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46C94">
      <w:pPr>
        <w:pStyle w:val="26"/>
        <w:jc w:val="both"/>
      </w:pPr>
    </w:p>
    <w:p w14:paraId="63D28AE3">
      <w:pPr>
        <w:pStyle w:val="26"/>
        <w:adjustRightInd w:val="0"/>
        <w:snapToGrid w:val="0"/>
        <w:spacing w:line="360" w:lineRule="auto"/>
        <w:ind w:right="23" w:rightChars="11"/>
        <w:rPr>
          <w:rFonts w:hint="eastAsia" w:ascii="仿宋_GB2312" w:hAnsi="宋体" w:eastAsia="仿宋_GB2312"/>
          <w:b/>
          <w:sz w:val="32"/>
          <w:highlight w:val="none"/>
          <w:lang w:eastAsia="zh-CN"/>
        </w:rPr>
      </w:pPr>
      <w:r>
        <w:rPr>
          <w:rFonts w:hint="eastAsia" w:ascii="仿宋_GB2312" w:hAnsi="宋体" w:eastAsia="仿宋_GB2312"/>
          <w:b/>
          <w:sz w:val="32"/>
          <w:highlight w:val="none"/>
          <w:lang w:eastAsia="zh-CN"/>
        </w:rPr>
        <w:drawing>
          <wp:inline distT="0" distB="0" distL="114300" distR="114300">
            <wp:extent cx="5718175" cy="8192770"/>
            <wp:effectExtent l="0" t="0" r="15875" b="17780"/>
            <wp:docPr id="3" name="图片 3" descr="f05b179d6f5187f1b8dd398bea5519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05b179d6f5187f1b8dd398bea5519b2"/>
                    <pic:cNvPicPr>
                      <a:picLocks noChangeAspect="1"/>
                    </pic:cNvPicPr>
                  </pic:nvPicPr>
                  <pic:blipFill>
                    <a:blip r:embed="rId9"/>
                    <a:stretch>
                      <a:fillRect/>
                    </a:stretch>
                  </pic:blipFill>
                  <pic:spPr>
                    <a:xfrm>
                      <a:off x="0" y="0"/>
                      <a:ext cx="5718175" cy="8192770"/>
                    </a:xfrm>
                    <a:prstGeom prst="rect">
                      <a:avLst/>
                    </a:prstGeom>
                  </pic:spPr>
                </pic:pic>
              </a:graphicData>
            </a:graphic>
          </wp:inline>
        </w:drawing>
      </w:r>
    </w:p>
    <w:p w14:paraId="25F53F70">
      <w:pPr>
        <w:pStyle w:val="26"/>
        <w:adjustRightInd w:val="0"/>
        <w:snapToGrid w:val="0"/>
        <w:spacing w:line="360" w:lineRule="auto"/>
        <w:rPr>
          <w:rFonts w:hint="eastAsia" w:hAnsi="宋体" w:eastAsia="宋体"/>
          <w:color w:val="auto"/>
          <w:sz w:val="36"/>
          <w:szCs w:val="36"/>
          <w:highlight w:val="none"/>
          <w:lang w:eastAsia="zh-CN"/>
        </w:rPr>
      </w:pPr>
    </w:p>
    <w:p w14:paraId="7197EE91">
      <w:pPr>
        <w:bidi w:val="0"/>
        <w:jc w:val="center"/>
        <w:rPr>
          <w:rFonts w:hint="eastAsia" w:ascii="宋体" w:hAnsi="宋体" w:eastAsia="宋体" w:cs="宋体"/>
          <w:b w:val="0"/>
          <w:bCs w:val="0"/>
          <w:sz w:val="44"/>
          <w:szCs w:val="52"/>
          <w:lang w:val="en-US" w:eastAsia="zh-CN"/>
        </w:rPr>
      </w:pPr>
      <w:r>
        <w:rPr>
          <w:rFonts w:hint="eastAsia" w:ascii="宋体" w:hAnsi="宋体" w:eastAsia="宋体" w:cs="宋体"/>
          <w:b w:val="0"/>
          <w:bCs w:val="0"/>
          <w:sz w:val="44"/>
          <w:szCs w:val="52"/>
          <w:lang w:val="en-US" w:eastAsia="zh-CN"/>
        </w:rPr>
        <w:t>目  录</w:t>
      </w:r>
    </w:p>
    <w:p w14:paraId="1E4038A9">
      <w:pPr>
        <w:pStyle w:val="67"/>
        <w:rPr>
          <w:rFonts w:hint="eastAsia"/>
          <w:lang w:val="en-US" w:eastAsia="zh-CN"/>
        </w:rPr>
      </w:pPr>
    </w:p>
    <w:p w14:paraId="70CE1F47">
      <w:pPr>
        <w:pStyle w:val="67"/>
        <w:rPr>
          <w:rFonts w:hint="default"/>
          <w:lang w:val="en-US" w:eastAsia="zh-CN"/>
        </w:rPr>
      </w:pPr>
    </w:p>
    <w:p w14:paraId="1C3926B1">
      <w:pPr>
        <w:pStyle w:val="33"/>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TOC \o "1-3" \h \z \u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HYPERLINK \l _Toc9964 </w:instrText>
      </w:r>
      <w:r>
        <w:rPr>
          <w:rFonts w:hint="eastAsia" w:ascii="宋体" w:hAnsi="宋体" w:eastAsia="宋体" w:cs="宋体"/>
          <w:b w:val="0"/>
          <w:bCs w:val="0"/>
          <w:highlight w:val="none"/>
        </w:rPr>
        <w:fldChar w:fldCharType="separate"/>
      </w:r>
      <w:r>
        <w:rPr>
          <w:rFonts w:hint="eastAsia" w:ascii="宋体" w:hAnsi="宋体" w:eastAsia="宋体" w:cs="宋体"/>
          <w:b w:val="0"/>
          <w:bCs w:val="0"/>
          <w:szCs w:val="32"/>
          <w:highlight w:val="none"/>
        </w:rPr>
        <w:t>第一章 谈判邀请</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_Toc9964 \h </w:instrText>
      </w:r>
      <w:r>
        <w:rPr>
          <w:rFonts w:hint="eastAsia" w:ascii="宋体" w:hAnsi="宋体" w:eastAsia="宋体" w:cs="宋体"/>
          <w:b w:val="0"/>
          <w:bCs w:val="0"/>
        </w:rPr>
        <w:fldChar w:fldCharType="separate"/>
      </w:r>
      <w:r>
        <w:rPr>
          <w:rFonts w:hint="eastAsia" w:ascii="宋体" w:hAnsi="宋体" w:eastAsia="宋体" w:cs="宋体"/>
          <w:b w:val="0"/>
          <w:bCs w:val="0"/>
        </w:rPr>
        <w:t>3</w:t>
      </w:r>
      <w:r>
        <w:rPr>
          <w:rFonts w:hint="eastAsia" w:ascii="宋体" w:hAnsi="宋体" w:eastAsia="宋体" w:cs="宋体"/>
          <w:b w:val="0"/>
          <w:bCs w:val="0"/>
        </w:rPr>
        <w:fldChar w:fldCharType="end"/>
      </w:r>
      <w:r>
        <w:rPr>
          <w:rFonts w:hint="eastAsia" w:ascii="宋体" w:hAnsi="宋体" w:eastAsia="宋体" w:cs="宋体"/>
          <w:b w:val="0"/>
          <w:bCs w:val="0"/>
          <w:highlight w:val="none"/>
        </w:rPr>
        <w:fldChar w:fldCharType="end"/>
      </w:r>
    </w:p>
    <w:p w14:paraId="76098C00">
      <w:pPr>
        <w:pStyle w:val="33"/>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_Toc18541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第二章 谈判须知</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_Toc18541 \h </w:instrText>
      </w:r>
      <w:r>
        <w:rPr>
          <w:rFonts w:hint="eastAsia" w:ascii="宋体" w:hAnsi="宋体" w:eastAsia="宋体" w:cs="宋体"/>
          <w:b w:val="0"/>
          <w:bCs w:val="0"/>
        </w:rPr>
        <w:fldChar w:fldCharType="separate"/>
      </w:r>
      <w:r>
        <w:rPr>
          <w:rFonts w:hint="eastAsia" w:ascii="宋体" w:hAnsi="宋体" w:eastAsia="宋体" w:cs="宋体"/>
          <w:b w:val="0"/>
          <w:bCs w:val="0"/>
        </w:rPr>
        <w:t>8</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5823817A">
      <w:pPr>
        <w:pStyle w:val="33"/>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_Toc17631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第三章 采购需求</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_Toc17631 \h </w:instrText>
      </w:r>
      <w:r>
        <w:rPr>
          <w:rFonts w:hint="eastAsia" w:ascii="宋体" w:hAnsi="宋体" w:eastAsia="宋体" w:cs="宋体"/>
          <w:b w:val="0"/>
          <w:bCs w:val="0"/>
        </w:rPr>
        <w:fldChar w:fldCharType="separate"/>
      </w:r>
      <w:r>
        <w:rPr>
          <w:rFonts w:hint="eastAsia" w:ascii="宋体" w:hAnsi="宋体" w:eastAsia="宋体" w:cs="宋体"/>
          <w:b w:val="0"/>
          <w:bCs w:val="0"/>
        </w:rPr>
        <w:t>32</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265A90BD">
      <w:pPr>
        <w:pStyle w:val="33"/>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_Toc22496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第四章 合同草案条款</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_Toc22496 \h </w:instrText>
      </w:r>
      <w:r>
        <w:rPr>
          <w:rFonts w:hint="eastAsia" w:ascii="宋体" w:hAnsi="宋体" w:eastAsia="宋体" w:cs="宋体"/>
          <w:b w:val="0"/>
          <w:bCs w:val="0"/>
        </w:rPr>
        <w:fldChar w:fldCharType="separate"/>
      </w:r>
      <w:r>
        <w:rPr>
          <w:rFonts w:hint="eastAsia" w:ascii="宋体" w:hAnsi="宋体" w:eastAsia="宋体" w:cs="宋体"/>
          <w:b w:val="0"/>
          <w:bCs w:val="0"/>
        </w:rPr>
        <w:t>33</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3F4759D1">
      <w:pPr>
        <w:pStyle w:val="33"/>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_Toc1395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第五章 响应文件组成</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_Toc1395 \h </w:instrText>
      </w:r>
      <w:r>
        <w:rPr>
          <w:rFonts w:hint="eastAsia" w:ascii="宋体" w:hAnsi="宋体" w:eastAsia="宋体" w:cs="宋体"/>
          <w:b w:val="0"/>
          <w:bCs w:val="0"/>
        </w:rPr>
        <w:fldChar w:fldCharType="separate"/>
      </w:r>
      <w:r>
        <w:rPr>
          <w:rFonts w:hint="eastAsia" w:ascii="宋体" w:hAnsi="宋体" w:eastAsia="宋体" w:cs="宋体"/>
          <w:b w:val="0"/>
          <w:bCs w:val="0"/>
        </w:rPr>
        <w:t>43</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4BAD30AD">
      <w:pPr>
        <w:pStyle w:val="2"/>
        <w:spacing w:line="480" w:lineRule="auto"/>
        <w:jc w:val="center"/>
        <w:rPr>
          <w:rFonts w:hAnsi="宋体"/>
          <w:szCs w:val="24"/>
          <w:highlight w:val="none"/>
        </w:rPr>
      </w:pPr>
      <w:r>
        <w:rPr>
          <w:rFonts w:hint="eastAsia" w:ascii="宋体" w:hAnsi="宋体" w:eastAsia="宋体" w:cs="宋体"/>
          <w:b w:val="0"/>
          <w:bCs w:val="0"/>
          <w:szCs w:val="24"/>
          <w:highlight w:val="none"/>
        </w:rPr>
        <w:fldChar w:fldCharType="end"/>
      </w:r>
    </w:p>
    <w:p w14:paraId="3948BC2B">
      <w:pPr>
        <w:pStyle w:val="2"/>
        <w:adjustRightInd w:val="0"/>
        <w:snapToGrid w:val="0"/>
        <w:spacing w:beforeLines="50" w:line="360" w:lineRule="auto"/>
        <w:rPr>
          <w:rFonts w:ascii="宋体" w:hAnsi="宋体"/>
          <w:szCs w:val="21"/>
          <w:highlight w:val="none"/>
          <w:u w:val="single"/>
        </w:rPr>
      </w:pPr>
      <w:r>
        <w:rPr>
          <w:rFonts w:hAnsi="宋体"/>
          <w:szCs w:val="24"/>
          <w:highlight w:val="none"/>
        </w:rPr>
        <w:br w:type="page"/>
      </w:r>
      <w:bookmarkStart w:id="0" w:name="_Toc9964"/>
      <w:r>
        <w:rPr>
          <w:rFonts w:hint="eastAsia" w:ascii="黑体" w:hAnsi="黑体" w:eastAsia="黑体"/>
          <w:sz w:val="32"/>
          <w:szCs w:val="32"/>
          <w:highlight w:val="none"/>
        </w:rPr>
        <w:t>第一章 谈判邀请</w:t>
      </w:r>
      <w:bookmarkEnd w:id="0"/>
    </w:p>
    <w:p w14:paraId="7E9E0932">
      <w:pPr>
        <w:adjustRightInd w:val="0"/>
        <w:snapToGrid w:val="0"/>
        <w:spacing w:beforeLines="50"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被邀请供应商</w:t>
      </w:r>
      <w:r>
        <w:rPr>
          <w:rFonts w:hint="eastAsia" w:ascii="宋体" w:hAnsi="宋体"/>
          <w:szCs w:val="21"/>
          <w:highlight w:val="none"/>
          <w:lang w:eastAsia="zh-CN"/>
        </w:rPr>
        <w:t>）</w:t>
      </w:r>
      <w:r>
        <w:rPr>
          <w:rFonts w:hint="eastAsia" w:ascii="宋体" w:hAnsi="宋体"/>
          <w:szCs w:val="21"/>
          <w:highlight w:val="none"/>
        </w:rPr>
        <w:t>：</w:t>
      </w:r>
    </w:p>
    <w:p w14:paraId="1AB7973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u w:val="single"/>
          <w:lang w:eastAsia="zh-CN"/>
        </w:rPr>
        <w:t>岳阳县铁山水资源保护中心</w:t>
      </w:r>
      <w:r>
        <w:rPr>
          <w:rFonts w:hint="eastAsia" w:ascii="宋体" w:hAnsi="宋体"/>
          <w:szCs w:val="21"/>
          <w:highlight w:val="none"/>
        </w:rPr>
        <w:t>（采购人名称）的</w:t>
      </w:r>
      <w:r>
        <w:rPr>
          <w:rFonts w:hint="eastAsia" w:ascii="宋体" w:hAnsi="宋体"/>
          <w:szCs w:val="21"/>
          <w:highlight w:val="none"/>
          <w:lang w:val="en-US" w:eastAsia="zh-CN"/>
        </w:rPr>
        <w:t xml:space="preserve"> </w:t>
      </w:r>
      <w:r>
        <w:rPr>
          <w:rFonts w:hint="eastAsia" w:ascii="宋体" w:hAnsi="宋体"/>
          <w:szCs w:val="21"/>
          <w:highlight w:val="none"/>
          <w:u w:val="single"/>
          <w:lang w:val="en-US" w:eastAsia="zh-CN"/>
        </w:rPr>
        <w:t>岳阳县铁山水库入库河流拦污设施更新项目（第二次）</w:t>
      </w:r>
      <w:r>
        <w:rPr>
          <w:rFonts w:hint="eastAsia" w:hAnsi="宋体" w:cs="宋体"/>
          <w:kern w:val="0"/>
          <w:highlight w:val="none"/>
          <w:u w:val="single"/>
          <w:lang w:eastAsia="zh-CN"/>
        </w:rPr>
        <w:t>（</w:t>
      </w:r>
      <w:r>
        <w:rPr>
          <w:rFonts w:hint="eastAsia" w:ascii="宋体" w:hAnsi="宋体"/>
          <w:szCs w:val="21"/>
          <w:highlight w:val="none"/>
        </w:rPr>
        <w:t>项目名称</w:t>
      </w:r>
      <w:r>
        <w:rPr>
          <w:rFonts w:hint="eastAsia" w:ascii="宋体" w:hAnsi="宋体"/>
          <w:szCs w:val="21"/>
          <w:highlight w:val="none"/>
          <w:lang w:eastAsia="zh-CN"/>
        </w:rPr>
        <w:t>）</w:t>
      </w:r>
      <w:r>
        <w:rPr>
          <w:rFonts w:hint="eastAsia" w:ascii="宋体" w:hAnsi="宋体"/>
          <w:szCs w:val="21"/>
          <w:highlight w:val="none"/>
        </w:rPr>
        <w:t>进行竞争性谈判采购，邀请你单位参加谈判采购活动。</w:t>
      </w:r>
    </w:p>
    <w:p w14:paraId="6916069D">
      <w:pPr>
        <w:bidi w:val="0"/>
        <w:rPr>
          <w:rFonts w:hint="eastAsia"/>
          <w:b/>
          <w:bCs/>
        </w:rPr>
      </w:pPr>
      <w:bookmarkStart w:id="1" w:name="_Toc11998"/>
      <w:bookmarkStart w:id="2" w:name="_Toc8033"/>
      <w:bookmarkStart w:id="3" w:name="_Toc22201055"/>
      <w:bookmarkStart w:id="4" w:name="_Toc5989"/>
      <w:r>
        <w:rPr>
          <w:rFonts w:hint="eastAsia"/>
          <w:b/>
          <w:bCs/>
        </w:rPr>
        <w:t>一、采购项目名称、编号</w:t>
      </w:r>
      <w:bookmarkEnd w:id="1"/>
      <w:bookmarkEnd w:id="2"/>
      <w:bookmarkEnd w:id="3"/>
      <w:bookmarkEnd w:id="4"/>
    </w:p>
    <w:p w14:paraId="71A3ACA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cs="宋体"/>
          <w:kern w:val="0"/>
          <w:highlight w:val="none"/>
          <w:u w:val="single"/>
          <w:lang w:eastAsia="zh-CN"/>
        </w:rPr>
      </w:pPr>
      <w:bookmarkStart w:id="5" w:name="_Toc1129"/>
      <w:bookmarkStart w:id="6" w:name="_Toc3619"/>
      <w:bookmarkStart w:id="7" w:name="_Toc22201056"/>
      <w:bookmarkStart w:id="8" w:name="_Toc23076"/>
      <w:r>
        <w:rPr>
          <w:rFonts w:hint="eastAsia"/>
          <w:lang w:eastAsia="zh-CN"/>
        </w:rPr>
        <w:t>1.</w:t>
      </w:r>
      <w:r>
        <w:rPr>
          <w:rFonts w:hint="eastAsia"/>
        </w:rPr>
        <w:t>采购项目名称：</w:t>
      </w:r>
      <w:r>
        <w:rPr>
          <w:rFonts w:hint="eastAsia" w:hAnsi="宋体" w:cs="宋体"/>
          <w:kern w:val="0"/>
          <w:highlight w:val="none"/>
          <w:u w:val="single"/>
          <w:lang w:eastAsia="zh-CN"/>
        </w:rPr>
        <w:t>岳阳县铁山水库入库河流拦污设施更新项目（第二次）</w:t>
      </w:r>
    </w:p>
    <w:p w14:paraId="1B02F4D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eastAsia="zh-CN"/>
        </w:rPr>
      </w:pPr>
      <w:r>
        <w:rPr>
          <w:rFonts w:hint="eastAsia"/>
          <w:highlight w:val="none"/>
          <w:lang w:eastAsia="zh-CN"/>
        </w:rPr>
        <w:t>2.</w:t>
      </w:r>
      <w:r>
        <w:rPr>
          <w:rFonts w:hint="eastAsia"/>
          <w:highlight w:val="none"/>
        </w:rPr>
        <w:t>政府采购计划编号：</w:t>
      </w:r>
      <w:r>
        <w:rPr>
          <w:rFonts w:hint="eastAsia"/>
          <w:highlight w:val="none"/>
          <w:lang w:val="en-US" w:eastAsia="zh-CN"/>
        </w:rPr>
        <w:t>(2026)430621000073-1</w:t>
      </w:r>
    </w:p>
    <w:p w14:paraId="24821F6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eastAsia="zh-CN"/>
        </w:rPr>
      </w:pPr>
      <w:r>
        <w:rPr>
          <w:rFonts w:hint="eastAsia"/>
          <w:highlight w:val="none"/>
          <w:lang w:eastAsia="zh-CN"/>
        </w:rPr>
        <w:t>3.委托代理编号</w:t>
      </w:r>
      <w:r>
        <w:rPr>
          <w:rFonts w:hint="eastAsia"/>
          <w:highlight w:val="none"/>
        </w:rPr>
        <w:t>：YYGZ-20260-1016161</w:t>
      </w:r>
    </w:p>
    <w:p w14:paraId="34CD162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kern w:val="0"/>
          <w:highlight w:val="none"/>
          <w:u w:val="single"/>
          <w:lang w:val="en-US" w:eastAsia="zh-CN"/>
        </w:rPr>
      </w:pPr>
      <w:r>
        <w:rPr>
          <w:rFonts w:hint="eastAsia"/>
          <w:highlight w:val="none"/>
          <w:lang w:eastAsia="zh-CN"/>
        </w:rPr>
        <w:t>4.</w:t>
      </w:r>
      <w:r>
        <w:rPr>
          <w:rFonts w:hint="eastAsia"/>
          <w:highlight w:val="none"/>
        </w:rPr>
        <w:t>采购项目预算：</w:t>
      </w:r>
      <w:r>
        <w:rPr>
          <w:rFonts w:hint="eastAsia" w:hAnsi="宋体"/>
          <w:kern w:val="0"/>
          <w:highlight w:val="none"/>
          <w:u w:val="single"/>
          <w:lang w:val="en-US" w:eastAsia="zh-CN"/>
        </w:rPr>
        <w:t>919100</w:t>
      </w:r>
      <w:r>
        <w:rPr>
          <w:rFonts w:hint="default" w:hAnsi="宋体"/>
          <w:kern w:val="0"/>
          <w:highlight w:val="none"/>
          <w:u w:val="single"/>
          <w:lang w:val="en-US" w:eastAsia="zh-CN"/>
        </w:rPr>
        <w:t>元</w:t>
      </w:r>
    </w:p>
    <w:p w14:paraId="13B00E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rPr>
        <w:sym w:font="Wingdings" w:char="00A8"/>
      </w:r>
      <w:r>
        <w:rPr>
          <w:rFonts w:hint="eastAsia"/>
        </w:rPr>
        <w:t>支持预付款，预付比例：</w:t>
      </w:r>
      <w:r>
        <w:rPr>
          <w:rFonts w:hint="eastAsia"/>
          <w:lang w:val="en-US" w:eastAsia="zh-CN"/>
        </w:rPr>
        <w:t xml:space="preserve"> </w:t>
      </w:r>
    </w:p>
    <w:p w14:paraId="77912FD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val="en-US" w:eastAsia="zh-CN"/>
        </w:rPr>
      </w:pPr>
      <w:r>
        <w:rPr>
          <w:rFonts w:hint="eastAsia"/>
          <w:highlight w:val="none"/>
          <w:lang w:eastAsia="zh-CN"/>
        </w:rPr>
        <w:t>5.</w:t>
      </w:r>
      <w:r>
        <w:rPr>
          <w:rFonts w:hint="eastAsia"/>
          <w:color w:val="auto"/>
          <w:highlight w:val="none"/>
        </w:rPr>
        <w:t>本项目对应的中小企业划分标准所属行业：</w:t>
      </w:r>
      <w:r>
        <w:rPr>
          <w:rFonts w:hint="eastAsia"/>
          <w:color w:val="auto"/>
          <w:highlight w:val="none"/>
          <w:u w:val="single"/>
          <w:lang w:val="en-US" w:eastAsia="zh-CN"/>
        </w:rPr>
        <w:t>建筑业</w:t>
      </w:r>
    </w:p>
    <w:p w14:paraId="2F0C48B5">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lang w:eastAsia="zh-CN"/>
        </w:rPr>
        <w:t>6.</w:t>
      </w:r>
      <w:r>
        <w:rPr>
          <w:rFonts w:hint="eastAsia"/>
        </w:rPr>
        <w:t>评标方法：</w:t>
      </w:r>
      <w:r>
        <w:rPr>
          <w:rFonts w:hint="eastAsia"/>
          <w:u w:val="single"/>
        </w:rPr>
        <w:t>最低评标价法</w:t>
      </w:r>
    </w:p>
    <w:p w14:paraId="1269AC88">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lang w:eastAsia="zh-CN"/>
        </w:rPr>
        <w:t>7.</w:t>
      </w:r>
      <w:r>
        <w:rPr>
          <w:rFonts w:hint="eastAsia"/>
          <w:highlight w:val="none"/>
        </w:rPr>
        <w:t>合同定价方式：</w:t>
      </w:r>
      <w:r>
        <w:rPr>
          <w:rFonts w:hint="eastAsia"/>
          <w:highlight w:val="none"/>
        </w:rPr>
        <w:sym w:font="Wingdings" w:char="00FE"/>
      </w:r>
      <w:r>
        <w:rPr>
          <w:rFonts w:hint="eastAsia"/>
          <w:highlight w:val="none"/>
        </w:rPr>
        <w:t xml:space="preserve">固定总价 </w:t>
      </w:r>
      <w:r>
        <w:rPr>
          <w:rFonts w:hint="eastAsia"/>
          <w:highlight w:val="none"/>
        </w:rPr>
        <w:sym w:font="Wingdings" w:char="00A8"/>
      </w:r>
      <w:r>
        <w:rPr>
          <w:rFonts w:hint="eastAsia"/>
          <w:highlight w:val="none"/>
        </w:rPr>
        <w:t>固定单价</w:t>
      </w:r>
      <w:r>
        <w:rPr>
          <w:rFonts w:hint="eastAsia"/>
          <w:highlight w:val="none"/>
          <w:lang w:eastAsia="zh-CN"/>
        </w:rPr>
        <w:t xml:space="preserve"> </w:t>
      </w:r>
      <w:r>
        <w:rPr>
          <w:rFonts w:hint="eastAsia"/>
          <w:highlight w:val="none"/>
        </w:rPr>
        <w:sym w:font="Wingdings" w:char="00A8"/>
      </w:r>
      <w:r>
        <w:rPr>
          <w:rFonts w:hint="eastAsia"/>
          <w:highlight w:val="none"/>
        </w:rPr>
        <w:t xml:space="preserve">成本补偿 </w:t>
      </w:r>
      <w:r>
        <w:rPr>
          <w:rFonts w:hint="eastAsia"/>
          <w:highlight w:val="none"/>
        </w:rPr>
        <w:sym w:font="Wingdings" w:char="00A8"/>
      </w:r>
      <w:r>
        <w:rPr>
          <w:rFonts w:hint="eastAsia"/>
          <w:highlight w:val="none"/>
        </w:rPr>
        <w:t>绩效激励</w:t>
      </w:r>
    </w:p>
    <w:p w14:paraId="563A03D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rPr>
      </w:pPr>
      <w:r>
        <w:rPr>
          <w:rFonts w:hint="eastAsia"/>
          <w:color w:val="auto"/>
          <w:highlight w:val="none"/>
          <w:lang w:eastAsia="zh-CN"/>
        </w:rPr>
        <w:t>8.</w:t>
      </w:r>
      <w:r>
        <w:rPr>
          <w:rFonts w:hint="eastAsia"/>
          <w:color w:val="auto"/>
          <w:highlight w:val="none"/>
        </w:rPr>
        <w:t>合同履行期限：</w:t>
      </w:r>
      <w:r>
        <w:rPr>
          <w:rFonts w:hint="eastAsia"/>
          <w:color w:val="auto"/>
          <w:highlight w:val="none"/>
          <w:lang w:val="en-US" w:eastAsia="zh-CN"/>
        </w:rPr>
        <w:t>约30天（2026年12月初完工）</w:t>
      </w:r>
      <w:r>
        <w:rPr>
          <w:rFonts w:hint="eastAsia"/>
          <w:color w:val="auto"/>
          <w:highlight w:val="none"/>
          <w:u w:val="none"/>
          <w:lang w:val="en-US" w:eastAsia="zh-CN"/>
        </w:rPr>
        <w:t xml:space="preserve"> </w:t>
      </w:r>
    </w:p>
    <w:p w14:paraId="023C2F0F">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lang w:val="en-US" w:eastAsia="zh-CN"/>
        </w:rPr>
        <w:t>9.</w:t>
      </w:r>
      <w:r>
        <w:rPr>
          <w:rFonts w:hint="eastAsia"/>
          <w:highlight w:val="none"/>
        </w:rPr>
        <w:t>本项目分阶段要求投标人提供以下保证：</w:t>
      </w:r>
    </w:p>
    <w:p w14:paraId="412DB8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投标保证金</w:t>
      </w:r>
      <w:r>
        <w:rPr>
          <w:rFonts w:hint="eastAsia"/>
          <w:highlight w:val="none"/>
          <w:lang w:eastAsia="zh-CN"/>
        </w:rPr>
        <w:t>：</w:t>
      </w:r>
      <w:r>
        <w:rPr>
          <w:rFonts w:hint="eastAsia"/>
          <w:highlight w:val="none"/>
        </w:rPr>
        <w:t>采购项目预算的</w:t>
      </w:r>
      <w:r>
        <w:rPr>
          <w:rFonts w:hint="eastAsia"/>
          <w:highlight w:val="none"/>
          <w:lang w:val="en-US" w:eastAsia="zh-CN"/>
        </w:rPr>
        <w:t xml:space="preserve"> </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7308E1C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r>
        <w:rPr>
          <w:rFonts w:hint="eastAsia"/>
        </w:rPr>
        <w:sym w:font="Wingdings" w:char="00A8"/>
      </w:r>
      <w:r>
        <w:rPr>
          <w:rFonts w:hint="eastAsia"/>
        </w:rPr>
        <w:t>履约保证金</w:t>
      </w:r>
      <w:r>
        <w:rPr>
          <w:rFonts w:hint="eastAsia"/>
          <w:lang w:eastAsia="zh-CN"/>
        </w:rPr>
        <w:t>：</w:t>
      </w:r>
      <w:r>
        <w:rPr>
          <w:rFonts w:hint="eastAsia"/>
        </w:rPr>
        <w:t>中标金额的</w:t>
      </w:r>
      <w:r>
        <w:rPr>
          <w:rFonts w:hint="eastAsia"/>
          <w:u w:val="single"/>
          <w:lang w:val="en-US" w:eastAsia="zh-CN"/>
        </w:rPr>
        <w:t xml:space="preserve">    </w:t>
      </w:r>
      <w:r>
        <w:rPr>
          <w:rFonts w:hint="eastAsia"/>
        </w:rPr>
        <w:t>%</w:t>
      </w:r>
      <w:r>
        <w:rPr>
          <w:rFonts w:hint="eastAsia"/>
          <w:lang w:eastAsia="zh-CN"/>
        </w:rPr>
        <w:t>；</w:t>
      </w:r>
    </w:p>
    <w:p w14:paraId="1EDD93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r>
        <w:rPr>
          <w:rFonts w:hint="eastAsia"/>
        </w:rPr>
        <w:sym w:font="Wingdings" w:char="00A8"/>
      </w:r>
      <w:r>
        <w:rPr>
          <w:rFonts w:hint="eastAsia"/>
        </w:rPr>
        <w:t>预付款保证金</w:t>
      </w:r>
      <w:r>
        <w:rPr>
          <w:rFonts w:hint="eastAsia"/>
          <w:lang w:eastAsia="zh-CN"/>
        </w:rPr>
        <w:t>：</w:t>
      </w:r>
      <w:r>
        <w:rPr>
          <w:rFonts w:hint="eastAsia"/>
        </w:rPr>
        <w:t>预付款的</w:t>
      </w:r>
      <w:r>
        <w:rPr>
          <w:rFonts w:hint="eastAsia"/>
          <w:u w:val="single"/>
          <w:lang w:val="en-US" w:eastAsia="zh-CN"/>
        </w:rPr>
        <w:t xml:space="preserve">    </w:t>
      </w:r>
      <w:r>
        <w:rPr>
          <w:rFonts w:hint="eastAsia"/>
        </w:rPr>
        <w:t>%</w:t>
      </w:r>
      <w:r>
        <w:rPr>
          <w:rFonts w:hint="eastAsia"/>
          <w:lang w:eastAsia="zh-CN"/>
        </w:rPr>
        <w:t>；</w:t>
      </w:r>
    </w:p>
    <w:p w14:paraId="5060472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lang w:eastAsia="zh-CN"/>
        </w:rPr>
      </w:pPr>
      <w:r>
        <w:rPr>
          <w:rFonts w:hint="eastAsia"/>
        </w:rPr>
        <w:sym w:font="Wingdings" w:char="00A8"/>
      </w:r>
      <w:r>
        <w:rPr>
          <w:rFonts w:hint="eastAsia"/>
        </w:rPr>
        <w:t>质量保证金</w:t>
      </w:r>
      <w:r>
        <w:rPr>
          <w:rFonts w:hint="eastAsia"/>
          <w:lang w:eastAsia="zh-CN"/>
        </w:rPr>
        <w:t>：</w:t>
      </w:r>
      <w:r>
        <w:rPr>
          <w:rFonts w:hint="eastAsia"/>
        </w:rPr>
        <w:t>合同金额的</w:t>
      </w:r>
      <w:r>
        <w:rPr>
          <w:rFonts w:hint="eastAsia"/>
          <w:u w:val="single"/>
          <w:lang w:val="en-US" w:eastAsia="zh-CN"/>
        </w:rPr>
        <w:t xml:space="preserve">   </w:t>
      </w:r>
      <w:r>
        <w:rPr>
          <w:rFonts w:hint="eastAsia"/>
        </w:rPr>
        <w:t>%</w:t>
      </w:r>
      <w:r>
        <w:rPr>
          <w:rFonts w:hint="eastAsia"/>
          <w:lang w:eastAsia="zh-CN"/>
        </w:rPr>
        <w:t>；</w:t>
      </w:r>
    </w:p>
    <w:p w14:paraId="56C80AA0">
      <w:pPr>
        <w:bidi w:val="0"/>
        <w:rPr>
          <w:rFonts w:hint="eastAsia"/>
          <w:b/>
          <w:bCs/>
        </w:rPr>
      </w:pPr>
      <w:r>
        <w:rPr>
          <w:rFonts w:hint="eastAsia"/>
          <w:b/>
          <w:bCs/>
        </w:rPr>
        <w:t>二、采购人的采购需求</w:t>
      </w:r>
      <w:bookmarkEnd w:id="5"/>
      <w:bookmarkEnd w:id="6"/>
      <w:bookmarkEnd w:id="7"/>
      <w:bookmarkEnd w:id="8"/>
    </w:p>
    <w:tbl>
      <w:tblPr>
        <w:tblStyle w:val="47"/>
        <w:tblW w:w="1071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2713"/>
        <w:gridCol w:w="2792"/>
        <w:gridCol w:w="816"/>
        <w:gridCol w:w="1228"/>
        <w:gridCol w:w="1254"/>
        <w:gridCol w:w="765"/>
        <w:gridCol w:w="775"/>
      </w:tblGrid>
      <w:tr w14:paraId="315C48A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373" w:type="dxa"/>
            <w:tcBorders>
              <w:right w:val="single" w:color="auto" w:sz="4" w:space="0"/>
            </w:tcBorders>
            <w:shd w:val="clear" w:color="auto" w:fill="auto"/>
            <w:vAlign w:val="center"/>
          </w:tcPr>
          <w:p w14:paraId="73CA290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kern w:val="0"/>
                <w:szCs w:val="21"/>
                <w:highlight w:val="none"/>
              </w:rPr>
            </w:pPr>
            <w:r>
              <w:rPr>
                <w:rFonts w:hint="eastAsia" w:ascii="宋体" w:hAnsi="宋体" w:cs="宋体"/>
                <w:kern w:val="0"/>
                <w:szCs w:val="21"/>
                <w:highlight w:val="none"/>
                <w:lang w:val="en-US" w:eastAsia="zh-CN"/>
              </w:rPr>
              <w:t>包</w:t>
            </w:r>
            <w:r>
              <w:rPr>
                <w:rFonts w:hint="eastAsia" w:ascii="宋体" w:hAnsi="宋体" w:cs="宋体"/>
                <w:kern w:val="0"/>
                <w:szCs w:val="21"/>
                <w:highlight w:val="none"/>
              </w:rPr>
              <w:t>号</w:t>
            </w:r>
          </w:p>
        </w:tc>
        <w:tc>
          <w:tcPr>
            <w:tcW w:w="2713" w:type="dxa"/>
            <w:tcBorders>
              <w:left w:val="single" w:color="auto" w:sz="4" w:space="0"/>
            </w:tcBorders>
            <w:shd w:val="clear" w:color="auto" w:fill="auto"/>
            <w:vAlign w:val="center"/>
          </w:tcPr>
          <w:p w14:paraId="66D7B302">
            <w:pPr>
              <w:widowControl/>
              <w:adjustRightInd w:val="0"/>
              <w:snapToGrid w:val="0"/>
              <w:spacing w:beforeLines="50" w:line="360" w:lineRule="auto"/>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highlight w:val="none"/>
                <w:lang w:val="en-US" w:eastAsia="zh-CN"/>
                <w14:textFill>
                  <w14:solidFill>
                    <w14:schemeClr w14:val="tx1"/>
                  </w14:solidFill>
                </w14:textFill>
              </w:rPr>
              <w:t>项目</w:t>
            </w:r>
            <w:r>
              <w:rPr>
                <w:rFonts w:hint="eastAsia" w:ascii="宋体" w:hAnsi="宋体"/>
                <w:color w:val="000000" w:themeColor="text1"/>
                <w:kern w:val="0"/>
                <w:highlight w:val="none"/>
                <w14:textFill>
                  <w14:solidFill>
                    <w14:schemeClr w14:val="tx1"/>
                  </w14:solidFill>
                </w14:textFill>
              </w:rPr>
              <w:t>名称</w:t>
            </w:r>
          </w:p>
        </w:tc>
        <w:tc>
          <w:tcPr>
            <w:tcW w:w="2792" w:type="dxa"/>
            <w:tcBorders>
              <w:right w:val="single" w:color="auto" w:sz="4" w:space="0"/>
            </w:tcBorders>
            <w:shd w:val="clear" w:color="auto" w:fill="auto"/>
            <w:vAlign w:val="center"/>
          </w:tcPr>
          <w:p w14:paraId="1DD7F40F">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项目概况</w:t>
            </w:r>
          </w:p>
        </w:tc>
        <w:tc>
          <w:tcPr>
            <w:tcW w:w="816" w:type="dxa"/>
            <w:tcBorders>
              <w:left w:val="single" w:color="auto" w:sz="4" w:space="0"/>
              <w:right w:val="single" w:color="auto" w:sz="4" w:space="0"/>
            </w:tcBorders>
            <w:shd w:val="clear" w:color="auto" w:fill="auto"/>
            <w:vAlign w:val="center"/>
          </w:tcPr>
          <w:p w14:paraId="10E1AD30">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数量</w:t>
            </w:r>
          </w:p>
        </w:tc>
        <w:tc>
          <w:tcPr>
            <w:tcW w:w="1228" w:type="dxa"/>
            <w:tcBorders>
              <w:left w:val="single" w:color="auto" w:sz="4" w:space="0"/>
              <w:right w:val="single" w:color="auto" w:sz="4" w:space="0"/>
            </w:tcBorders>
            <w:shd w:val="clear" w:color="auto" w:fill="auto"/>
            <w:vAlign w:val="center"/>
          </w:tcPr>
          <w:p w14:paraId="1081BB31">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项目预算</w:t>
            </w:r>
          </w:p>
        </w:tc>
        <w:tc>
          <w:tcPr>
            <w:tcW w:w="1254" w:type="dxa"/>
            <w:shd w:val="clear" w:color="auto" w:fill="auto"/>
            <w:vAlign w:val="center"/>
          </w:tcPr>
          <w:p w14:paraId="145F098E">
            <w:pPr>
              <w:widowControl/>
              <w:adjustRightInd w:val="0"/>
              <w:snapToGrid w:val="0"/>
              <w:spacing w:beforeLines="50" w:line="360" w:lineRule="auto"/>
              <w:jc w:val="center"/>
              <w:rPr>
                <w:rFonts w:hint="eastAsia" w:ascii="宋体" w:hAnsi="宋体" w:cs="宋体"/>
                <w:kern w:val="0"/>
                <w:szCs w:val="21"/>
                <w:highlight w:val="none"/>
              </w:rPr>
            </w:pPr>
            <w:r>
              <w:rPr>
                <w:rFonts w:hint="eastAsia"/>
                <w:color w:val="auto"/>
                <w:szCs w:val="21"/>
              </w:rPr>
              <w:t>最高限价</w:t>
            </w:r>
          </w:p>
        </w:tc>
        <w:tc>
          <w:tcPr>
            <w:tcW w:w="765" w:type="dxa"/>
            <w:tcBorders>
              <w:right w:val="single" w:color="auto" w:sz="4" w:space="0"/>
            </w:tcBorders>
            <w:shd w:val="clear" w:color="auto" w:fill="auto"/>
            <w:vAlign w:val="center"/>
          </w:tcPr>
          <w:p w14:paraId="18777B83">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节能产品</w:t>
            </w:r>
          </w:p>
        </w:tc>
        <w:tc>
          <w:tcPr>
            <w:tcW w:w="775" w:type="dxa"/>
            <w:tcBorders>
              <w:left w:val="single" w:color="auto" w:sz="4" w:space="0"/>
            </w:tcBorders>
            <w:shd w:val="clear" w:color="auto" w:fill="auto"/>
            <w:vAlign w:val="center"/>
          </w:tcPr>
          <w:p w14:paraId="6B7113A8">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进口产品</w:t>
            </w:r>
          </w:p>
        </w:tc>
      </w:tr>
      <w:tr w14:paraId="0045C7E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373" w:type="dxa"/>
            <w:tcBorders>
              <w:right w:val="single" w:color="auto" w:sz="4" w:space="0"/>
            </w:tcBorders>
            <w:shd w:val="clear" w:color="auto" w:fill="auto"/>
            <w:vAlign w:val="center"/>
          </w:tcPr>
          <w:p w14:paraId="140DB44B">
            <w:pPr>
              <w:pStyle w:val="26"/>
              <w:adjustRightInd w:val="0"/>
              <w:snapToGrid w:val="0"/>
              <w:spacing w:beforeLines="50" w:line="360" w:lineRule="auto"/>
              <w:jc w:val="center"/>
              <w:rPr>
                <w:rFonts w:hAnsi="宋体"/>
                <w:kern w:val="0"/>
                <w:highlight w:val="none"/>
              </w:rPr>
            </w:pPr>
            <w:r>
              <w:rPr>
                <w:rFonts w:hint="eastAsia" w:hAnsi="宋体"/>
                <w:kern w:val="0"/>
                <w:highlight w:val="none"/>
              </w:rPr>
              <w:t>1</w:t>
            </w:r>
          </w:p>
        </w:tc>
        <w:tc>
          <w:tcPr>
            <w:tcW w:w="2713" w:type="dxa"/>
            <w:tcBorders>
              <w:left w:val="single" w:color="auto" w:sz="4" w:space="0"/>
            </w:tcBorders>
            <w:shd w:val="clear" w:color="auto" w:fill="auto"/>
            <w:vAlign w:val="center"/>
          </w:tcPr>
          <w:p w14:paraId="471F3FC8">
            <w:pPr>
              <w:pStyle w:val="26"/>
              <w:adjustRightInd w:val="0"/>
              <w:snapToGrid w:val="0"/>
              <w:spacing w:beforeLines="50" w:line="360" w:lineRule="auto"/>
              <w:jc w:val="center"/>
              <w:rPr>
                <w:rFonts w:hint="eastAsia" w:hAnsi="宋体" w:eastAsia="宋体"/>
                <w:color w:val="000000" w:themeColor="text1"/>
                <w:kern w:val="0"/>
                <w:highlight w:val="none"/>
                <w:lang w:eastAsia="zh-CN"/>
                <w14:textFill>
                  <w14:solidFill>
                    <w14:schemeClr w14:val="tx1"/>
                  </w14:solidFill>
                </w14:textFill>
              </w:rPr>
            </w:pPr>
            <w:r>
              <w:rPr>
                <w:rFonts w:hint="eastAsia" w:hAnsi="宋体" w:eastAsia="宋体"/>
                <w:color w:val="000000" w:themeColor="text1"/>
                <w:kern w:val="0"/>
                <w:highlight w:val="none"/>
                <w:lang w:val="en-US" w:eastAsia="zh-CN"/>
                <w14:textFill>
                  <w14:solidFill>
                    <w14:schemeClr w14:val="tx1"/>
                  </w14:solidFill>
                </w14:textFill>
              </w:rPr>
              <w:t>岳阳县</w:t>
            </w:r>
            <w:r>
              <w:rPr>
                <w:rFonts w:hint="eastAsia" w:hAnsi="宋体" w:eastAsia="宋体"/>
                <w:color w:val="000000" w:themeColor="text1"/>
                <w:kern w:val="0"/>
                <w:highlight w:val="none"/>
                <w:lang w:eastAsia="zh-CN"/>
                <w14:textFill>
                  <w14:solidFill>
                    <w14:schemeClr w14:val="tx1"/>
                  </w14:solidFill>
                </w14:textFill>
              </w:rPr>
              <w:t>铁山水库入库河流拦污设施更新项目（</w:t>
            </w:r>
            <w:r>
              <w:rPr>
                <w:rFonts w:hint="eastAsia" w:hAnsi="宋体" w:eastAsia="宋体"/>
                <w:color w:val="000000" w:themeColor="text1"/>
                <w:kern w:val="0"/>
                <w:highlight w:val="none"/>
                <w:lang w:val="en-US" w:eastAsia="zh-CN"/>
                <w14:textFill>
                  <w14:solidFill>
                    <w14:schemeClr w14:val="tx1"/>
                  </w14:solidFill>
                </w14:textFill>
              </w:rPr>
              <w:t>第二次）</w:t>
            </w:r>
          </w:p>
        </w:tc>
        <w:tc>
          <w:tcPr>
            <w:tcW w:w="2792" w:type="dxa"/>
            <w:tcBorders>
              <w:right w:val="single" w:color="auto" w:sz="4" w:space="0"/>
            </w:tcBorders>
            <w:shd w:val="clear" w:color="auto" w:fill="auto"/>
            <w:vAlign w:val="center"/>
          </w:tcPr>
          <w:p w14:paraId="4DB56C2B">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hAnsi="宋体" w:eastAsia="宋体"/>
                <w:kern w:val="0"/>
                <w:highlight w:val="none"/>
                <w:lang w:val="en-US" w:eastAsia="zh-CN"/>
              </w:rPr>
            </w:pPr>
            <w:r>
              <w:rPr>
                <w:rFonts w:hint="default" w:ascii="宋体" w:hAnsi="宋体" w:eastAsia="宋体" w:cs="宋体"/>
                <w:sz w:val="21"/>
                <w:szCs w:val="21"/>
                <w:highlight w:val="none"/>
                <w:lang w:val="en-US" w:eastAsia="zh-CN"/>
              </w:rPr>
              <w:t>铁山水库毛田、月田、公田区域。项目拟对铁山水库毛田、月田、公田区域开展综合整治，涵盖烂污设施翻新换新、垃圾清理、淤泥疏浚、配套工程</w:t>
            </w:r>
          </w:p>
        </w:tc>
        <w:tc>
          <w:tcPr>
            <w:tcW w:w="816" w:type="dxa"/>
            <w:tcBorders>
              <w:left w:val="single" w:color="auto" w:sz="4" w:space="0"/>
              <w:right w:val="single" w:color="auto" w:sz="4" w:space="0"/>
            </w:tcBorders>
            <w:shd w:val="clear" w:color="auto" w:fill="auto"/>
            <w:vAlign w:val="center"/>
          </w:tcPr>
          <w:p w14:paraId="37095977">
            <w:pPr>
              <w:pStyle w:val="26"/>
              <w:adjustRightInd w:val="0"/>
              <w:snapToGrid w:val="0"/>
              <w:spacing w:beforeLines="50" w:line="360" w:lineRule="auto"/>
              <w:jc w:val="center"/>
              <w:rPr>
                <w:rFonts w:hint="eastAsia" w:hAnsi="宋体" w:eastAsia="宋体"/>
                <w:kern w:val="0"/>
                <w:highlight w:val="none"/>
                <w:lang w:val="en-US" w:eastAsia="zh-CN"/>
              </w:rPr>
            </w:pPr>
            <w:r>
              <w:rPr>
                <w:rFonts w:hint="eastAsia" w:hAnsi="宋体"/>
                <w:kern w:val="0"/>
                <w:highlight w:val="none"/>
              </w:rPr>
              <w:t>1</w:t>
            </w:r>
            <w:r>
              <w:rPr>
                <w:rFonts w:hint="eastAsia" w:hAnsi="宋体"/>
                <w:kern w:val="0"/>
                <w:highlight w:val="none"/>
                <w:lang w:val="en-US" w:eastAsia="zh-CN"/>
              </w:rPr>
              <w:t>项</w:t>
            </w:r>
          </w:p>
        </w:tc>
        <w:tc>
          <w:tcPr>
            <w:tcW w:w="1228" w:type="dxa"/>
            <w:tcBorders>
              <w:left w:val="single" w:color="auto" w:sz="4" w:space="0"/>
              <w:right w:val="single" w:color="auto" w:sz="4" w:space="0"/>
            </w:tcBorders>
            <w:shd w:val="clear" w:color="auto" w:fill="auto"/>
            <w:vAlign w:val="center"/>
          </w:tcPr>
          <w:p w14:paraId="152B8D46">
            <w:pPr>
              <w:pStyle w:val="26"/>
              <w:adjustRightInd w:val="0"/>
              <w:snapToGrid w:val="0"/>
              <w:spacing w:beforeLines="50" w:line="360" w:lineRule="auto"/>
              <w:jc w:val="center"/>
              <w:rPr>
                <w:rFonts w:hint="default" w:hAnsi="宋体"/>
                <w:kern w:val="0"/>
                <w:highlight w:val="none"/>
                <w:lang w:val="en-US"/>
              </w:rPr>
            </w:pPr>
            <w:r>
              <w:rPr>
                <w:rFonts w:hint="eastAsia" w:hAnsi="宋体"/>
                <w:kern w:val="0"/>
                <w:highlight w:val="none"/>
                <w:lang w:val="en-US" w:eastAsia="zh-CN"/>
              </w:rPr>
              <w:t>919100</w:t>
            </w:r>
            <w:r>
              <w:rPr>
                <w:rFonts w:hint="default" w:hAnsi="宋体"/>
                <w:kern w:val="0"/>
                <w:highlight w:val="none"/>
                <w:lang w:val="en-US" w:eastAsia="zh-CN"/>
              </w:rPr>
              <w:t>元</w:t>
            </w:r>
          </w:p>
        </w:tc>
        <w:tc>
          <w:tcPr>
            <w:tcW w:w="1254" w:type="dxa"/>
            <w:shd w:val="clear" w:color="auto" w:fill="auto"/>
            <w:vAlign w:val="center"/>
          </w:tcPr>
          <w:p w14:paraId="609BAD9F">
            <w:pPr>
              <w:pStyle w:val="26"/>
              <w:adjustRightInd w:val="0"/>
              <w:snapToGrid w:val="0"/>
              <w:spacing w:beforeLines="50" w:line="360" w:lineRule="auto"/>
              <w:jc w:val="center"/>
              <w:rPr>
                <w:rFonts w:hint="eastAsia" w:hAnsi="宋体"/>
                <w:kern w:val="0"/>
                <w:highlight w:val="none"/>
                <w:lang w:val="en-US" w:eastAsia="zh-CN"/>
              </w:rPr>
            </w:pPr>
            <w:r>
              <w:rPr>
                <w:rFonts w:hint="eastAsia" w:hAnsi="宋体"/>
                <w:kern w:val="0"/>
                <w:highlight w:val="none"/>
                <w:lang w:val="en-US" w:eastAsia="zh-CN"/>
              </w:rPr>
              <w:t>919100</w:t>
            </w:r>
            <w:r>
              <w:rPr>
                <w:rFonts w:hint="default" w:hAnsi="宋体"/>
                <w:kern w:val="0"/>
                <w:highlight w:val="none"/>
                <w:lang w:val="en-US" w:eastAsia="zh-CN"/>
              </w:rPr>
              <w:t>元</w:t>
            </w:r>
          </w:p>
        </w:tc>
        <w:tc>
          <w:tcPr>
            <w:tcW w:w="765" w:type="dxa"/>
            <w:tcBorders>
              <w:right w:val="single" w:color="auto" w:sz="4" w:space="0"/>
            </w:tcBorders>
            <w:shd w:val="clear" w:color="auto" w:fill="auto"/>
            <w:vAlign w:val="center"/>
          </w:tcPr>
          <w:p w14:paraId="239BEE17">
            <w:pPr>
              <w:pStyle w:val="26"/>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rPr>
              <w:sym w:font="Wingdings" w:char="00A8"/>
            </w:r>
          </w:p>
        </w:tc>
        <w:tc>
          <w:tcPr>
            <w:tcW w:w="775" w:type="dxa"/>
            <w:tcBorders>
              <w:left w:val="single" w:color="auto" w:sz="4" w:space="0"/>
            </w:tcBorders>
            <w:shd w:val="clear" w:color="auto" w:fill="auto"/>
            <w:vAlign w:val="center"/>
          </w:tcPr>
          <w:p w14:paraId="63F31702">
            <w:pPr>
              <w:pStyle w:val="26"/>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rPr>
              <w:sym w:font="Wingdings" w:char="00A8"/>
            </w:r>
          </w:p>
        </w:tc>
      </w:tr>
    </w:tbl>
    <w:p w14:paraId="1E1BA7A9">
      <w:pPr>
        <w:keepNext w:val="0"/>
        <w:keepLines w:val="0"/>
        <w:pageBreakBefore w:val="0"/>
        <w:widowControl w:val="0"/>
        <w:kinsoku/>
        <w:wordWrap/>
        <w:overflowPunct/>
        <w:topLinePunct w:val="0"/>
        <w:autoSpaceDE/>
        <w:autoSpaceDN/>
        <w:bidi w:val="0"/>
        <w:adjustRightInd w:val="0"/>
        <w:snapToGrid w:val="0"/>
        <w:spacing w:before="120" w:line="360" w:lineRule="auto"/>
        <w:textAlignment w:val="auto"/>
        <w:rPr>
          <w:rFonts w:ascii="宋体" w:hAnsi="宋体"/>
          <w:color w:val="auto"/>
          <w:szCs w:val="21"/>
        </w:rPr>
      </w:pPr>
      <w:bookmarkStart w:id="9" w:name="_Toc22201057"/>
      <w:bookmarkStart w:id="10" w:name="_Toc5258"/>
      <w:bookmarkStart w:id="11" w:name="_Toc5125"/>
      <w:bookmarkStart w:id="12" w:name="_Toc1142"/>
      <w:r>
        <w:rPr>
          <w:rFonts w:hint="eastAsia" w:ascii="宋体" w:hAnsi="宋体"/>
          <w:color w:val="auto"/>
          <w:szCs w:val="21"/>
        </w:rPr>
        <w:t>说明：</w:t>
      </w:r>
    </w:p>
    <w:p w14:paraId="3C7BA42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1.</w:t>
      </w:r>
      <w:r>
        <w:rPr>
          <w:rFonts w:hint="eastAsia" w:ascii="宋体" w:hAnsi="宋体"/>
          <w:color w:val="auto"/>
          <w:szCs w:val="21"/>
        </w:rPr>
        <w:t>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6E63F1C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同意购买进口产品的，不限制满足采购需求的国内产品参与投标。</w:t>
      </w:r>
    </w:p>
    <w:p w14:paraId="78C61763">
      <w:pPr>
        <w:bidi w:val="0"/>
        <w:spacing w:line="360" w:lineRule="auto"/>
        <w:rPr>
          <w:rFonts w:hint="eastAsia" w:eastAsia="宋体"/>
          <w:b/>
          <w:bCs/>
          <w:highlight w:val="none"/>
          <w:lang w:eastAsia="zh-CN"/>
        </w:rPr>
      </w:pPr>
      <w:r>
        <w:rPr>
          <w:rFonts w:hint="eastAsia"/>
          <w:b/>
          <w:bCs/>
          <w:highlight w:val="none"/>
        </w:rPr>
        <w:t>三、采购项目需落实的政府采购政策：</w:t>
      </w:r>
    </w:p>
    <w:p w14:paraId="046608F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rPr>
      </w:pPr>
      <w:r>
        <w:rPr>
          <w:rFonts w:hint="eastAsia" w:ascii="宋体" w:hAnsi="宋体"/>
          <w:color w:val="auto"/>
          <w:szCs w:val="21"/>
          <w:lang w:eastAsia="zh-CN"/>
        </w:rPr>
        <w:t>1.</w:t>
      </w:r>
      <w:r>
        <w:rPr>
          <w:rFonts w:hint="eastAsia" w:ascii="宋体" w:hAnsi="宋体"/>
          <w:color w:val="auto"/>
          <w:szCs w:val="21"/>
          <w:lang w:val="en-US" w:eastAsia="zh-CN"/>
        </w:rPr>
        <w:t>优先采购：</w:t>
      </w:r>
      <w:r>
        <w:rPr>
          <w:rFonts w:hint="eastAsia" w:ascii="宋体" w:hAnsi="宋体"/>
          <w:color w:val="auto"/>
          <w:szCs w:val="21"/>
        </w:rPr>
        <w:t>节能产品、</w:t>
      </w:r>
      <w:r>
        <w:rPr>
          <w:rFonts w:hint="eastAsia" w:ascii="宋体" w:hAnsi="宋体"/>
          <w:color w:val="auto"/>
          <w:szCs w:val="21"/>
          <w:lang w:val="en-US" w:eastAsia="zh-CN"/>
        </w:rPr>
        <w:t>环境标志产品</w:t>
      </w:r>
      <w:r>
        <w:rPr>
          <w:rFonts w:hint="eastAsia" w:ascii="宋体" w:hAnsi="宋体"/>
          <w:color w:val="auto"/>
          <w:szCs w:val="21"/>
        </w:rPr>
        <w:t>享受价格折扣。</w:t>
      </w:r>
    </w:p>
    <w:p w14:paraId="799930A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olor w:val="auto"/>
          <w:szCs w:val="21"/>
          <w:lang w:val="en-US" w:eastAsia="zh-CN"/>
        </w:rPr>
      </w:pPr>
      <w:r>
        <w:rPr>
          <w:rFonts w:hint="eastAsia" w:ascii="宋体" w:hAnsi="宋体"/>
          <w:color w:val="auto"/>
          <w:szCs w:val="21"/>
          <w:lang w:eastAsia="zh-CN"/>
        </w:rPr>
        <w:t>2.</w:t>
      </w:r>
      <w:r>
        <w:rPr>
          <w:rFonts w:hint="eastAsia" w:ascii="宋体" w:hAnsi="宋体"/>
          <w:color w:val="auto"/>
          <w:szCs w:val="21"/>
          <w:lang w:val="en-US" w:eastAsia="zh-CN"/>
        </w:rPr>
        <w:t>支持中小企业：中小企业享受预留采购份额或价格折扣。</w:t>
      </w:r>
    </w:p>
    <w:p w14:paraId="7B4C7E7F">
      <w:pPr>
        <w:bidi w:val="0"/>
        <w:rPr>
          <w:rFonts w:hint="eastAsia"/>
          <w:b/>
          <w:bCs/>
        </w:rPr>
      </w:pPr>
      <w:r>
        <w:rPr>
          <w:rFonts w:hint="eastAsia"/>
          <w:b/>
          <w:bCs/>
          <w:lang w:val="en-US" w:eastAsia="zh-CN"/>
        </w:rPr>
        <w:t>四</w:t>
      </w:r>
      <w:r>
        <w:rPr>
          <w:rFonts w:hint="eastAsia"/>
          <w:b/>
          <w:bCs/>
        </w:rPr>
        <w:t>、供应商的资格要求</w:t>
      </w:r>
      <w:bookmarkEnd w:id="9"/>
      <w:bookmarkEnd w:id="10"/>
      <w:bookmarkEnd w:id="11"/>
      <w:bookmarkEnd w:id="12"/>
    </w:p>
    <w:p w14:paraId="7AA27B9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1.投标人的基本资格条件：投标人必须是在中华人民共和国境内注册登记的法人、其他组织或者自然人，且应当符合《中华人民共和国政府采购法》第二十二条第一款的规定。</w:t>
      </w:r>
    </w:p>
    <w:p w14:paraId="4E7ADE32">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2.落实政府采购政策需满足的资格要求：</w:t>
      </w:r>
    </w:p>
    <w:p w14:paraId="0975663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sym w:font="Wingdings" w:char="00FE"/>
      </w:r>
      <w:r>
        <w:rPr>
          <w:rFonts w:hint="eastAsia" w:ascii="宋体" w:hAnsi="宋体"/>
          <w:szCs w:val="21"/>
          <w:highlight w:val="none"/>
          <w:lang w:val="en-US" w:eastAsia="zh-CN"/>
        </w:rPr>
        <w:t>专门面向：</w:t>
      </w:r>
      <w:r>
        <w:rPr>
          <w:rFonts w:hint="eastAsia" w:ascii="宋体" w:hAnsi="宋体"/>
          <w:szCs w:val="21"/>
          <w:highlight w:val="none"/>
          <w:lang w:val="en-US" w:eastAsia="zh-CN"/>
        </w:rPr>
        <w:sym w:font="Wingdings" w:char="00FE"/>
      </w:r>
      <w:r>
        <w:rPr>
          <w:rFonts w:hint="eastAsia" w:ascii="宋体" w:hAnsi="宋体"/>
          <w:szCs w:val="21"/>
          <w:highlight w:val="none"/>
          <w:lang w:val="en-US" w:eastAsia="zh-CN"/>
        </w:rPr>
        <w:t xml:space="preserve">中小企业  </w:t>
      </w: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 xml:space="preserve">小微企业 </w:t>
      </w: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 xml:space="preserve">监狱企业 </w:t>
      </w: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福利性单位。</w:t>
      </w:r>
    </w:p>
    <w:p w14:paraId="2FDB7CB4">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强制分包：大型企业应将采购份额的         %分包给中小企业。</w:t>
      </w:r>
    </w:p>
    <w:p w14:paraId="39CC684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3.采购项目的特定资格条件：</w:t>
      </w:r>
    </w:p>
    <w:p w14:paraId="29CDA77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（1）供应商须具备建设行政主管部门核发的水利水电工程施工总承包叁级及以上资质，安全生产许可证处于有效期，并在人员、设备、资金等方面具有相应的施工能力；</w:t>
      </w:r>
    </w:p>
    <w:p w14:paraId="4CB673C7">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（2）湖南省外企业须按照湘建建〔2015〕190号文件要求办理省外入湘企业基本情况登记（以“湖南省住房和城乡建设网”查询为准）或具有入湘施工登记证（处于有效期内）；</w:t>
      </w:r>
    </w:p>
    <w:p w14:paraId="0C54FBC0">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（3）拟任项目负责人（项目经理）应具有</w:t>
      </w:r>
      <w:r>
        <w:rPr>
          <w:rFonts w:hint="eastAsia" w:ascii="宋体" w:hAnsi="宋体"/>
          <w:color w:val="auto"/>
          <w:szCs w:val="21"/>
          <w:highlight w:val="yellow"/>
          <w:lang w:val="en-US" w:eastAsia="zh-CN"/>
        </w:rPr>
        <w:t>水利水电工程专业贰级（含）</w:t>
      </w:r>
      <w:r>
        <w:rPr>
          <w:rFonts w:hint="eastAsia" w:ascii="宋体" w:hAnsi="宋体"/>
          <w:color w:val="auto"/>
          <w:szCs w:val="21"/>
          <w:lang w:val="en-US" w:eastAsia="zh-CN"/>
        </w:rPr>
        <w:t>以上注册建造师证，并具有省水利厅行政主管部门核发的安全生产考核合格证(B证)，注册证书与供应商名称必须一致，且未在其他建设工程中担任同类职务（须提供相应证书复印件、无在建工程承诺书以及投标截止时间前六个月内</w:t>
      </w:r>
      <w:r>
        <w:rPr>
          <w:rFonts w:hint="eastAsia" w:ascii="宋体" w:hAnsi="宋体"/>
          <w:color w:val="auto"/>
          <w:szCs w:val="21"/>
          <w:highlight w:val="yellow"/>
          <w:lang w:val="en-US" w:eastAsia="zh-CN"/>
        </w:rPr>
        <w:t>任意一个月劳</w:t>
      </w:r>
      <w:r>
        <w:rPr>
          <w:rFonts w:hint="eastAsia" w:ascii="宋体" w:hAnsi="宋体"/>
          <w:color w:val="auto"/>
          <w:szCs w:val="21"/>
          <w:lang w:val="en-US" w:eastAsia="zh-CN"/>
        </w:rPr>
        <w:t>动保障部门出具的养老保险证明）；</w:t>
      </w:r>
    </w:p>
    <w:p w14:paraId="7DCBBF7D">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（4）省外企业项目负责人如持有外省住房和城乡建设主管部门</w:t>
      </w:r>
      <w:r>
        <w:rPr>
          <w:rFonts w:hint="eastAsia" w:ascii="宋体" w:hAnsi="宋体"/>
          <w:color w:val="auto"/>
          <w:szCs w:val="21"/>
          <w:highlight w:val="yellow"/>
          <w:lang w:val="en-US" w:eastAsia="zh-CN"/>
        </w:rPr>
        <w:t>或水利相关部门</w:t>
      </w:r>
      <w:r>
        <w:rPr>
          <w:rFonts w:hint="eastAsia" w:ascii="宋体" w:hAnsi="宋体"/>
          <w:color w:val="auto"/>
          <w:szCs w:val="21"/>
          <w:lang w:val="en-US" w:eastAsia="zh-CN"/>
        </w:rPr>
        <w:t>颁发的岗位资格证书，应提供由省级住房和城乡建设主管部门</w:t>
      </w:r>
      <w:r>
        <w:rPr>
          <w:rFonts w:hint="eastAsia" w:ascii="宋体" w:hAnsi="宋体"/>
          <w:color w:val="auto"/>
          <w:szCs w:val="21"/>
          <w:highlight w:val="yellow"/>
          <w:lang w:val="en-US" w:eastAsia="zh-CN"/>
        </w:rPr>
        <w:t>或水利相关部门</w:t>
      </w:r>
      <w:r>
        <w:rPr>
          <w:rFonts w:hint="eastAsia" w:ascii="宋体" w:hAnsi="宋体"/>
          <w:color w:val="auto"/>
          <w:szCs w:val="21"/>
          <w:lang w:val="en-US" w:eastAsia="zh-CN"/>
        </w:rPr>
        <w:t>出具的证书真实性证明（如不能提供真实性证明的，提供证书真伪查询官方查询结果）；</w:t>
      </w:r>
    </w:p>
    <w:p w14:paraId="09A21D04">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5）本项目专门面向中小企业采购，供应商须提供《中小企业声明函》，格式见财政部工业和信息化部关于印发《政府采购促进中小企业发展管理办法》的通知财库〔2020〕46号文；本项目对应的中小企业划分标准所属行业：建筑业。</w:t>
      </w:r>
    </w:p>
    <w:p w14:paraId="07A0476A">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（6）投标人近1个月内在“信用中国（www.creditchina.gov.cn）”“国家企业信用信息公示系统（www.gsxt.gov.cn）”的查询中无重大失信等被禁止投标记录，提供下载的带日期的信用信息报告件并加盖公章。</w:t>
      </w:r>
    </w:p>
    <w:p w14:paraId="2099014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（7）投标人近1个月内在“中国政府采购网”网站未被列入政府采购严重违法失信行为记录名单，提供查询结果截图打印件并加盖公章。</w:t>
      </w:r>
    </w:p>
    <w:p w14:paraId="4A8BB9E2">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注：（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9EF77F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根据《湖南省财政厅湖南省工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30FC24D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（3）资格审查文件内所有资料均需加盖供应商公章，本文件所提公章指供应商在公安机关依法备案的公章，带防伪码，加盖未备案的公章进行投标，视为无效响应。</w:t>
      </w:r>
    </w:p>
    <w:p w14:paraId="2B464FB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4）谈判小组从所有符合相应资格条件的供应商名单中确定部分供应商参加谈判，由谈判小组从所有符合相应资格条件的供应商名单中随机抽取产生，确定的供应商不得少于10家，若供应商少于10家，则符合相应资格条件的全部入围。</w:t>
      </w:r>
    </w:p>
    <w:p w14:paraId="7E73428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单位负责人为同一人或者存在直接控股、管理关系的不同供应商，不得参加同一合同项下的政府采购活动。</w:t>
      </w:r>
    </w:p>
    <w:p w14:paraId="74DAB417">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为本采购项目提供整体设计、规范编制或者项目管理、监理、检测等服务的，不得再参加此项目的其他采购活动。</w:t>
      </w:r>
    </w:p>
    <w:p w14:paraId="527D5FD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w:t>
      </w:r>
    </w:p>
    <w:p w14:paraId="2F7EEE87">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jc w:val="both"/>
        <w:textAlignment w:val="auto"/>
        <w:rPr>
          <w:rFonts w:hint="eastAsia" w:ascii="宋体" w:hAnsi="宋体"/>
          <w:color w:val="auto"/>
          <w:szCs w:val="21"/>
          <w:highlight w:val="none"/>
        </w:rPr>
      </w:pPr>
      <w:r>
        <w:rPr>
          <w:rFonts w:hint="eastAsia" w:ascii="宋体" w:hAnsi="宋体"/>
          <w:szCs w:val="21"/>
          <w:highlight w:val="none"/>
          <w:lang w:val="en-US" w:eastAsia="zh-CN"/>
        </w:rPr>
        <w:t>7.</w:t>
      </w:r>
      <w:bookmarkStart w:id="13" w:name="_Toc22201058"/>
      <w:r>
        <w:rPr>
          <w:rFonts w:hint="eastAsia" w:ascii="宋体" w:hAnsi="宋体"/>
          <w:color w:val="auto"/>
          <w:szCs w:val="21"/>
          <w:highlight w:val="none"/>
        </w:rPr>
        <w:t>联合体投标。本次招标</w:t>
      </w:r>
      <w:r>
        <w:rPr>
          <w:rFonts w:hint="eastAsia" w:ascii="宋体" w:hAnsi="宋体"/>
          <w:color w:val="auto"/>
          <w:szCs w:val="21"/>
          <w:highlight w:val="none"/>
          <w:u w:val="single"/>
          <w:lang w:val="en-US" w:eastAsia="zh-CN"/>
        </w:rPr>
        <w:t xml:space="preserve"> 不接受 （</w:t>
      </w:r>
      <w:r>
        <w:rPr>
          <w:rFonts w:hint="eastAsia" w:ascii="宋体" w:hAnsi="宋体"/>
          <w:color w:val="auto"/>
          <w:szCs w:val="21"/>
          <w:highlight w:val="none"/>
        </w:rPr>
        <w:t>接受或不接受</w:t>
      </w:r>
      <w:r>
        <w:rPr>
          <w:rFonts w:hint="eastAsia" w:ascii="宋体" w:hAnsi="宋体"/>
          <w:color w:val="auto"/>
          <w:szCs w:val="21"/>
          <w:highlight w:val="none"/>
          <w:lang w:eastAsia="zh-CN"/>
        </w:rPr>
        <w:t>）</w:t>
      </w:r>
      <w:r>
        <w:rPr>
          <w:rFonts w:hint="eastAsia" w:ascii="宋体" w:hAnsi="宋体"/>
          <w:color w:val="auto"/>
          <w:szCs w:val="21"/>
          <w:highlight w:val="none"/>
        </w:rPr>
        <w:t>联合体投标。接受联合体投标的，联合体应当具备下列条件</w:t>
      </w:r>
      <w:r>
        <w:rPr>
          <w:rFonts w:hint="eastAsia" w:ascii="宋体" w:hAnsi="宋体"/>
          <w:color w:val="auto"/>
          <w:szCs w:val="21"/>
          <w:highlight w:val="none"/>
          <w:lang w:eastAsia="zh-CN"/>
        </w:rPr>
        <w:t>：</w:t>
      </w:r>
    </w:p>
    <w:bookmarkEnd w:id="13"/>
    <w:p w14:paraId="08A1D042">
      <w:pPr>
        <w:bidi w:val="0"/>
        <w:spacing w:line="360" w:lineRule="auto"/>
        <w:rPr>
          <w:rFonts w:hint="eastAsia"/>
          <w:b/>
          <w:bCs/>
          <w:color w:val="auto"/>
          <w:highlight w:val="none"/>
        </w:rPr>
      </w:pPr>
      <w:bookmarkStart w:id="14" w:name="_Toc14519"/>
      <w:bookmarkStart w:id="15" w:name="_Toc26413"/>
      <w:bookmarkStart w:id="16" w:name="_Toc3847"/>
      <w:bookmarkStart w:id="17" w:name="_Toc22201062"/>
      <w:bookmarkStart w:id="18" w:name="_Toc23033"/>
      <w:bookmarkStart w:id="19" w:name="_Toc24621"/>
      <w:bookmarkStart w:id="20" w:name="_Toc17608"/>
      <w:r>
        <w:rPr>
          <w:rFonts w:hint="eastAsia"/>
          <w:b/>
          <w:bCs/>
          <w:color w:val="auto"/>
          <w:highlight w:val="none"/>
          <w:lang w:val="en-US" w:eastAsia="zh-CN"/>
        </w:rPr>
        <w:t>五</w:t>
      </w:r>
      <w:r>
        <w:rPr>
          <w:rFonts w:hint="eastAsia"/>
          <w:b/>
          <w:bCs/>
          <w:color w:val="auto"/>
          <w:highlight w:val="none"/>
        </w:rPr>
        <w:t>、获取</w:t>
      </w:r>
      <w:r>
        <w:rPr>
          <w:rFonts w:hint="eastAsia"/>
          <w:b/>
          <w:bCs/>
          <w:color w:val="auto"/>
          <w:highlight w:val="none"/>
          <w:lang w:val="en-US" w:eastAsia="zh-CN"/>
        </w:rPr>
        <w:t>采购</w:t>
      </w:r>
      <w:r>
        <w:rPr>
          <w:rFonts w:hint="eastAsia"/>
          <w:b/>
          <w:bCs/>
          <w:color w:val="auto"/>
          <w:highlight w:val="none"/>
        </w:rPr>
        <w:t>文件的时间、</w:t>
      </w:r>
      <w:r>
        <w:rPr>
          <w:rFonts w:hint="eastAsia"/>
          <w:b/>
          <w:bCs/>
          <w:color w:val="auto"/>
          <w:highlight w:val="none"/>
          <w:lang w:val="en-US" w:eastAsia="zh-CN"/>
        </w:rPr>
        <w:t>期限、</w:t>
      </w:r>
      <w:r>
        <w:rPr>
          <w:rFonts w:hint="eastAsia"/>
          <w:b/>
          <w:bCs/>
          <w:color w:val="auto"/>
          <w:highlight w:val="none"/>
        </w:rPr>
        <w:t>地点及方式</w:t>
      </w:r>
      <w:bookmarkEnd w:id="14"/>
      <w:bookmarkEnd w:id="15"/>
      <w:bookmarkEnd w:id="16"/>
    </w:p>
    <w:p w14:paraId="213DF1B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bookmarkStart w:id="21" w:name="_Toc26853"/>
      <w:bookmarkStart w:id="22" w:name="_Toc25632"/>
      <w:bookmarkStart w:id="23" w:name="_Toc22201059"/>
      <w:bookmarkStart w:id="24" w:name="_Toc2449"/>
      <w:r>
        <w:rPr>
          <w:rFonts w:hint="eastAsia" w:ascii="宋体" w:hAnsi="宋体"/>
          <w:szCs w:val="21"/>
          <w:highlight w:val="none"/>
          <w:lang w:eastAsia="zh-CN"/>
        </w:rPr>
        <w:t>1.</w:t>
      </w:r>
      <w:r>
        <w:rPr>
          <w:rFonts w:hint="eastAsia" w:ascii="宋体" w:hAnsi="宋体"/>
          <w:szCs w:val="21"/>
          <w:highlight w:val="none"/>
        </w:rPr>
        <w:t>时间：2026年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29 日起至2026年11</w:t>
      </w:r>
      <w:r>
        <w:rPr>
          <w:rFonts w:hint="eastAsia" w:ascii="宋体" w:hAnsi="宋体"/>
          <w:szCs w:val="21"/>
          <w:highlight w:val="none"/>
        </w:rPr>
        <w:t>月</w:t>
      </w:r>
      <w:r>
        <w:rPr>
          <w:rFonts w:hint="eastAsia" w:ascii="宋体" w:hAnsi="宋体"/>
          <w:szCs w:val="21"/>
          <w:highlight w:val="none"/>
          <w:lang w:val="en-US" w:eastAsia="zh-CN"/>
        </w:rPr>
        <w:t>3</w:t>
      </w:r>
      <w:r>
        <w:rPr>
          <w:rFonts w:hint="eastAsia" w:ascii="宋体" w:hAnsi="宋体"/>
          <w:szCs w:val="21"/>
          <w:highlight w:val="none"/>
        </w:rPr>
        <w:t>日，每天上午09:</w:t>
      </w:r>
      <w:r>
        <w:rPr>
          <w:rFonts w:hint="eastAsia" w:ascii="宋体" w:hAnsi="宋体"/>
          <w:szCs w:val="21"/>
          <w:highlight w:val="none"/>
          <w:lang w:val="en-US" w:eastAsia="zh-CN"/>
        </w:rPr>
        <w:t>3</w:t>
      </w:r>
      <w:r>
        <w:rPr>
          <w:rFonts w:hint="eastAsia" w:ascii="宋体" w:hAnsi="宋体"/>
          <w:szCs w:val="21"/>
          <w:highlight w:val="none"/>
        </w:rPr>
        <w:t>0 至</w:t>
      </w:r>
      <w:r>
        <w:rPr>
          <w:rFonts w:hint="eastAsia" w:ascii="宋体" w:hAnsi="宋体"/>
          <w:szCs w:val="21"/>
          <w:highlight w:val="none"/>
          <w:lang w:val="en-US" w:eastAsia="zh-CN"/>
        </w:rPr>
        <w:t>12</w:t>
      </w:r>
      <w:r>
        <w:rPr>
          <w:rFonts w:hint="eastAsia" w:ascii="宋体" w:hAnsi="宋体"/>
          <w:szCs w:val="21"/>
          <w:highlight w:val="none"/>
        </w:rPr>
        <w:t>:</w:t>
      </w:r>
      <w:r>
        <w:rPr>
          <w:rFonts w:hint="eastAsia" w:ascii="宋体" w:hAnsi="宋体"/>
          <w:szCs w:val="21"/>
          <w:highlight w:val="none"/>
          <w:lang w:val="en-US" w:eastAsia="zh-CN"/>
        </w:rPr>
        <w:t>00</w:t>
      </w:r>
      <w:r>
        <w:rPr>
          <w:rFonts w:hint="eastAsia" w:ascii="宋体" w:hAnsi="宋体"/>
          <w:szCs w:val="21"/>
          <w:highlight w:val="none"/>
        </w:rPr>
        <w:t>，</w:t>
      </w:r>
      <w:r>
        <w:rPr>
          <w:rFonts w:hint="eastAsia" w:ascii="宋体" w:hAnsi="宋体"/>
          <w:szCs w:val="21"/>
          <w:highlight w:val="none"/>
          <w:lang w:eastAsia="zh-CN"/>
        </w:rPr>
        <w:t>15:00</w:t>
      </w:r>
      <w:r>
        <w:rPr>
          <w:rFonts w:hint="eastAsia" w:ascii="宋体" w:hAnsi="宋体"/>
          <w:szCs w:val="21"/>
          <w:highlight w:val="none"/>
        </w:rPr>
        <w:t>至</w:t>
      </w:r>
      <w:r>
        <w:rPr>
          <w:rFonts w:hint="eastAsia" w:ascii="宋体" w:hAnsi="宋体"/>
          <w:szCs w:val="21"/>
          <w:highlight w:val="none"/>
          <w:lang w:val="en-US" w:eastAsia="zh-CN"/>
        </w:rPr>
        <w:t>17:00</w:t>
      </w:r>
      <w:r>
        <w:rPr>
          <w:rFonts w:hint="eastAsia" w:ascii="宋体" w:hAnsi="宋体"/>
          <w:szCs w:val="21"/>
          <w:highlight w:val="none"/>
        </w:rPr>
        <w:t>（北京时间，法定节假日除外）</w:t>
      </w:r>
    </w:p>
    <w:p w14:paraId="300279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360" w:lineRule="auto"/>
        <w:ind w:left="0" w:firstLine="420"/>
        <w:jc w:val="left"/>
        <w:textAlignment w:val="auto"/>
        <w:rPr>
          <w:rFonts w:hint="eastAsia" w:ascii="宋体" w:hAnsi="宋体"/>
          <w:sz w:val="21"/>
          <w:szCs w:val="21"/>
          <w:highlight w:val="none"/>
          <w:lang w:val="en-US" w:eastAsia="zh-CN"/>
        </w:rPr>
      </w:pPr>
      <w:r>
        <w:rPr>
          <w:rFonts w:hint="eastAsia" w:ascii="宋体" w:hAnsi="宋体"/>
          <w:szCs w:val="21"/>
          <w:highlight w:val="none"/>
          <w:lang w:eastAsia="zh-CN"/>
        </w:rPr>
        <w:t>2.</w:t>
      </w:r>
      <w:r>
        <w:rPr>
          <w:rFonts w:hint="eastAsia" w:ascii="宋体" w:hAnsi="宋体"/>
          <w:szCs w:val="21"/>
          <w:highlight w:val="none"/>
        </w:rPr>
        <w:t>地点</w:t>
      </w:r>
      <w:r>
        <w:rPr>
          <w:rFonts w:hint="eastAsia" w:ascii="宋体" w:hAnsi="宋体"/>
          <w:sz w:val="21"/>
          <w:szCs w:val="21"/>
          <w:highlight w:val="none"/>
        </w:rPr>
        <w:t>：</w:t>
      </w:r>
      <w:r>
        <w:rPr>
          <w:rFonts w:hint="eastAsia" w:ascii="宋体" w:hAnsi="宋体" w:eastAsia="宋体" w:cs="宋体"/>
          <w:kern w:val="0"/>
          <w:sz w:val="21"/>
          <w:szCs w:val="21"/>
          <w:lang w:val="en-US" w:eastAsia="zh-CN" w:bidi="ar"/>
        </w:rPr>
        <w:t>国正聚源工程咨询集团有限公司</w:t>
      </w:r>
      <w:r>
        <w:rPr>
          <w:rFonts w:hint="eastAsia" w:ascii="宋体" w:hAnsi="宋体"/>
          <w:sz w:val="21"/>
          <w:szCs w:val="21"/>
          <w:highlight w:val="none"/>
          <w:lang w:val="en-US" w:eastAsia="zh-CN"/>
        </w:rPr>
        <w:t>（</w:t>
      </w:r>
      <w:r>
        <w:rPr>
          <w:rFonts w:hint="eastAsia" w:ascii="宋体" w:hAnsi="宋体" w:eastAsia="宋体" w:cs="宋体"/>
          <w:kern w:val="0"/>
          <w:sz w:val="21"/>
          <w:szCs w:val="21"/>
          <w:lang w:val="en-US" w:eastAsia="zh-CN" w:bidi="ar"/>
        </w:rPr>
        <w:t xml:space="preserve">湖南省岳阳市岳阳楼区雅典新城8栋1单元1101 </w:t>
      </w:r>
      <w:r>
        <w:rPr>
          <w:rFonts w:hint="eastAsia" w:ascii="宋体" w:hAnsi="宋体"/>
          <w:sz w:val="21"/>
          <w:szCs w:val="21"/>
          <w:highlight w:val="none"/>
          <w:lang w:val="en-US" w:eastAsia="zh-CN"/>
        </w:rPr>
        <w:t>）</w:t>
      </w:r>
    </w:p>
    <w:p w14:paraId="4CC6816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eastAsia="zh-CN"/>
        </w:rPr>
        <w:t>3.</w:t>
      </w:r>
      <w:r>
        <w:rPr>
          <w:rFonts w:hint="eastAsia" w:ascii="宋体" w:hAnsi="宋体"/>
          <w:szCs w:val="21"/>
          <w:highlight w:val="none"/>
        </w:rPr>
        <w:t>方式：线下获取</w:t>
      </w:r>
    </w:p>
    <w:p w14:paraId="360E37E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eastAsia="zh-CN"/>
        </w:rPr>
        <w:t>4.</w:t>
      </w:r>
      <w:r>
        <w:rPr>
          <w:rFonts w:hint="eastAsia" w:ascii="宋体" w:hAnsi="宋体"/>
          <w:szCs w:val="21"/>
          <w:highlight w:val="none"/>
        </w:rPr>
        <w:t>售价：0元</w:t>
      </w:r>
    </w:p>
    <w:p w14:paraId="713396F3">
      <w:pPr>
        <w:bidi w:val="0"/>
        <w:spacing w:line="360" w:lineRule="auto"/>
        <w:rPr>
          <w:rFonts w:hint="eastAsia"/>
          <w:b/>
          <w:bCs/>
          <w:color w:val="auto"/>
          <w:highlight w:val="none"/>
        </w:rPr>
      </w:pPr>
      <w:r>
        <w:rPr>
          <w:rFonts w:hint="eastAsia"/>
          <w:b/>
          <w:bCs/>
          <w:color w:val="auto"/>
          <w:highlight w:val="none"/>
          <w:lang w:val="en-US" w:eastAsia="zh-CN"/>
        </w:rPr>
        <w:t>六</w:t>
      </w:r>
      <w:r>
        <w:rPr>
          <w:rFonts w:hint="eastAsia"/>
          <w:b/>
          <w:bCs/>
          <w:color w:val="auto"/>
          <w:highlight w:val="none"/>
        </w:rPr>
        <w:t>、提交首次响应文件的截止时间、谈判时间及地点</w:t>
      </w:r>
      <w:bookmarkEnd w:id="21"/>
      <w:bookmarkEnd w:id="22"/>
      <w:bookmarkEnd w:id="23"/>
      <w:bookmarkEnd w:id="24"/>
    </w:p>
    <w:p w14:paraId="20565A03">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olor w:val="auto"/>
          <w:szCs w:val="21"/>
          <w:highlight w:val="none"/>
          <w:lang w:eastAsia="zh-CN"/>
        </w:rPr>
      </w:pPr>
      <w:bookmarkStart w:id="25" w:name="_Toc22201060"/>
      <w:r>
        <w:rPr>
          <w:rFonts w:hint="eastAsia" w:ascii="宋体" w:hAnsi="宋体"/>
          <w:color w:val="auto"/>
          <w:szCs w:val="21"/>
          <w:highlight w:val="none"/>
          <w:lang w:eastAsia="zh-CN"/>
        </w:rPr>
        <w:t>1.</w:t>
      </w:r>
      <w:r>
        <w:rPr>
          <w:rFonts w:hint="eastAsia" w:ascii="宋体" w:hAnsi="宋体"/>
          <w:color w:val="auto"/>
          <w:szCs w:val="21"/>
          <w:highlight w:val="none"/>
        </w:rPr>
        <w:t>提交首次响应文件的截止时间为</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11</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日</w:t>
      </w:r>
      <w:r>
        <w:rPr>
          <w:rFonts w:hint="eastAsia" w:ascii="宋体" w:hAnsi="宋体"/>
          <w:color w:val="auto"/>
          <w:szCs w:val="21"/>
          <w:highlight w:val="none"/>
          <w:lang w:val="en-US" w:eastAsia="zh-CN"/>
        </w:rPr>
        <w:t>10</w:t>
      </w:r>
      <w:r>
        <w:rPr>
          <w:rFonts w:hint="eastAsia" w:ascii="宋体" w:hAnsi="宋体"/>
          <w:color w:val="auto"/>
          <w:szCs w:val="21"/>
          <w:highlight w:val="none"/>
        </w:rPr>
        <w:t>时</w:t>
      </w:r>
      <w:r>
        <w:rPr>
          <w:rFonts w:hint="eastAsia" w:ascii="宋体" w:hAnsi="宋体"/>
          <w:color w:val="auto"/>
          <w:szCs w:val="21"/>
          <w:highlight w:val="none"/>
          <w:lang w:val="en-US" w:eastAsia="zh-CN"/>
        </w:rPr>
        <w:t>00</w:t>
      </w:r>
      <w:r>
        <w:rPr>
          <w:rFonts w:hint="eastAsia" w:ascii="宋体" w:hAnsi="宋体"/>
          <w:color w:val="auto"/>
          <w:szCs w:val="21"/>
          <w:highlight w:val="none"/>
        </w:rPr>
        <w:t>分</w:t>
      </w:r>
      <w:r>
        <w:rPr>
          <w:rFonts w:hint="eastAsia" w:ascii="宋体" w:hAnsi="宋体"/>
          <w:color w:val="auto"/>
          <w:szCs w:val="21"/>
          <w:highlight w:val="none"/>
          <w:lang w:eastAsia="zh-CN"/>
        </w:rPr>
        <w:t>（</w:t>
      </w:r>
      <w:r>
        <w:rPr>
          <w:rFonts w:hint="eastAsia" w:ascii="宋体" w:hAnsi="宋体"/>
          <w:color w:val="auto"/>
          <w:szCs w:val="21"/>
          <w:highlight w:val="none"/>
        </w:rPr>
        <w:t>北京时间</w:t>
      </w:r>
      <w:r>
        <w:rPr>
          <w:rFonts w:hint="eastAsia" w:ascii="宋体" w:hAnsi="宋体"/>
          <w:color w:val="auto"/>
          <w:szCs w:val="21"/>
          <w:highlight w:val="none"/>
          <w:lang w:eastAsia="zh-CN"/>
        </w:rPr>
        <w:t>）</w:t>
      </w:r>
      <w:r>
        <w:rPr>
          <w:rFonts w:hint="eastAsia" w:ascii="宋体" w:hAnsi="宋体"/>
          <w:color w:val="auto"/>
          <w:szCs w:val="21"/>
          <w:highlight w:val="none"/>
        </w:rPr>
        <w:t xml:space="preserve"> 在</w:t>
      </w:r>
      <w:r>
        <w:rPr>
          <w:rFonts w:hint="eastAsia" w:ascii="宋体" w:hAnsi="宋体" w:eastAsia="宋体" w:cs="宋体"/>
          <w:kern w:val="0"/>
          <w:sz w:val="21"/>
          <w:szCs w:val="21"/>
          <w:lang w:val="en-US" w:eastAsia="zh-CN" w:bidi="ar"/>
        </w:rPr>
        <w:t>国正聚源工程咨询集团有限公司</w:t>
      </w:r>
      <w:r>
        <w:rPr>
          <w:rFonts w:hint="eastAsia" w:ascii="宋体" w:hAnsi="宋体"/>
          <w:color w:val="auto"/>
          <w:szCs w:val="21"/>
          <w:highlight w:val="none"/>
        </w:rPr>
        <w:t>，地点为：</w:t>
      </w:r>
      <w:r>
        <w:rPr>
          <w:rFonts w:hint="eastAsia" w:ascii="宋体" w:hAnsi="宋体" w:eastAsia="宋体" w:cs="宋体"/>
          <w:kern w:val="0"/>
          <w:sz w:val="21"/>
          <w:szCs w:val="21"/>
          <w:lang w:val="en-US" w:eastAsia="zh-CN" w:bidi="ar"/>
        </w:rPr>
        <w:t>湖南省岳阳市岳阳楼区雅典新城8栋1单元1101</w:t>
      </w:r>
    </w:p>
    <w:p w14:paraId="0E8550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rPr>
      </w:pPr>
      <w:r>
        <w:rPr>
          <w:rFonts w:hint="eastAsia" w:ascii="宋体" w:hAnsi="宋体"/>
          <w:color w:val="auto"/>
          <w:szCs w:val="21"/>
          <w:highlight w:val="none"/>
          <w:lang w:eastAsia="zh-CN"/>
        </w:rPr>
        <w:t>2.</w:t>
      </w:r>
      <w:r>
        <w:rPr>
          <w:rFonts w:hint="eastAsia" w:ascii="宋体" w:hAnsi="宋体"/>
          <w:color w:val="auto"/>
          <w:szCs w:val="21"/>
          <w:highlight w:val="none"/>
        </w:rPr>
        <w:t>逾期送达或者不按谈判文件要求密封或者不按谈判文件的要求提供保证金的响应文件，采购人或采购代理机构将拒绝接收。</w:t>
      </w:r>
      <w:bookmarkStart w:id="26" w:name="_Toc26636"/>
      <w:bookmarkStart w:id="27" w:name="_Toc21732"/>
      <w:bookmarkStart w:id="28" w:name="_Toc30814"/>
    </w:p>
    <w:p w14:paraId="5B013286">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Fonts w:hint="eastAsia"/>
          <w:b/>
          <w:bCs/>
          <w:color w:val="auto"/>
          <w:highlight w:val="none"/>
        </w:rPr>
      </w:pPr>
      <w:r>
        <w:rPr>
          <w:rFonts w:hint="eastAsia"/>
          <w:b/>
          <w:bCs/>
          <w:color w:val="auto"/>
          <w:highlight w:val="none"/>
          <w:lang w:val="en-US" w:eastAsia="zh-CN"/>
        </w:rPr>
        <w:t>七</w:t>
      </w:r>
      <w:r>
        <w:rPr>
          <w:rFonts w:hint="eastAsia"/>
          <w:b/>
          <w:bCs/>
          <w:color w:val="auto"/>
          <w:highlight w:val="none"/>
        </w:rPr>
        <w:t>、确认</w:t>
      </w:r>
      <w:bookmarkEnd w:id="25"/>
      <w:bookmarkEnd w:id="26"/>
      <w:bookmarkEnd w:id="27"/>
      <w:bookmarkEnd w:id="28"/>
    </w:p>
    <w:p w14:paraId="308A4B3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你单位收到本采购邀请后，请于</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11</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日</w:t>
      </w:r>
      <w:r>
        <w:rPr>
          <w:rFonts w:hint="eastAsia" w:ascii="宋体" w:hAnsi="宋体"/>
          <w:color w:val="auto"/>
          <w:szCs w:val="21"/>
          <w:highlight w:val="none"/>
          <w:lang w:val="en-US" w:eastAsia="zh-CN"/>
        </w:rPr>
        <w:t>17</w:t>
      </w:r>
      <w:r>
        <w:rPr>
          <w:rFonts w:hint="eastAsia" w:ascii="宋体" w:hAnsi="宋体"/>
          <w:color w:val="auto"/>
          <w:szCs w:val="21"/>
          <w:highlight w:val="none"/>
        </w:rPr>
        <w:t>时前，以书面形式确认是否参加谈判采购。</w:t>
      </w:r>
    </w:p>
    <w:p w14:paraId="5B8B460B">
      <w:pPr>
        <w:bidi w:val="0"/>
        <w:spacing w:line="360" w:lineRule="auto"/>
        <w:rPr>
          <w:rFonts w:hint="eastAsia"/>
          <w:b/>
          <w:bCs/>
          <w:color w:val="auto"/>
          <w:highlight w:val="none"/>
        </w:rPr>
      </w:pPr>
      <w:r>
        <w:rPr>
          <w:rFonts w:hint="eastAsia"/>
          <w:b/>
          <w:bCs/>
          <w:color w:val="auto"/>
          <w:highlight w:val="none"/>
          <w:lang w:val="en-US" w:eastAsia="zh-CN"/>
        </w:rPr>
        <w:t>八</w:t>
      </w:r>
      <w:r>
        <w:rPr>
          <w:rFonts w:hint="eastAsia"/>
          <w:b/>
          <w:bCs/>
          <w:color w:val="auto"/>
          <w:highlight w:val="none"/>
        </w:rPr>
        <w:t>、公告期限</w:t>
      </w:r>
    </w:p>
    <w:p w14:paraId="4547A97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rPr>
        <w:t>本招标公告在中国湖南政府采购网（www.ccgp-hunan.gov.cn）发布。公告期限从本招标公告发布之日起</w:t>
      </w:r>
      <w:r>
        <w:rPr>
          <w:rFonts w:hint="eastAsia" w:ascii="宋体" w:hAnsi="宋体"/>
          <w:color w:val="auto"/>
          <w:szCs w:val="21"/>
          <w:highlight w:val="none"/>
          <w:lang w:val="en-US" w:eastAsia="zh-CN"/>
        </w:rPr>
        <w:t>3</w:t>
      </w:r>
      <w:r>
        <w:rPr>
          <w:rFonts w:hint="eastAsia" w:ascii="宋体" w:hAnsi="宋体"/>
          <w:color w:val="auto"/>
          <w:szCs w:val="21"/>
          <w:highlight w:val="none"/>
        </w:rPr>
        <w:t>个工作日。</w:t>
      </w:r>
    </w:p>
    <w:p w14:paraId="258003C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2.</w:t>
      </w:r>
      <w:r>
        <w:rPr>
          <w:rFonts w:hint="eastAsia" w:ascii="宋体" w:hAnsi="宋体"/>
          <w:color w:val="auto"/>
          <w:szCs w:val="21"/>
          <w:highlight w:val="none"/>
        </w:rPr>
        <w:t>在其他媒体发布的</w:t>
      </w:r>
      <w:r>
        <w:rPr>
          <w:rFonts w:hint="eastAsia" w:ascii="宋体" w:hAnsi="宋体"/>
          <w:color w:val="auto"/>
          <w:szCs w:val="21"/>
          <w:highlight w:val="none"/>
          <w:lang w:val="en-US" w:eastAsia="zh-CN"/>
        </w:rPr>
        <w:t>邀请</w:t>
      </w:r>
      <w:r>
        <w:rPr>
          <w:rFonts w:hint="eastAsia" w:ascii="宋体" w:hAnsi="宋体"/>
          <w:color w:val="auto"/>
          <w:szCs w:val="21"/>
          <w:highlight w:val="none"/>
        </w:rPr>
        <w:t>公告，公告内容以本公告为准。</w:t>
      </w:r>
    </w:p>
    <w:p w14:paraId="226BE26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b/>
          <w:bCs/>
          <w:color w:val="auto"/>
          <w:highlight w:val="none"/>
        </w:rPr>
      </w:pPr>
      <w:bookmarkStart w:id="29" w:name="_Toc14641"/>
      <w:bookmarkStart w:id="30" w:name="_Toc22201061"/>
      <w:bookmarkStart w:id="31" w:name="_Toc6147"/>
      <w:bookmarkStart w:id="32" w:name="_Toc27992"/>
      <w:r>
        <w:rPr>
          <w:rFonts w:hint="eastAsia"/>
          <w:b/>
          <w:bCs/>
          <w:color w:val="auto"/>
          <w:highlight w:val="none"/>
          <w:lang w:val="en-US" w:eastAsia="zh-CN"/>
        </w:rPr>
        <w:t>九</w:t>
      </w:r>
      <w:r>
        <w:rPr>
          <w:rFonts w:hint="eastAsia"/>
          <w:b/>
          <w:bCs/>
          <w:color w:val="auto"/>
          <w:highlight w:val="none"/>
        </w:rPr>
        <w:t>、询问及质疑</w:t>
      </w:r>
      <w:bookmarkEnd w:id="29"/>
      <w:bookmarkEnd w:id="30"/>
      <w:bookmarkEnd w:id="31"/>
      <w:bookmarkEnd w:id="32"/>
    </w:p>
    <w:p w14:paraId="5C317F5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rPr>
        <w:t>供应商对政府采购活动事项如有疑问的，可以向采购人、采购代理机构提出</w:t>
      </w:r>
      <w:r>
        <w:rPr>
          <w:rFonts w:hint="eastAsia" w:ascii="宋体" w:hAnsi="宋体"/>
          <w:szCs w:val="21"/>
          <w:highlight w:val="none"/>
        </w:rPr>
        <w:t>询问。采购人、采购代理机构将在3个工作日内作出答复。</w:t>
      </w:r>
    </w:p>
    <w:p w14:paraId="37F289B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szCs w:val="21"/>
          <w:highlight w:val="none"/>
          <w:lang w:eastAsia="zh-CN"/>
        </w:rPr>
        <w:t>2.</w:t>
      </w:r>
      <w:r>
        <w:rPr>
          <w:rFonts w:hint="eastAsia" w:ascii="宋体" w:hAnsi="宋体"/>
          <w:szCs w:val="21"/>
          <w:highlight w:val="none"/>
        </w:rPr>
        <w:t>供应商认为</w:t>
      </w:r>
      <w:r>
        <w:rPr>
          <w:rFonts w:hint="eastAsia" w:ascii="宋体" w:hAnsi="宋体"/>
          <w:szCs w:val="21"/>
          <w:highlight w:val="none"/>
          <w:lang w:val="en-US" w:eastAsia="zh-CN"/>
        </w:rPr>
        <w:t>采购</w:t>
      </w:r>
      <w:r>
        <w:rPr>
          <w:rFonts w:hint="eastAsia" w:ascii="宋体" w:hAnsi="宋体"/>
          <w:szCs w:val="21"/>
          <w:highlight w:val="none"/>
        </w:rPr>
        <w:t>文件使自己的合法权益受到损害的，可以在收到</w:t>
      </w:r>
      <w:r>
        <w:rPr>
          <w:rFonts w:hint="eastAsia" w:ascii="宋体" w:hAnsi="宋体"/>
          <w:szCs w:val="21"/>
          <w:highlight w:val="none"/>
          <w:lang w:val="en-US" w:eastAsia="zh-CN"/>
        </w:rPr>
        <w:t>采购</w:t>
      </w:r>
      <w:r>
        <w:rPr>
          <w:rFonts w:hint="eastAsia" w:ascii="宋体" w:hAnsi="宋体"/>
          <w:szCs w:val="21"/>
          <w:highlight w:val="none"/>
        </w:rPr>
        <w:t>文件之日起7个工作日内，按《湖南省财政厅关于印发＜政府采购质疑答复和投诉处理操作规程＞的通知》</w:t>
      </w:r>
      <w:r>
        <w:rPr>
          <w:rFonts w:hint="eastAsia" w:ascii="宋体" w:hAnsi="宋体"/>
          <w:szCs w:val="21"/>
          <w:highlight w:val="none"/>
          <w:lang w:eastAsia="zh-CN"/>
        </w:rPr>
        <w:t>（</w:t>
      </w:r>
      <w:r>
        <w:rPr>
          <w:rFonts w:hint="eastAsia" w:ascii="宋体" w:hAnsi="宋体"/>
          <w:szCs w:val="21"/>
          <w:highlight w:val="none"/>
        </w:rPr>
        <w:t>湘财购〔2024〕67号</w:t>
      </w:r>
      <w:r>
        <w:rPr>
          <w:rFonts w:hint="eastAsia" w:ascii="宋体" w:hAnsi="宋体"/>
          <w:szCs w:val="21"/>
          <w:highlight w:val="none"/>
          <w:lang w:eastAsia="zh-CN"/>
        </w:rPr>
        <w:t>）</w:t>
      </w:r>
      <w:r>
        <w:rPr>
          <w:rFonts w:hint="eastAsia" w:ascii="宋体" w:hAnsi="宋体"/>
          <w:szCs w:val="21"/>
          <w:highlight w:val="none"/>
        </w:rPr>
        <w:t>规定，以</w:t>
      </w:r>
      <w:r>
        <w:rPr>
          <w:rFonts w:hint="eastAsia" w:ascii="宋体" w:hAnsi="宋体"/>
          <w:szCs w:val="21"/>
          <w:highlight w:val="none"/>
          <w:lang w:val="en-US" w:eastAsia="zh-CN"/>
        </w:rPr>
        <w:t>纸质</w:t>
      </w:r>
      <w:r>
        <w:rPr>
          <w:rFonts w:hint="eastAsia" w:ascii="宋体" w:hAnsi="宋体"/>
          <w:szCs w:val="21"/>
          <w:highlight w:val="none"/>
        </w:rPr>
        <w:t>书面形式向采购人、采购代理机构提出质疑。</w:t>
      </w:r>
    </w:p>
    <w:p w14:paraId="7A352516">
      <w:pPr>
        <w:pStyle w:val="3"/>
        <w:keepNext/>
        <w:keepLines/>
        <w:pageBreakBefore w:val="0"/>
        <w:widowControl w:val="0"/>
        <w:kinsoku/>
        <w:wordWrap/>
        <w:overflowPunct/>
        <w:topLinePunct w:val="0"/>
        <w:autoSpaceDE/>
        <w:autoSpaceDN/>
        <w:bidi w:val="0"/>
        <w:adjustRightInd w:val="0"/>
        <w:snapToGrid w:val="0"/>
        <w:spacing w:line="360" w:lineRule="auto"/>
        <w:jc w:val="both"/>
        <w:textAlignment w:val="auto"/>
        <w:rPr>
          <w:rFonts w:hint="eastAsia" w:ascii="黑体" w:hAnsi="黑体" w:eastAsia="黑体"/>
          <w:highlight w:val="none"/>
          <w:lang w:val="en-US" w:eastAsia="zh-CN"/>
        </w:rPr>
      </w:pPr>
      <w:r>
        <w:rPr>
          <w:rFonts w:hint="eastAsia" w:ascii="黑体" w:hAnsi="黑体" w:eastAsia="黑体"/>
          <w:highlight w:val="none"/>
          <w:lang w:val="en-US" w:eastAsia="zh-CN"/>
        </w:rPr>
        <w:t>十、其他补充事宜</w:t>
      </w:r>
    </w:p>
    <w:p w14:paraId="20F09C14">
      <w:pPr>
        <w:pStyle w:val="3"/>
        <w:keepNext/>
        <w:keepLines/>
        <w:pageBreakBefore w:val="0"/>
        <w:widowControl w:val="0"/>
        <w:kinsoku/>
        <w:wordWrap/>
        <w:overflowPunct/>
        <w:topLinePunct w:val="0"/>
        <w:autoSpaceDE/>
        <w:autoSpaceDN/>
        <w:bidi w:val="0"/>
        <w:adjustRightInd w:val="0"/>
        <w:snapToGrid w:val="0"/>
        <w:spacing w:line="360" w:lineRule="auto"/>
        <w:ind w:firstLine="420" w:firstLineChars="0"/>
        <w:jc w:val="both"/>
        <w:textAlignment w:val="auto"/>
        <w:rPr>
          <w:rFonts w:hint="eastAsia" w:ascii="宋体" w:hAnsi="宋体" w:eastAsia="宋体" w:cs="Times New Roman"/>
          <w:b w:val="0"/>
          <w:bCs w:val="0"/>
          <w:kern w:val="2"/>
          <w:sz w:val="21"/>
          <w:szCs w:val="21"/>
          <w:highlight w:val="none"/>
          <w:lang w:val="en-US" w:eastAsia="zh-CN" w:bidi="ar-SA"/>
        </w:rPr>
      </w:pPr>
      <w:r>
        <w:rPr>
          <w:rFonts w:hint="eastAsia" w:ascii="宋体" w:hAnsi="宋体" w:cs="Times New Roman"/>
          <w:b w:val="0"/>
          <w:bCs w:val="0"/>
          <w:kern w:val="2"/>
          <w:sz w:val="21"/>
          <w:szCs w:val="21"/>
          <w:highlight w:val="none"/>
          <w:lang w:val="en-US" w:eastAsia="zh-CN" w:bidi="ar-SA"/>
        </w:rPr>
        <w:t>1.</w:t>
      </w:r>
      <w:r>
        <w:rPr>
          <w:rFonts w:hint="eastAsia" w:ascii="宋体" w:hAnsi="宋体" w:eastAsia="宋体" w:cs="Times New Roman"/>
          <w:b w:val="0"/>
          <w:bCs w:val="0"/>
          <w:kern w:val="2"/>
          <w:sz w:val="21"/>
          <w:szCs w:val="21"/>
          <w:highlight w:val="none"/>
          <w:lang w:val="en-US" w:eastAsia="zh-CN" w:bidi="ar-SA"/>
        </w:rPr>
        <w:t>供应商应按下列规定提供资格证明文件（1）法人或者其他组织的营业执照等主体资格证明文件，自然人的身份证明；（2）湖南省政府采购供应商资格承诺函原件，格式见湘财购〔2022〕17号；（3）符合特定资格条件证明材料复印件或者情况说明原件；（4）符合采购项目供应商资格要求的其他证明材料。2、资格审查证明材料及说明（即资格审查文件）应装订成册，左侧胶装，一式三份，并在文件封面写明供应商单位联系人（即法定代表人或委托代理人）的姓名、电话号码及邮箱号码。3、资格审查证明材料的递交截止时间为2026年</w:t>
      </w:r>
      <w:r>
        <w:rPr>
          <w:rFonts w:hint="eastAsia" w:ascii="宋体" w:hAnsi="宋体" w:cs="Times New Roman"/>
          <w:b w:val="0"/>
          <w:bCs w:val="0"/>
          <w:kern w:val="2"/>
          <w:sz w:val="21"/>
          <w:szCs w:val="21"/>
          <w:highlight w:val="none"/>
          <w:lang w:val="en-US" w:eastAsia="zh-CN" w:bidi="ar-SA"/>
        </w:rPr>
        <w:t>10</w:t>
      </w:r>
      <w:r>
        <w:rPr>
          <w:rFonts w:hint="eastAsia" w:ascii="宋体" w:hAnsi="宋体" w:eastAsia="宋体" w:cs="Times New Roman"/>
          <w:b w:val="0"/>
          <w:bCs w:val="0"/>
          <w:kern w:val="2"/>
          <w:sz w:val="21"/>
          <w:szCs w:val="21"/>
          <w:highlight w:val="none"/>
          <w:lang w:val="en-US" w:eastAsia="zh-CN" w:bidi="ar-SA"/>
        </w:rPr>
        <w:t>月</w:t>
      </w:r>
      <w:r>
        <w:rPr>
          <w:rFonts w:hint="eastAsia" w:ascii="宋体" w:hAnsi="宋体" w:cs="Times New Roman"/>
          <w:b w:val="0"/>
          <w:bCs w:val="0"/>
          <w:kern w:val="2"/>
          <w:sz w:val="21"/>
          <w:szCs w:val="21"/>
          <w:highlight w:val="none"/>
          <w:lang w:val="en-US" w:eastAsia="zh-CN" w:bidi="ar-SA"/>
        </w:rPr>
        <w:t>27</w:t>
      </w:r>
      <w:r>
        <w:rPr>
          <w:rFonts w:hint="eastAsia" w:ascii="宋体" w:hAnsi="宋体" w:eastAsia="宋体" w:cs="Times New Roman"/>
          <w:b w:val="0"/>
          <w:bCs w:val="0"/>
          <w:kern w:val="2"/>
          <w:sz w:val="21"/>
          <w:szCs w:val="21"/>
          <w:highlight w:val="none"/>
          <w:lang w:val="en-US" w:eastAsia="zh-CN" w:bidi="ar-SA"/>
        </w:rPr>
        <w:t>日 17:00（北京时间），地点为湖南省岳阳市岳阳楼区金鹗山街道新桥巷社区雅典新城8栋1单元1101国正聚源工程咨询集团有限公司，逾期送达的，不予受理。</w:t>
      </w:r>
    </w:p>
    <w:p w14:paraId="2E4D63E4">
      <w:pPr>
        <w:pStyle w:val="3"/>
        <w:keepNext/>
        <w:keepLines/>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1"/>
          <w:szCs w:val="24"/>
          <w:highlight w:val="none"/>
        </w:rPr>
      </w:pPr>
      <w:r>
        <w:rPr>
          <w:rFonts w:hint="eastAsia" w:ascii="宋体" w:hAnsi="宋体" w:eastAsia="宋体" w:cs="宋体"/>
          <w:sz w:val="21"/>
          <w:szCs w:val="24"/>
          <w:highlight w:val="none"/>
          <w:lang w:val="en-US" w:eastAsia="zh-CN"/>
        </w:rPr>
        <w:t>十一</w:t>
      </w:r>
      <w:r>
        <w:rPr>
          <w:rFonts w:hint="eastAsia" w:ascii="宋体" w:hAnsi="宋体" w:eastAsia="宋体" w:cs="宋体"/>
          <w:sz w:val="21"/>
          <w:szCs w:val="24"/>
          <w:highlight w:val="none"/>
        </w:rPr>
        <w:t>、</w:t>
      </w:r>
      <w:bookmarkEnd w:id="17"/>
      <w:bookmarkStart w:id="33" w:name="_Toc22201063"/>
      <w:r>
        <w:rPr>
          <w:rFonts w:hint="eastAsia" w:ascii="宋体" w:hAnsi="宋体" w:eastAsia="宋体" w:cs="宋体"/>
          <w:sz w:val="21"/>
          <w:szCs w:val="24"/>
          <w:highlight w:val="none"/>
        </w:rPr>
        <w:t>采购人及其委托的采购代理机构的名称、地址和联系方法</w:t>
      </w:r>
      <w:bookmarkEnd w:id="18"/>
      <w:bookmarkEnd w:id="19"/>
      <w:bookmarkEnd w:id="20"/>
      <w:bookmarkEnd w:id="33"/>
    </w:p>
    <w:p w14:paraId="2B5D9AA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bookmarkStart w:id="34" w:name="_Toc22201065"/>
      <w:r>
        <w:rPr>
          <w:rFonts w:hint="eastAsia" w:ascii="宋体" w:hAnsi="宋体" w:cs="宋体"/>
          <w:sz w:val="21"/>
          <w:szCs w:val="21"/>
          <w:lang w:eastAsia="zh-CN"/>
        </w:rPr>
        <w:t>1.</w:t>
      </w:r>
      <w:r>
        <w:rPr>
          <w:rFonts w:hint="eastAsia" w:ascii="宋体" w:hAnsi="宋体" w:eastAsia="宋体" w:cs="宋体"/>
          <w:sz w:val="21"/>
          <w:szCs w:val="21"/>
        </w:rPr>
        <w:t>采购人信息</w:t>
      </w:r>
    </w:p>
    <w:p w14:paraId="77EFF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（1）名 称：</w:t>
      </w:r>
      <w:r>
        <w:rPr>
          <w:rFonts w:hint="eastAsia" w:ascii="宋体" w:hAnsi="宋体" w:cs="宋体"/>
          <w:kern w:val="0"/>
          <w:sz w:val="21"/>
          <w:szCs w:val="21"/>
          <w:lang w:val="en-US" w:eastAsia="zh-CN" w:bidi="ar"/>
        </w:rPr>
        <w:t>岳阳县铁山水资源保护中心</w:t>
      </w:r>
    </w:p>
    <w:p w14:paraId="6BDC7B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（2）地 址：</w:t>
      </w:r>
      <w:r>
        <w:rPr>
          <w:rFonts w:hint="eastAsia" w:ascii="宋体" w:hAnsi="宋体" w:cs="宋体"/>
          <w:kern w:val="0"/>
          <w:sz w:val="21"/>
          <w:szCs w:val="21"/>
          <w:lang w:val="en-US" w:eastAsia="zh-CN" w:bidi="ar"/>
        </w:rPr>
        <w:t>岳阳县荣家湾镇</w:t>
      </w:r>
      <w:r>
        <w:rPr>
          <w:rFonts w:hint="default" w:ascii="宋体" w:hAnsi="宋体" w:cs="宋体"/>
          <w:color w:val="auto"/>
          <w:szCs w:val="21"/>
          <w:u w:val="none"/>
          <w:lang w:val="en-US" w:eastAsia="zh-CN"/>
        </w:rPr>
        <w:t>团结路</w:t>
      </w:r>
      <w:r>
        <w:rPr>
          <w:rFonts w:hint="eastAsia" w:ascii="宋体" w:hAnsi="宋体" w:cs="宋体"/>
          <w:color w:val="auto"/>
          <w:szCs w:val="21"/>
          <w:u w:val="none"/>
          <w:lang w:val="en-US" w:eastAsia="zh-CN"/>
        </w:rPr>
        <w:t>2号</w:t>
      </w:r>
    </w:p>
    <w:p w14:paraId="7D761F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（3）联系人：</w:t>
      </w:r>
      <w:r>
        <w:rPr>
          <w:rFonts w:hint="eastAsia" w:ascii="宋体" w:hAnsi="宋体" w:cs="宋体"/>
          <w:kern w:val="0"/>
          <w:sz w:val="21"/>
          <w:szCs w:val="21"/>
          <w:lang w:val="en-US" w:eastAsia="zh-CN" w:bidi="ar"/>
        </w:rPr>
        <w:t>祝勇</w:t>
      </w:r>
    </w:p>
    <w:p w14:paraId="416999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（4）邮 编：414100 </w:t>
      </w:r>
    </w:p>
    <w:p w14:paraId="50292F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（5）电 话：</w:t>
      </w:r>
      <w:r>
        <w:rPr>
          <w:rFonts w:hint="eastAsia" w:ascii="宋体" w:hAnsi="宋体" w:cs="宋体"/>
          <w:kern w:val="0"/>
          <w:sz w:val="21"/>
          <w:szCs w:val="21"/>
          <w:lang w:val="en-US" w:eastAsia="zh-CN" w:bidi="ar"/>
        </w:rPr>
        <w:t>0730-7665282</w:t>
      </w:r>
    </w:p>
    <w:p w14:paraId="6BB2217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cs="宋体"/>
          <w:sz w:val="21"/>
          <w:szCs w:val="21"/>
          <w:lang w:eastAsia="zh-CN"/>
        </w:rPr>
        <w:t>2.</w:t>
      </w:r>
      <w:r>
        <w:rPr>
          <w:rFonts w:hint="eastAsia" w:ascii="宋体" w:hAnsi="宋体" w:eastAsia="宋体" w:cs="宋体"/>
          <w:sz w:val="21"/>
          <w:szCs w:val="21"/>
        </w:rPr>
        <w:t>采购代理机构信息</w:t>
      </w:r>
    </w:p>
    <w:p w14:paraId="03A42D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（1）名 称：国正聚源工程咨询集团有限公司 </w:t>
      </w:r>
    </w:p>
    <w:p w14:paraId="48BA65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（2）地 址：湖南省岳阳市岳阳楼区雅典新城8栋1单元1101 </w:t>
      </w:r>
    </w:p>
    <w:p w14:paraId="295BB7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（3）联系人：付浩文 </w:t>
      </w:r>
    </w:p>
    <w:p w14:paraId="5EF651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（4）邮 编：414000 </w:t>
      </w:r>
    </w:p>
    <w:p w14:paraId="278B71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（5）电 话： </w:t>
      </w:r>
      <w:r>
        <w:rPr>
          <w:rFonts w:hint="eastAsia" w:ascii="宋体" w:hAnsi="宋体" w:cs="宋体"/>
          <w:kern w:val="0"/>
          <w:sz w:val="21"/>
          <w:szCs w:val="21"/>
          <w:lang w:val="en-US" w:eastAsia="zh-CN" w:bidi="ar"/>
        </w:rPr>
        <w:t>17707304495</w:t>
      </w:r>
    </w:p>
    <w:p w14:paraId="0AFA7E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sz w:val="21"/>
          <w:szCs w:val="21"/>
          <w:highlight w:val="none"/>
          <w:lang w:eastAsia="zh-CN"/>
        </w:rPr>
      </w:pPr>
      <w:r>
        <w:rPr>
          <w:rFonts w:hint="eastAsia" w:ascii="宋体" w:hAnsi="宋体" w:eastAsia="宋体" w:cs="宋体"/>
          <w:kern w:val="0"/>
          <w:sz w:val="21"/>
          <w:szCs w:val="21"/>
          <w:lang w:val="en-US" w:eastAsia="zh-CN" w:bidi="ar"/>
        </w:rPr>
        <w:t xml:space="preserve">（6）电子邮箱：1274225711@qq.com </w:t>
      </w:r>
    </w:p>
    <w:p w14:paraId="332F31DB">
      <w:pPr>
        <w:pStyle w:val="4"/>
        <w:adjustRightInd w:val="0"/>
        <w:snapToGrid w:val="0"/>
        <w:spacing w:before="0" w:after="0" w:line="360" w:lineRule="auto"/>
        <w:rPr>
          <w:rFonts w:hint="eastAsia" w:ascii="宋体" w:hAnsi="宋体"/>
          <w:sz w:val="21"/>
          <w:szCs w:val="21"/>
          <w:highlight w:val="none"/>
        </w:rPr>
      </w:pPr>
      <w:bookmarkStart w:id="35" w:name="_Toc31146"/>
      <w:bookmarkStart w:id="36" w:name="_Toc16984"/>
      <w:bookmarkStart w:id="37" w:name="_Toc18562"/>
      <w:r>
        <w:rPr>
          <w:rFonts w:hint="eastAsia" w:ascii="宋体" w:hAnsi="宋体"/>
          <w:sz w:val="21"/>
          <w:szCs w:val="21"/>
          <w:highlight w:val="none"/>
        </w:rPr>
        <w:t>附件：</w:t>
      </w:r>
      <w:r>
        <w:rPr>
          <w:rFonts w:hint="eastAsia" w:ascii="宋体" w:hAnsi="宋体"/>
          <w:spacing w:val="-3"/>
          <w:sz w:val="21"/>
          <w:szCs w:val="21"/>
          <w:highlight w:val="none"/>
        </w:rPr>
        <w:t>确</w:t>
      </w:r>
      <w:r>
        <w:rPr>
          <w:rFonts w:hint="eastAsia" w:ascii="宋体" w:hAnsi="宋体"/>
          <w:sz w:val="21"/>
          <w:szCs w:val="21"/>
          <w:highlight w:val="none"/>
        </w:rPr>
        <w:t>认通知</w:t>
      </w:r>
      <w:bookmarkEnd w:id="34"/>
      <w:bookmarkEnd w:id="35"/>
      <w:bookmarkEnd w:id="36"/>
      <w:bookmarkEnd w:id="37"/>
    </w:p>
    <w:p w14:paraId="63E9DCF1">
      <w:pPr>
        <w:pStyle w:val="4"/>
        <w:adjustRightInd w:val="0"/>
        <w:snapToGrid w:val="0"/>
        <w:spacing w:before="0" w:after="0" w:line="360" w:lineRule="auto"/>
        <w:jc w:val="center"/>
        <w:rPr>
          <w:rFonts w:ascii="黑体" w:hAnsi="黑体" w:eastAsia="黑体" w:cs="微软雅黑"/>
          <w:b/>
          <w:kern w:val="0"/>
          <w:sz w:val="28"/>
          <w:szCs w:val="28"/>
          <w:highlight w:val="none"/>
        </w:rPr>
      </w:pPr>
      <w:bookmarkStart w:id="38" w:name="_Toc11473"/>
      <w:bookmarkStart w:id="39" w:name="_Toc2981"/>
      <w:bookmarkStart w:id="40" w:name="_Toc5604"/>
      <w:r>
        <w:rPr>
          <w:rFonts w:hint="eastAsia" w:ascii="黑体" w:hAnsi="黑体" w:eastAsia="黑体" w:cs="微软雅黑"/>
          <w:b/>
          <w:kern w:val="0"/>
          <w:position w:val="-3"/>
          <w:sz w:val="28"/>
          <w:szCs w:val="28"/>
          <w:highlight w:val="none"/>
        </w:rPr>
        <w:t>确认通知</w:t>
      </w:r>
      <w:bookmarkEnd w:id="38"/>
      <w:bookmarkEnd w:id="39"/>
      <w:bookmarkEnd w:id="40"/>
    </w:p>
    <w:p w14:paraId="7D63E5F0">
      <w:pPr>
        <w:tabs>
          <w:tab w:val="left" w:pos="1980"/>
        </w:tabs>
        <w:autoSpaceDE w:val="0"/>
        <w:autoSpaceDN w:val="0"/>
        <w:adjustRightInd w:val="0"/>
        <w:snapToGrid w:val="0"/>
        <w:spacing w:beforeLines="50" w:line="360" w:lineRule="auto"/>
        <w:ind w:right="-20"/>
        <w:jc w:val="left"/>
        <w:rPr>
          <w:rFonts w:hint="default" w:ascii="宋体" w:hAnsi="宋体" w:eastAsia="宋体" w:cs="微软雅黑"/>
          <w:spacing w:val="-108"/>
          <w:kern w:val="0"/>
          <w:position w:val="-2"/>
          <w:szCs w:val="21"/>
          <w:highlight w:val="none"/>
          <w:lang w:val="en-US" w:eastAsia="zh-CN"/>
        </w:rPr>
      </w:pPr>
      <w:r>
        <w:rPr>
          <w:rFonts w:hint="eastAsia" w:ascii="宋体" w:hAnsi="宋体" w:cs="微软雅黑"/>
          <w:kern w:val="0"/>
          <w:position w:val="-2"/>
          <w:szCs w:val="21"/>
          <w:highlight w:val="none"/>
        </w:rPr>
        <w:t>（采购人、采购代理机构</w:t>
      </w:r>
      <w:r>
        <w:rPr>
          <w:rFonts w:hint="eastAsia" w:ascii="宋体" w:hAnsi="宋体" w:cs="微软雅黑"/>
          <w:spacing w:val="-2"/>
          <w:kern w:val="0"/>
          <w:szCs w:val="21"/>
          <w:highlight w:val="none"/>
        </w:rPr>
        <w:t>）：</w:t>
      </w:r>
    </w:p>
    <w:p w14:paraId="7EA96FB1">
      <w:pPr>
        <w:tabs>
          <w:tab w:val="left" w:pos="1980"/>
        </w:tabs>
        <w:autoSpaceDE w:val="0"/>
        <w:autoSpaceDN w:val="0"/>
        <w:adjustRightInd w:val="0"/>
        <w:snapToGrid w:val="0"/>
        <w:spacing w:beforeLines="50" w:line="360" w:lineRule="auto"/>
        <w:ind w:right="-23" w:firstLine="420" w:firstLineChars="200"/>
        <w:jc w:val="left"/>
        <w:rPr>
          <w:rFonts w:ascii="宋体" w:hAnsi="宋体" w:cs="微软雅黑"/>
          <w:kern w:val="0"/>
          <w:szCs w:val="21"/>
          <w:highlight w:val="none"/>
        </w:rPr>
      </w:pPr>
      <w:r>
        <w:rPr>
          <w:rFonts w:hint="eastAsia" w:ascii="宋体" w:hAnsi="宋体" w:cs="微软雅黑"/>
          <w:kern w:val="0"/>
          <w:position w:val="-2"/>
          <w:szCs w:val="21"/>
          <w:highlight w:val="none"/>
        </w:rPr>
        <w:t>我单位</w:t>
      </w:r>
      <w:r>
        <w:rPr>
          <w:rFonts w:hint="eastAsia" w:ascii="宋体" w:hAnsi="宋体" w:cs="微软雅黑"/>
          <w:spacing w:val="-2"/>
          <w:kern w:val="0"/>
          <w:position w:val="-2"/>
          <w:szCs w:val="21"/>
          <w:highlight w:val="none"/>
        </w:rPr>
        <w:t>已</w:t>
      </w:r>
      <w:r>
        <w:rPr>
          <w:rFonts w:hint="eastAsia" w:ascii="宋体" w:hAnsi="宋体" w:cs="微软雅黑"/>
          <w:kern w:val="0"/>
          <w:position w:val="-2"/>
          <w:szCs w:val="21"/>
          <w:highlight w:val="none"/>
        </w:rPr>
        <w:t>于</w:t>
      </w:r>
      <w:r>
        <w:rPr>
          <w:rFonts w:hint="eastAsia" w:ascii="宋体" w:hAnsi="宋体" w:cs="微软雅黑"/>
          <w:kern w:val="0"/>
          <w:position w:val="-2"/>
          <w:szCs w:val="21"/>
          <w:highlight w:val="none"/>
          <w:lang w:val="en-US" w:eastAsia="zh-CN"/>
        </w:rPr>
        <w:t>2026</w:t>
      </w:r>
      <w:r>
        <w:rPr>
          <w:rFonts w:hint="eastAsia" w:ascii="宋体" w:hAnsi="宋体" w:cs="微软雅黑"/>
          <w:spacing w:val="1"/>
          <w:kern w:val="0"/>
          <w:position w:val="-2"/>
          <w:szCs w:val="21"/>
          <w:highlight w:val="none"/>
        </w:rPr>
        <w:t>年</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月</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2"/>
          <w:kern w:val="0"/>
          <w:position w:val="-2"/>
          <w:szCs w:val="21"/>
          <w:highlight w:val="none"/>
        </w:rPr>
        <w:t>日</w:t>
      </w:r>
      <w:r>
        <w:rPr>
          <w:rFonts w:hint="eastAsia" w:ascii="宋体" w:hAnsi="宋体" w:cs="微软雅黑"/>
          <w:kern w:val="0"/>
          <w:position w:val="-2"/>
          <w:szCs w:val="21"/>
          <w:highlight w:val="none"/>
        </w:rPr>
        <w:t>收</w:t>
      </w:r>
      <w:r>
        <w:rPr>
          <w:rFonts w:hint="eastAsia" w:ascii="宋体" w:hAnsi="宋体" w:cs="微软雅黑"/>
          <w:spacing w:val="-2"/>
          <w:kern w:val="0"/>
          <w:position w:val="-2"/>
          <w:szCs w:val="21"/>
          <w:highlight w:val="none"/>
        </w:rPr>
        <w:t>到</w:t>
      </w:r>
      <w:r>
        <w:rPr>
          <w:rFonts w:hint="eastAsia" w:ascii="宋体" w:hAnsi="宋体" w:cs="微软雅黑"/>
          <w:kern w:val="0"/>
          <w:position w:val="-2"/>
          <w:szCs w:val="21"/>
          <w:highlight w:val="none"/>
        </w:rPr>
        <w:t>你单位</w:t>
      </w:r>
      <w:r>
        <w:rPr>
          <w:rFonts w:hint="eastAsia" w:ascii="宋体" w:hAnsi="宋体" w:cs="微软雅黑"/>
          <w:kern w:val="0"/>
          <w:position w:val="-2"/>
          <w:szCs w:val="21"/>
          <w:highlight w:val="none"/>
          <w:lang w:val="en-US" w:eastAsia="zh-CN"/>
        </w:rPr>
        <w:t>2026</w:t>
      </w:r>
      <w:r>
        <w:rPr>
          <w:rFonts w:hint="eastAsia" w:ascii="宋体" w:hAnsi="宋体" w:cs="微软雅黑"/>
          <w:kern w:val="0"/>
          <w:position w:val="-2"/>
          <w:szCs w:val="21"/>
          <w:highlight w:val="none"/>
        </w:rPr>
        <w:t>年</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1"/>
          <w:kern w:val="0"/>
          <w:position w:val="-2"/>
          <w:szCs w:val="21"/>
          <w:highlight w:val="none"/>
        </w:rPr>
        <w:t>月</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日发</w:t>
      </w:r>
      <w:r>
        <w:rPr>
          <w:rFonts w:hint="eastAsia" w:ascii="宋体" w:hAnsi="宋体" w:cs="微软雅黑"/>
          <w:spacing w:val="-2"/>
          <w:kern w:val="0"/>
          <w:position w:val="-2"/>
          <w:szCs w:val="21"/>
          <w:highlight w:val="none"/>
        </w:rPr>
        <w:t>出</w:t>
      </w:r>
      <w:r>
        <w:rPr>
          <w:rFonts w:hint="eastAsia" w:ascii="宋体" w:hAnsi="宋体" w:cs="微软雅黑"/>
          <w:kern w:val="0"/>
          <w:position w:val="-2"/>
          <w:szCs w:val="21"/>
          <w:highlight w:val="none"/>
        </w:rPr>
        <w:t>的</w:t>
      </w:r>
      <w:r>
        <w:rPr>
          <w:rFonts w:hint="eastAsia" w:ascii="宋体" w:hAnsi="宋体" w:cs="微软雅黑"/>
          <w:kern w:val="0"/>
          <w:position w:val="-2"/>
          <w:szCs w:val="21"/>
          <w:highlight w:val="none"/>
          <w:u w:val="single"/>
          <w:lang w:val="en-US" w:eastAsia="zh-CN"/>
        </w:rPr>
        <w:t xml:space="preserve">                     </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项</w:t>
      </w:r>
      <w:r>
        <w:rPr>
          <w:rFonts w:hint="eastAsia" w:ascii="宋体" w:hAnsi="宋体" w:cs="微软雅黑"/>
          <w:spacing w:val="-2"/>
          <w:kern w:val="0"/>
          <w:position w:val="-2"/>
          <w:szCs w:val="21"/>
          <w:highlight w:val="none"/>
        </w:rPr>
        <w:t>目</w:t>
      </w:r>
      <w:r>
        <w:rPr>
          <w:rFonts w:hint="eastAsia" w:ascii="宋体" w:hAnsi="宋体" w:cs="微软雅黑"/>
          <w:kern w:val="0"/>
          <w:position w:val="-2"/>
          <w:szCs w:val="21"/>
          <w:highlight w:val="none"/>
        </w:rPr>
        <w:t>名称</w:t>
      </w:r>
      <w:r>
        <w:rPr>
          <w:rFonts w:hint="eastAsia" w:ascii="宋体" w:hAnsi="宋体" w:cs="微软雅黑"/>
          <w:spacing w:val="-22"/>
          <w:kern w:val="0"/>
          <w:position w:val="-2"/>
          <w:szCs w:val="21"/>
          <w:highlight w:val="none"/>
        </w:rPr>
        <w:t>）</w:t>
      </w:r>
      <w:r>
        <w:rPr>
          <w:rFonts w:hint="eastAsia" w:ascii="宋体" w:hAnsi="宋体" w:cs="微软雅黑"/>
          <w:kern w:val="0"/>
          <w:position w:val="-2"/>
          <w:szCs w:val="21"/>
          <w:highlight w:val="none"/>
        </w:rPr>
        <w:t>谈判邀</w:t>
      </w:r>
      <w:r>
        <w:rPr>
          <w:rFonts w:hint="eastAsia" w:ascii="宋体" w:hAnsi="宋体" w:cs="微软雅黑"/>
          <w:spacing w:val="-2"/>
          <w:kern w:val="0"/>
          <w:position w:val="-2"/>
          <w:szCs w:val="21"/>
          <w:highlight w:val="none"/>
        </w:rPr>
        <w:t>请</w:t>
      </w:r>
      <w:r>
        <w:rPr>
          <w:rFonts w:hint="eastAsia" w:ascii="宋体" w:hAnsi="宋体" w:cs="微软雅黑"/>
          <w:spacing w:val="-22"/>
          <w:kern w:val="0"/>
          <w:position w:val="-2"/>
          <w:szCs w:val="21"/>
          <w:highlight w:val="none"/>
        </w:rPr>
        <w:t>，</w:t>
      </w:r>
      <w:r>
        <w:rPr>
          <w:rFonts w:hint="eastAsia" w:ascii="宋体" w:hAnsi="宋体" w:cs="微软雅黑"/>
          <w:spacing w:val="-2"/>
          <w:kern w:val="0"/>
          <w:position w:val="-2"/>
          <w:szCs w:val="21"/>
          <w:highlight w:val="none"/>
        </w:rPr>
        <w:t>确</w:t>
      </w:r>
      <w:r>
        <w:rPr>
          <w:rFonts w:hint="eastAsia" w:ascii="宋体" w:hAnsi="宋体" w:cs="微软雅黑"/>
          <w:kern w:val="0"/>
          <w:position w:val="-2"/>
          <w:szCs w:val="21"/>
          <w:highlight w:val="none"/>
        </w:rPr>
        <w:t>认</w:t>
      </w:r>
      <w:r>
        <w:rPr>
          <w:rFonts w:hint="eastAsia" w:ascii="宋体" w:hAnsi="宋体" w:cs="微软雅黑"/>
          <w:spacing w:val="-2"/>
          <w:kern w:val="0"/>
          <w:position w:val="-2"/>
          <w:szCs w:val="21"/>
          <w:highlight w:val="none"/>
        </w:rPr>
        <w:t>（参</w:t>
      </w:r>
      <w:r>
        <w:rPr>
          <w:rFonts w:hint="eastAsia" w:ascii="宋体" w:hAnsi="宋体" w:cs="微软雅黑"/>
          <w:kern w:val="0"/>
          <w:szCs w:val="21"/>
          <w:highlight w:val="none"/>
        </w:rPr>
        <w:t>加</w:t>
      </w:r>
      <w:r>
        <w:rPr>
          <w:rFonts w:ascii="宋体" w:hAnsi="宋体"/>
          <w:spacing w:val="-1"/>
          <w:kern w:val="0"/>
          <w:szCs w:val="21"/>
          <w:highlight w:val="none"/>
        </w:rPr>
        <w:t>/</w:t>
      </w:r>
      <w:r>
        <w:rPr>
          <w:rFonts w:hint="eastAsia" w:ascii="宋体" w:hAnsi="宋体" w:cs="微软雅黑"/>
          <w:kern w:val="0"/>
          <w:szCs w:val="21"/>
          <w:highlight w:val="none"/>
        </w:rPr>
        <w:t>不</w:t>
      </w:r>
      <w:r>
        <w:rPr>
          <w:rFonts w:hint="eastAsia" w:ascii="宋体" w:hAnsi="宋体" w:cs="微软雅黑"/>
          <w:spacing w:val="-2"/>
          <w:kern w:val="0"/>
          <w:szCs w:val="21"/>
          <w:highlight w:val="none"/>
        </w:rPr>
        <w:t>参</w:t>
      </w:r>
      <w:r>
        <w:rPr>
          <w:rFonts w:hint="eastAsia" w:ascii="宋体" w:hAnsi="宋体" w:cs="微软雅黑"/>
          <w:kern w:val="0"/>
          <w:szCs w:val="21"/>
          <w:highlight w:val="none"/>
        </w:rPr>
        <w:t>加</w:t>
      </w:r>
      <w:r>
        <w:rPr>
          <w:rFonts w:hint="eastAsia" w:ascii="宋体" w:hAnsi="宋体" w:cs="微软雅黑"/>
          <w:spacing w:val="-2"/>
          <w:kern w:val="0"/>
          <w:szCs w:val="21"/>
          <w:highlight w:val="none"/>
        </w:rPr>
        <w:t>）</w:t>
      </w:r>
      <w:r>
        <w:rPr>
          <w:rFonts w:hint="eastAsia" w:ascii="宋体" w:hAnsi="宋体" w:cs="微软雅黑"/>
          <w:kern w:val="0"/>
          <w:szCs w:val="21"/>
          <w:highlight w:val="none"/>
        </w:rPr>
        <w:t>谈判采购。</w:t>
      </w:r>
    </w:p>
    <w:p w14:paraId="370072E7">
      <w:pPr>
        <w:autoSpaceDE w:val="0"/>
        <w:autoSpaceDN w:val="0"/>
        <w:adjustRightInd w:val="0"/>
        <w:snapToGrid w:val="0"/>
        <w:spacing w:beforeLines="50" w:line="360" w:lineRule="auto"/>
        <w:ind w:left="487" w:right="7230"/>
        <w:jc w:val="center"/>
        <w:rPr>
          <w:rFonts w:ascii="宋体" w:hAnsi="宋体" w:cs="微软雅黑"/>
          <w:kern w:val="0"/>
          <w:szCs w:val="21"/>
          <w:highlight w:val="none"/>
        </w:rPr>
      </w:pPr>
      <w:r>
        <w:rPr>
          <w:rFonts w:hint="eastAsia" w:ascii="宋体" w:hAnsi="宋体" w:cs="微软雅黑"/>
          <w:spacing w:val="-2"/>
          <w:kern w:val="0"/>
          <w:position w:val="-4"/>
          <w:szCs w:val="21"/>
          <w:highlight w:val="none"/>
        </w:rPr>
        <w:t>特</w:t>
      </w:r>
      <w:r>
        <w:rPr>
          <w:rFonts w:hint="eastAsia" w:ascii="宋体" w:hAnsi="宋体" w:cs="微软雅黑"/>
          <w:kern w:val="0"/>
          <w:position w:val="-4"/>
          <w:szCs w:val="21"/>
          <w:highlight w:val="none"/>
        </w:rPr>
        <w:t>此</w:t>
      </w:r>
      <w:r>
        <w:rPr>
          <w:rFonts w:hint="eastAsia" w:ascii="宋体" w:hAnsi="宋体" w:cs="微软雅黑"/>
          <w:spacing w:val="-2"/>
          <w:kern w:val="0"/>
          <w:position w:val="-4"/>
          <w:szCs w:val="21"/>
          <w:highlight w:val="none"/>
        </w:rPr>
        <w:t>确</w:t>
      </w:r>
      <w:r>
        <w:rPr>
          <w:rFonts w:hint="eastAsia" w:ascii="宋体" w:hAnsi="宋体" w:cs="微软雅黑"/>
          <w:kern w:val="0"/>
          <w:position w:val="-4"/>
          <w:szCs w:val="21"/>
          <w:highlight w:val="none"/>
        </w:rPr>
        <w:t>认。</w:t>
      </w:r>
    </w:p>
    <w:p w14:paraId="3749B4F7">
      <w:pPr>
        <w:autoSpaceDE w:val="0"/>
        <w:autoSpaceDN w:val="0"/>
        <w:adjustRightInd w:val="0"/>
        <w:snapToGrid w:val="0"/>
        <w:spacing w:beforeLines="50" w:line="360" w:lineRule="auto"/>
        <w:jc w:val="left"/>
        <w:rPr>
          <w:rFonts w:ascii="宋体" w:hAnsi="宋体" w:cs="微软雅黑"/>
          <w:kern w:val="0"/>
          <w:sz w:val="20"/>
          <w:szCs w:val="20"/>
          <w:highlight w:val="none"/>
        </w:rPr>
      </w:pPr>
    </w:p>
    <w:p w14:paraId="3729CDD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2A17819B">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06A8330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739E7C65">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单</w:t>
      </w:r>
      <w:r>
        <w:rPr>
          <w:rFonts w:hint="eastAsia" w:ascii="宋体" w:hAnsi="宋体" w:cs="微软雅黑"/>
          <w:spacing w:val="-2"/>
          <w:kern w:val="0"/>
          <w:position w:val="-2"/>
          <w:szCs w:val="21"/>
          <w:highlight w:val="none"/>
        </w:rPr>
        <w:t>位</w:t>
      </w:r>
      <w:r>
        <w:rPr>
          <w:rFonts w:hint="eastAsia" w:ascii="宋体" w:hAnsi="宋体" w:cs="微软雅黑"/>
          <w:kern w:val="0"/>
          <w:position w:val="-2"/>
          <w:szCs w:val="21"/>
          <w:highlight w:val="none"/>
        </w:rPr>
        <w:t>名</w:t>
      </w:r>
      <w:r>
        <w:rPr>
          <w:rFonts w:hint="eastAsia" w:ascii="宋体" w:hAnsi="宋体" w:cs="微软雅黑"/>
          <w:spacing w:val="-2"/>
          <w:kern w:val="0"/>
          <w:position w:val="-2"/>
          <w:szCs w:val="21"/>
          <w:highlight w:val="none"/>
        </w:rPr>
        <w:t>称（盖单位公章）</w:t>
      </w:r>
      <w:r>
        <w:rPr>
          <w:rFonts w:hint="eastAsia" w:ascii="宋体" w:hAnsi="宋体" w:cs="微软雅黑"/>
          <w:kern w:val="0"/>
          <w:position w:val="-2"/>
          <w:szCs w:val="21"/>
          <w:highlight w:val="none"/>
        </w:rPr>
        <w:t>：</w:t>
      </w:r>
    </w:p>
    <w:p w14:paraId="2004FC8E">
      <w:pPr>
        <w:tabs>
          <w:tab w:val="left" w:pos="7220"/>
        </w:tabs>
        <w:autoSpaceDE w:val="0"/>
        <w:autoSpaceDN w:val="0"/>
        <w:adjustRightInd w:val="0"/>
        <w:snapToGrid w:val="0"/>
        <w:spacing w:beforeLines="50" w:line="360" w:lineRule="auto"/>
        <w:ind w:right="-20"/>
        <w:jc w:val="right"/>
        <w:rPr>
          <w:rFonts w:ascii="宋体" w:hAnsi="宋体" w:cs="微软雅黑"/>
          <w:kern w:val="0"/>
          <w:szCs w:val="21"/>
          <w:highlight w:val="none"/>
        </w:rPr>
      </w:pPr>
      <w:r>
        <w:rPr>
          <w:rFonts w:hint="eastAsia" w:ascii="宋体" w:hAnsi="宋体" w:cs="微软雅黑"/>
          <w:kern w:val="0"/>
          <w:position w:val="-2"/>
          <w:szCs w:val="21"/>
          <w:highlight w:val="none"/>
        </w:rPr>
        <w:t>法定</w:t>
      </w:r>
      <w:r>
        <w:rPr>
          <w:rFonts w:hint="eastAsia" w:ascii="宋体" w:hAnsi="宋体" w:cs="微软雅黑"/>
          <w:spacing w:val="-2"/>
          <w:kern w:val="0"/>
          <w:position w:val="-2"/>
          <w:szCs w:val="21"/>
          <w:highlight w:val="none"/>
        </w:rPr>
        <w:t>代</w:t>
      </w:r>
      <w:r>
        <w:rPr>
          <w:rFonts w:hint="eastAsia" w:ascii="宋体" w:hAnsi="宋体" w:cs="微软雅黑"/>
          <w:kern w:val="0"/>
          <w:position w:val="-2"/>
          <w:szCs w:val="21"/>
          <w:highlight w:val="none"/>
        </w:rPr>
        <w:t>表</w:t>
      </w:r>
      <w:r>
        <w:rPr>
          <w:rFonts w:hint="eastAsia" w:ascii="宋体" w:hAnsi="宋体" w:cs="微软雅黑"/>
          <w:spacing w:val="-2"/>
          <w:kern w:val="0"/>
          <w:position w:val="-2"/>
          <w:szCs w:val="21"/>
          <w:highlight w:val="none"/>
        </w:rPr>
        <w:t>人</w:t>
      </w:r>
      <w:r>
        <w:rPr>
          <w:rFonts w:hint="eastAsia" w:ascii="宋体" w:hAnsi="宋体" w:cs="微软雅黑"/>
          <w:kern w:val="0"/>
          <w:position w:val="-2"/>
          <w:szCs w:val="21"/>
          <w:highlight w:val="none"/>
        </w:rPr>
        <w:t>（或</w:t>
      </w:r>
      <w:r>
        <w:rPr>
          <w:rFonts w:hint="eastAsia" w:ascii="宋体" w:hAnsi="宋体" w:cs="微软雅黑"/>
          <w:spacing w:val="-2"/>
          <w:kern w:val="0"/>
          <w:position w:val="-2"/>
          <w:szCs w:val="21"/>
          <w:highlight w:val="none"/>
        </w:rPr>
        <w:t>授权代表人）</w:t>
      </w:r>
      <w:r>
        <w:rPr>
          <w:rFonts w:hint="eastAsia"/>
          <w:highlight w:val="none"/>
        </w:rPr>
        <w:t>（签字或印章）：</w:t>
      </w:r>
    </w:p>
    <w:p w14:paraId="33F6E531">
      <w:pPr>
        <w:tabs>
          <w:tab w:val="left" w:pos="5380"/>
          <w:tab w:val="left" w:pos="6520"/>
          <w:tab w:val="left" w:pos="7680"/>
        </w:tabs>
        <w:autoSpaceDE w:val="0"/>
        <w:autoSpaceDN w:val="0"/>
        <w:adjustRightInd w:val="0"/>
        <w:snapToGrid w:val="0"/>
        <w:spacing w:beforeLines="50" w:line="360" w:lineRule="auto"/>
        <w:ind w:left="4435" w:right="-20"/>
        <w:jc w:val="right"/>
        <w:rPr>
          <w:rFonts w:ascii="宋体" w:hAnsi="宋体" w:cs="微软雅黑"/>
          <w:kern w:val="0"/>
          <w:szCs w:val="21"/>
          <w:highlight w:val="none"/>
        </w:rPr>
      </w:pPr>
      <w:r>
        <w:rPr>
          <w:rFonts w:hint="eastAsia" w:ascii="宋体" w:hAnsi="宋体" w:cs="微软雅黑"/>
          <w:kern w:val="0"/>
          <w:szCs w:val="21"/>
          <w:highlight w:val="none"/>
        </w:rPr>
        <w:t>年</w:t>
      </w:r>
      <w:r>
        <w:rPr>
          <w:rFonts w:hint="eastAsia" w:ascii="宋体" w:hAnsi="宋体" w:cs="微软雅黑"/>
          <w:kern w:val="0"/>
          <w:szCs w:val="21"/>
          <w:highlight w:val="none"/>
          <w:lang w:val="en-US" w:eastAsia="zh-CN"/>
        </w:rPr>
        <w:t xml:space="preserve">   </w:t>
      </w:r>
      <w:r>
        <w:rPr>
          <w:rFonts w:hint="eastAsia" w:ascii="宋体" w:hAnsi="宋体" w:cs="微软雅黑"/>
          <w:kern w:val="0"/>
          <w:szCs w:val="21"/>
          <w:highlight w:val="none"/>
        </w:rPr>
        <w:t xml:space="preserve"> </w:t>
      </w:r>
      <w:r>
        <w:rPr>
          <w:rFonts w:hint="eastAsia" w:ascii="宋体" w:hAnsi="宋体" w:cs="微软雅黑"/>
          <w:spacing w:val="-2"/>
          <w:kern w:val="0"/>
          <w:szCs w:val="21"/>
          <w:highlight w:val="none"/>
        </w:rPr>
        <w:t>月</w:t>
      </w:r>
      <w:r>
        <w:rPr>
          <w:rFonts w:hint="eastAsia" w:ascii="宋体" w:hAnsi="宋体" w:cs="微软雅黑"/>
          <w:spacing w:val="-2"/>
          <w:kern w:val="0"/>
          <w:szCs w:val="21"/>
          <w:highlight w:val="none"/>
          <w:lang w:val="en-US" w:eastAsia="zh-CN"/>
        </w:rPr>
        <w:t xml:space="preserve">    </w:t>
      </w:r>
      <w:r>
        <w:rPr>
          <w:rFonts w:hint="eastAsia" w:ascii="宋体" w:hAnsi="宋体" w:cs="微软雅黑"/>
          <w:kern w:val="0"/>
          <w:szCs w:val="21"/>
          <w:highlight w:val="none"/>
        </w:rPr>
        <w:t>日</w:t>
      </w:r>
    </w:p>
    <w:p w14:paraId="3E9157A5">
      <w:pPr>
        <w:widowControl/>
        <w:jc w:val="left"/>
        <w:rPr>
          <w:rFonts w:ascii="宋体" w:hAnsi="宋体"/>
          <w:szCs w:val="21"/>
          <w:highlight w:val="none"/>
        </w:rPr>
      </w:pPr>
      <w:r>
        <w:rPr>
          <w:rFonts w:ascii="宋体" w:hAnsi="宋体"/>
          <w:szCs w:val="21"/>
          <w:highlight w:val="none"/>
        </w:rPr>
        <w:br w:type="page"/>
      </w:r>
    </w:p>
    <w:p w14:paraId="1DE46E45">
      <w:pPr>
        <w:pStyle w:val="2"/>
        <w:adjustRightInd w:val="0"/>
        <w:snapToGrid w:val="0"/>
        <w:spacing w:beforeLines="50" w:line="360" w:lineRule="auto"/>
        <w:rPr>
          <w:rFonts w:ascii="黑体" w:hAnsi="黑体" w:eastAsia="黑体"/>
          <w:sz w:val="32"/>
          <w:szCs w:val="32"/>
          <w:highlight w:val="none"/>
        </w:rPr>
      </w:pPr>
      <w:bookmarkStart w:id="41" w:name="_Toc18541"/>
      <w:r>
        <w:rPr>
          <w:rFonts w:hint="eastAsia" w:ascii="黑体" w:hAnsi="黑体" w:eastAsia="黑体"/>
          <w:sz w:val="32"/>
          <w:szCs w:val="32"/>
          <w:highlight w:val="none"/>
        </w:rPr>
        <w:t>第二章 谈判须知</w:t>
      </w:r>
      <w:bookmarkEnd w:id="41"/>
    </w:p>
    <w:p w14:paraId="2DB3D0F0">
      <w:pPr>
        <w:pStyle w:val="3"/>
        <w:adjustRightInd w:val="0"/>
        <w:snapToGrid w:val="0"/>
        <w:spacing w:beforeLines="50"/>
        <w:jc w:val="center"/>
        <w:rPr>
          <w:rFonts w:ascii="黑体" w:hAnsi="黑体" w:eastAsia="黑体"/>
          <w:sz w:val="28"/>
          <w:szCs w:val="28"/>
          <w:highlight w:val="none"/>
        </w:rPr>
      </w:pPr>
      <w:bookmarkStart w:id="42" w:name="_Toc7379"/>
      <w:bookmarkStart w:id="43" w:name="_Toc31410"/>
      <w:bookmarkStart w:id="44" w:name="_Toc25660"/>
      <w:r>
        <w:rPr>
          <w:rFonts w:hint="eastAsia" w:ascii="黑体" w:hAnsi="黑体" w:eastAsia="黑体"/>
          <w:sz w:val="28"/>
          <w:szCs w:val="28"/>
          <w:highlight w:val="none"/>
          <w:lang w:val="en-US" w:eastAsia="zh-CN"/>
        </w:rPr>
        <w:t xml:space="preserve">第一节 </w:t>
      </w:r>
      <w:r>
        <w:rPr>
          <w:rFonts w:hint="eastAsia" w:ascii="黑体" w:hAnsi="黑体" w:eastAsia="黑体"/>
          <w:sz w:val="28"/>
          <w:szCs w:val="28"/>
          <w:highlight w:val="none"/>
        </w:rPr>
        <w:t>谈判须知前附表</w:t>
      </w:r>
      <w:bookmarkEnd w:id="42"/>
      <w:bookmarkEnd w:id="43"/>
      <w:bookmarkEnd w:id="44"/>
    </w:p>
    <w:tbl>
      <w:tblPr>
        <w:tblStyle w:val="47"/>
        <w:tblW w:w="95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151"/>
        <w:gridCol w:w="5787"/>
      </w:tblGrid>
      <w:tr w14:paraId="130558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622" w:type="dxa"/>
            <w:vAlign w:val="center"/>
          </w:tcPr>
          <w:p w14:paraId="330E158E">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条款号</w:t>
            </w:r>
          </w:p>
        </w:tc>
        <w:tc>
          <w:tcPr>
            <w:tcW w:w="2151" w:type="dxa"/>
            <w:vAlign w:val="center"/>
          </w:tcPr>
          <w:p w14:paraId="0F994F15">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条款名称</w:t>
            </w:r>
          </w:p>
        </w:tc>
        <w:tc>
          <w:tcPr>
            <w:tcW w:w="5787" w:type="dxa"/>
            <w:vAlign w:val="center"/>
          </w:tcPr>
          <w:p w14:paraId="205D2246">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编列内容规定</w:t>
            </w:r>
          </w:p>
        </w:tc>
      </w:tr>
      <w:tr w14:paraId="275318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784140B2">
            <w:pPr>
              <w:adjustRightInd w:val="0"/>
              <w:snapToGrid w:val="0"/>
              <w:spacing w:before="50" w:line="360" w:lineRule="auto"/>
              <w:rPr>
                <w:rFonts w:ascii="宋体" w:hAnsi="宋体"/>
                <w:szCs w:val="21"/>
                <w:highlight w:val="none"/>
              </w:rPr>
            </w:pPr>
            <w:r>
              <w:rPr>
                <w:rFonts w:hint="eastAsia" w:ascii="宋体" w:hAnsi="宋体"/>
                <w:b/>
                <w:szCs w:val="21"/>
                <w:highlight w:val="none"/>
              </w:rPr>
              <w:t>一、说明</w:t>
            </w:r>
          </w:p>
        </w:tc>
      </w:tr>
      <w:tr w14:paraId="346FAF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3F95ADA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第1.1款</w:t>
            </w:r>
          </w:p>
        </w:tc>
        <w:tc>
          <w:tcPr>
            <w:tcW w:w="2151" w:type="dxa"/>
            <w:vAlign w:val="center"/>
          </w:tcPr>
          <w:p w14:paraId="5E1547D9">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rPr>
              <w:t>采购项目</w:t>
            </w:r>
            <w:r>
              <w:rPr>
                <w:rFonts w:hint="eastAsia" w:ascii="宋体" w:hAnsi="宋体"/>
                <w:szCs w:val="21"/>
                <w:highlight w:val="none"/>
                <w:lang w:val="en-US" w:eastAsia="zh-CN"/>
              </w:rPr>
              <w:t>名称</w:t>
            </w:r>
          </w:p>
        </w:tc>
        <w:tc>
          <w:tcPr>
            <w:tcW w:w="5787" w:type="dxa"/>
            <w:vAlign w:val="center"/>
          </w:tcPr>
          <w:p w14:paraId="14DE5AE9">
            <w:pPr>
              <w:adjustRightInd w:val="0"/>
              <w:snapToGrid w:val="0"/>
              <w:spacing w:before="50" w:line="360" w:lineRule="auto"/>
              <w:rPr>
                <w:rFonts w:hint="eastAsia" w:ascii="宋体" w:hAnsi="宋体" w:eastAsia="宋体"/>
                <w:szCs w:val="21"/>
                <w:highlight w:val="none"/>
                <w:lang w:eastAsia="zh-CN"/>
              </w:rPr>
            </w:pPr>
            <w:r>
              <w:rPr>
                <w:rFonts w:hint="eastAsia" w:hAnsi="宋体" w:cs="宋体"/>
                <w:kern w:val="0"/>
                <w:highlight w:val="none"/>
                <w:lang w:eastAsia="zh-CN"/>
              </w:rPr>
              <w:t>铁山水库入库河流拦污设施更新项目</w:t>
            </w:r>
          </w:p>
        </w:tc>
      </w:tr>
      <w:tr w14:paraId="0E88EC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3B1274C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第2.1款</w:t>
            </w:r>
          </w:p>
        </w:tc>
        <w:tc>
          <w:tcPr>
            <w:tcW w:w="2151" w:type="dxa"/>
            <w:vAlign w:val="center"/>
          </w:tcPr>
          <w:p w14:paraId="22E9356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采购项目联系人姓名和电话</w:t>
            </w:r>
          </w:p>
        </w:tc>
        <w:tc>
          <w:tcPr>
            <w:tcW w:w="5787" w:type="dxa"/>
            <w:vAlign w:val="center"/>
          </w:tcPr>
          <w:p w14:paraId="35B9E80E">
            <w:pPr>
              <w:adjustRightInd w:val="0"/>
              <w:snapToGrid w:val="0"/>
              <w:spacing w:before="50" w:line="360" w:lineRule="auto"/>
              <w:rPr>
                <w:rFonts w:hint="default" w:eastAsia="宋体"/>
                <w:highlight w:val="none"/>
                <w:lang w:val="en-US" w:eastAsia="zh-CN"/>
              </w:rPr>
            </w:pPr>
            <w:r>
              <w:rPr>
                <w:rFonts w:hint="eastAsia"/>
                <w:highlight w:val="none"/>
              </w:rPr>
              <w:t>联系人：</w:t>
            </w:r>
            <w:r>
              <w:rPr>
                <w:rFonts w:hint="eastAsia" w:ascii="宋体" w:hAnsi="宋体" w:cs="宋体"/>
                <w:kern w:val="0"/>
                <w:sz w:val="21"/>
                <w:szCs w:val="21"/>
                <w:lang w:val="en-US" w:eastAsia="zh-CN" w:bidi="ar"/>
              </w:rPr>
              <w:t>祝勇</w:t>
            </w:r>
          </w:p>
          <w:p w14:paraId="6F583142">
            <w:pPr>
              <w:adjustRightInd w:val="0"/>
              <w:snapToGrid w:val="0"/>
              <w:spacing w:before="50" w:line="360" w:lineRule="auto"/>
              <w:rPr>
                <w:rFonts w:hint="default" w:ascii="宋体" w:hAnsi="宋体" w:eastAsia="宋体"/>
                <w:szCs w:val="21"/>
                <w:highlight w:val="none"/>
                <w:lang w:val="en-US" w:eastAsia="zh-CN"/>
              </w:rPr>
            </w:pPr>
            <w:r>
              <w:rPr>
                <w:rFonts w:hint="eastAsia"/>
                <w:highlight w:val="none"/>
              </w:rPr>
              <w:t>电话</w:t>
            </w:r>
            <w:r>
              <w:rPr>
                <w:rFonts w:hint="eastAsia"/>
                <w:highlight w:val="none"/>
                <w:lang w:eastAsia="zh-CN"/>
              </w:rPr>
              <w:t>：</w:t>
            </w:r>
            <w:r>
              <w:rPr>
                <w:rFonts w:hint="eastAsia" w:ascii="宋体" w:hAnsi="宋体" w:cs="宋体"/>
                <w:kern w:val="0"/>
                <w:sz w:val="21"/>
                <w:szCs w:val="21"/>
                <w:lang w:val="en-US" w:eastAsia="zh-CN" w:bidi="ar"/>
              </w:rPr>
              <w:t>0730-7665282</w:t>
            </w:r>
          </w:p>
        </w:tc>
      </w:tr>
      <w:tr w14:paraId="192D67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79642BF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第2.2款</w:t>
            </w:r>
          </w:p>
        </w:tc>
        <w:tc>
          <w:tcPr>
            <w:tcW w:w="2151" w:type="dxa"/>
            <w:vAlign w:val="center"/>
          </w:tcPr>
          <w:p w14:paraId="235A32BA">
            <w:pPr>
              <w:adjustRightInd w:val="0"/>
              <w:snapToGrid w:val="0"/>
              <w:spacing w:before="50" w:line="360" w:lineRule="auto"/>
              <w:rPr>
                <w:highlight w:val="none"/>
              </w:rPr>
            </w:pPr>
            <w:r>
              <w:rPr>
                <w:rFonts w:hint="eastAsia"/>
                <w:highlight w:val="none"/>
              </w:rPr>
              <w:t>采购人名称、地址、电话、联系人</w:t>
            </w:r>
          </w:p>
        </w:tc>
        <w:tc>
          <w:tcPr>
            <w:tcW w:w="5787" w:type="dxa"/>
            <w:vAlign w:val="center"/>
          </w:tcPr>
          <w:p w14:paraId="1F8D16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（1）名 称：</w:t>
            </w:r>
            <w:r>
              <w:rPr>
                <w:rFonts w:hint="eastAsia" w:ascii="宋体" w:hAnsi="宋体" w:cs="宋体"/>
                <w:kern w:val="0"/>
                <w:sz w:val="21"/>
                <w:szCs w:val="21"/>
                <w:lang w:val="en-US" w:eastAsia="zh-CN" w:bidi="ar"/>
              </w:rPr>
              <w:t>岳阳县铁山水资源保护中心</w:t>
            </w:r>
          </w:p>
          <w:p w14:paraId="1BB545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（2）地 址：</w:t>
            </w:r>
            <w:r>
              <w:rPr>
                <w:rFonts w:hint="eastAsia" w:ascii="宋体" w:hAnsi="宋体" w:cs="宋体"/>
                <w:kern w:val="0"/>
                <w:sz w:val="21"/>
                <w:szCs w:val="21"/>
                <w:lang w:val="en-US" w:eastAsia="zh-CN" w:bidi="ar"/>
              </w:rPr>
              <w:t>岳阳县荣家湾镇</w:t>
            </w:r>
            <w:r>
              <w:rPr>
                <w:rFonts w:hint="default" w:ascii="宋体" w:hAnsi="宋体" w:cs="宋体"/>
                <w:color w:val="auto"/>
                <w:szCs w:val="21"/>
                <w:u w:val="none"/>
                <w:lang w:val="en-US" w:eastAsia="zh-CN"/>
              </w:rPr>
              <w:t>团结路</w:t>
            </w:r>
            <w:r>
              <w:rPr>
                <w:rFonts w:hint="eastAsia" w:ascii="宋体" w:hAnsi="宋体" w:cs="宋体"/>
                <w:color w:val="auto"/>
                <w:szCs w:val="21"/>
                <w:u w:val="none"/>
                <w:lang w:val="en-US" w:eastAsia="zh-CN"/>
              </w:rPr>
              <w:t>2号</w:t>
            </w:r>
          </w:p>
          <w:p w14:paraId="25ABFD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（3）联系人：</w:t>
            </w:r>
            <w:r>
              <w:rPr>
                <w:rFonts w:hint="eastAsia" w:ascii="宋体" w:hAnsi="宋体" w:cs="宋体"/>
                <w:kern w:val="0"/>
                <w:sz w:val="21"/>
                <w:szCs w:val="21"/>
                <w:lang w:val="en-US" w:eastAsia="zh-CN" w:bidi="ar"/>
              </w:rPr>
              <w:t>祝勇</w:t>
            </w:r>
          </w:p>
          <w:p w14:paraId="22E81B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（4）邮 编：414100 </w:t>
            </w:r>
          </w:p>
          <w:p w14:paraId="55A799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ascii="宋体" w:hAnsi="宋体"/>
                <w:szCs w:val="21"/>
                <w:highlight w:val="none"/>
              </w:rPr>
            </w:pPr>
            <w:r>
              <w:rPr>
                <w:rFonts w:hint="eastAsia" w:ascii="宋体" w:hAnsi="宋体" w:eastAsia="宋体" w:cs="宋体"/>
                <w:kern w:val="0"/>
                <w:sz w:val="21"/>
                <w:szCs w:val="21"/>
                <w:lang w:val="en-US" w:eastAsia="zh-CN" w:bidi="ar"/>
              </w:rPr>
              <w:t>（5）电 话：</w:t>
            </w:r>
            <w:r>
              <w:rPr>
                <w:rFonts w:hint="eastAsia" w:ascii="宋体" w:hAnsi="宋体" w:cs="宋体"/>
                <w:kern w:val="0"/>
                <w:sz w:val="21"/>
                <w:szCs w:val="21"/>
                <w:lang w:val="en-US" w:eastAsia="zh-CN" w:bidi="ar"/>
              </w:rPr>
              <w:t>0730-7665282</w:t>
            </w:r>
          </w:p>
        </w:tc>
      </w:tr>
      <w:tr w14:paraId="3CB6DB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026FC4C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第2.3款</w:t>
            </w:r>
          </w:p>
        </w:tc>
        <w:tc>
          <w:tcPr>
            <w:tcW w:w="2151" w:type="dxa"/>
            <w:vAlign w:val="center"/>
          </w:tcPr>
          <w:p w14:paraId="18E9418A">
            <w:pPr>
              <w:adjustRightInd w:val="0"/>
              <w:snapToGrid w:val="0"/>
              <w:spacing w:before="50" w:line="360" w:lineRule="auto"/>
              <w:rPr>
                <w:highlight w:val="none"/>
              </w:rPr>
            </w:pPr>
            <w:r>
              <w:rPr>
                <w:rFonts w:hint="eastAsia"/>
                <w:highlight w:val="none"/>
              </w:rPr>
              <w:t>采购代理机构名称、地址、电话、联系人</w:t>
            </w:r>
          </w:p>
        </w:tc>
        <w:tc>
          <w:tcPr>
            <w:tcW w:w="5787" w:type="dxa"/>
            <w:vAlign w:val="center"/>
          </w:tcPr>
          <w:p w14:paraId="129B84BA">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 xml:space="preserve">（1）名 称：国正聚源工程咨询集团有限公司 </w:t>
            </w:r>
          </w:p>
          <w:p w14:paraId="0A981CAA">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 xml:space="preserve">（2）地 址：湖南省岳阳市岳阳楼区雅典新城8栋1单元1101 </w:t>
            </w:r>
          </w:p>
          <w:p w14:paraId="2D439D2E">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 xml:space="preserve">（3）联系人：付浩文 </w:t>
            </w:r>
          </w:p>
          <w:p w14:paraId="662EBCB1">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 xml:space="preserve">（4）邮 编：414000 </w:t>
            </w:r>
          </w:p>
          <w:p w14:paraId="0E018EDB">
            <w:pPr>
              <w:adjustRightInd w:val="0"/>
              <w:snapToGrid w:val="0"/>
              <w:spacing w:before="50" w:line="360" w:lineRule="auto"/>
              <w:rPr>
                <w:rFonts w:hint="eastAsia" w:ascii="宋体" w:hAnsi="宋体" w:eastAsia="宋体"/>
                <w:szCs w:val="21"/>
                <w:highlight w:val="none"/>
                <w:lang w:eastAsia="zh-CN"/>
              </w:rPr>
            </w:pPr>
            <w:r>
              <w:rPr>
                <w:rFonts w:hint="eastAsia" w:ascii="宋体" w:hAnsi="宋体" w:eastAsia="宋体"/>
                <w:szCs w:val="21"/>
                <w:highlight w:val="none"/>
                <w:lang w:val="en-US" w:eastAsia="zh-CN"/>
              </w:rPr>
              <w:t xml:space="preserve">（5）电 话： </w:t>
            </w:r>
            <w:r>
              <w:rPr>
                <w:rFonts w:hint="eastAsia" w:ascii="宋体" w:hAnsi="宋体"/>
                <w:szCs w:val="21"/>
                <w:highlight w:val="none"/>
                <w:lang w:val="en-US" w:eastAsia="zh-CN"/>
              </w:rPr>
              <w:t>17707304495</w:t>
            </w:r>
          </w:p>
        </w:tc>
      </w:tr>
      <w:tr w14:paraId="376B0A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2495CCE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第3.1款</w:t>
            </w:r>
          </w:p>
        </w:tc>
        <w:tc>
          <w:tcPr>
            <w:tcW w:w="2151" w:type="dxa"/>
            <w:vAlign w:val="center"/>
          </w:tcPr>
          <w:p w14:paraId="38ED28D7">
            <w:pPr>
              <w:adjustRightInd w:val="0"/>
              <w:snapToGrid w:val="0"/>
              <w:spacing w:before="50" w:line="360" w:lineRule="auto"/>
              <w:jc w:val="left"/>
              <w:rPr>
                <w:rFonts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资格条件</w:t>
            </w:r>
          </w:p>
        </w:tc>
        <w:tc>
          <w:tcPr>
            <w:tcW w:w="5787" w:type="dxa"/>
            <w:vAlign w:val="center"/>
          </w:tcPr>
          <w:p w14:paraId="7A939BE4">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1.投标人的基本资格条件：投标人必须是在中华人民共和国境内注册登记的法人、其他组织或者自然人，且应当符合《中华人民共和国政府采购法》第二十二条第一款的规定。</w:t>
            </w:r>
          </w:p>
          <w:p w14:paraId="069FA11A">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2.落实政府采购政策需满足的资格要求：</w:t>
            </w:r>
          </w:p>
          <w:p w14:paraId="41B2519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sym w:font="Wingdings" w:char="00FE"/>
            </w:r>
            <w:r>
              <w:rPr>
                <w:rFonts w:hint="eastAsia" w:ascii="宋体" w:hAnsi="宋体"/>
                <w:szCs w:val="21"/>
                <w:highlight w:val="none"/>
                <w:lang w:val="en-US" w:eastAsia="zh-CN"/>
              </w:rPr>
              <w:t>专门面向：</w:t>
            </w:r>
            <w:r>
              <w:rPr>
                <w:rFonts w:hint="eastAsia" w:ascii="宋体" w:hAnsi="宋体"/>
                <w:szCs w:val="21"/>
                <w:highlight w:val="none"/>
                <w:lang w:val="en-US" w:eastAsia="zh-CN"/>
              </w:rPr>
              <w:sym w:font="Wingdings" w:char="00FE"/>
            </w:r>
            <w:r>
              <w:rPr>
                <w:rFonts w:hint="eastAsia" w:ascii="宋体" w:hAnsi="宋体"/>
                <w:szCs w:val="21"/>
                <w:highlight w:val="none"/>
                <w:lang w:val="en-US" w:eastAsia="zh-CN"/>
              </w:rPr>
              <w:t xml:space="preserve">中小企业  </w:t>
            </w: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 xml:space="preserve">小微企业 </w:t>
            </w: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 xml:space="preserve">监狱企业 </w:t>
            </w: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福利性单位。</w:t>
            </w:r>
          </w:p>
          <w:p w14:paraId="5B8F62C5">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sym w:font="Wingdings" w:char="00A8"/>
            </w:r>
            <w:r>
              <w:rPr>
                <w:rFonts w:hint="eastAsia" w:ascii="宋体" w:hAnsi="宋体"/>
                <w:szCs w:val="21"/>
                <w:highlight w:val="none"/>
                <w:lang w:val="en-US" w:eastAsia="zh-CN"/>
              </w:rPr>
              <w:t>强制分包：大型企业应将采购份额的         %分包给中小企业。</w:t>
            </w:r>
          </w:p>
          <w:p w14:paraId="27A69A7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3.采购项目的特定资格条件：</w:t>
            </w:r>
          </w:p>
          <w:p w14:paraId="4EB6064D">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（1）供应商须具备建设行政主管部门核发的水利水电工程施工总承包叁级及以上资质，安全生产许可证处于有效期，并在人员、设备、资金等方面具有相应的施工能力；</w:t>
            </w:r>
          </w:p>
          <w:p w14:paraId="77C849E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（2）湖南省外企业须按照湘建建〔2015〕190号文件要求办理省外入湘企业基本情况登记（以“湖南省住房和城乡建设网”查询为准）或具有入湘施工登记证（处于有效期内）；</w:t>
            </w:r>
          </w:p>
          <w:p w14:paraId="3128B117">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拟任项目负责人（项目经理）应具有水利水电工程专业贰级（含）以上注册建造师证，并具有省级住房和城乡建设行政主管部门核发的有效B类安全生产考核合格证书，注册证书与供应商名称必须一致，且未在其他建设工程中担任同类职务（须提供相应证书复印件、无在建工程承诺书以及投标截止时间前六个月内连续三个月劳动保障部门出具的养老保险证明）；</w:t>
            </w:r>
          </w:p>
          <w:p w14:paraId="34C6BD1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4）省外企业项目负责人如持有外省住房和城乡建设主管部门颁发的岗位资格证书，应提供由省级住房和城乡建设主管部门出具的证书真实性证明（如不能提供真实性证明的，提供证书真伪查询官方查询结果）；</w:t>
            </w:r>
          </w:p>
          <w:p w14:paraId="6B52545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5）本项目专门面向中小企业采购，供应商须提供《中小企业声明函》，格式见财政部工业和信息化部关于印发《政府采购促进中小企业发展管理办法》的通知财库〔2020〕46号文；本项目对应的中小企业划分标准所属行业：建筑业。</w:t>
            </w:r>
          </w:p>
          <w:p w14:paraId="57D50F8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（6）投标人近1个月内在“信用中国（www.creditchina.gov.cn）”“国家企业信用信息公示系统（www.gsxt.gov.cn）”的查询中无重大失信等被禁止投标记录，提供下载的带日期的信用信息报告件并加盖公章。</w:t>
            </w:r>
          </w:p>
          <w:p w14:paraId="522FD7B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（7）投标人近1个月内在“中国政府采购网”网站未被列入政府采购严重违法失信行为记录名单，提供查询结果截图打印件并加盖公章。</w:t>
            </w:r>
          </w:p>
          <w:p w14:paraId="4EF2CD9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注：（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755E76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根据《湖南省财政厅湖南省工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2180609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（3）资格审查文件内所有资料均需加盖供应商公章，本文件所提公章指供应商在公安机关依法备案的公章，带防伪码，加盖未备案的公章进行投标，视为无效响应。</w:t>
            </w:r>
          </w:p>
          <w:p w14:paraId="4421D1E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4）谈判小组从所有符合相应资格条件的供应商名单中确定部分供应商参加谈判，由谈判小组从所有符合相应资格条件的供应商名单中随机抽取产生，确定的供应商不得少于10家，若供应商少于10家，则符合相应资格条件的全部入围。</w:t>
            </w:r>
          </w:p>
          <w:p w14:paraId="5DBA11A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单位负责人为同一人或者存在直接控股、管理关系的不同供应商，不得参加同一合同项下的政府采购活动。</w:t>
            </w:r>
          </w:p>
          <w:p w14:paraId="54AA262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为本采购项目提供整体设计、规范编制或者项目管理、监理、检测等服务的，不得再参加此项目的其他采购活动。</w:t>
            </w:r>
          </w:p>
          <w:p w14:paraId="42839E2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w:t>
            </w:r>
          </w:p>
          <w:p w14:paraId="21CD0803">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jc w:val="both"/>
              <w:textAlignment w:val="auto"/>
              <w:rPr>
                <w:highlight w:val="none"/>
              </w:rPr>
            </w:pPr>
            <w:r>
              <w:rPr>
                <w:rFonts w:hint="eastAsia" w:ascii="宋体" w:hAnsi="宋体"/>
                <w:szCs w:val="21"/>
                <w:highlight w:val="none"/>
                <w:lang w:val="en-US" w:eastAsia="zh-CN"/>
              </w:rPr>
              <w:t>7.</w:t>
            </w:r>
            <w:r>
              <w:rPr>
                <w:rFonts w:hint="eastAsia" w:ascii="宋体" w:hAnsi="宋体"/>
                <w:color w:val="auto"/>
                <w:szCs w:val="21"/>
                <w:highlight w:val="none"/>
              </w:rPr>
              <w:t>联合体投标。本次招标</w:t>
            </w:r>
            <w:r>
              <w:rPr>
                <w:rFonts w:hint="eastAsia" w:ascii="宋体" w:hAnsi="宋体"/>
                <w:color w:val="auto"/>
                <w:szCs w:val="21"/>
                <w:highlight w:val="none"/>
                <w:u w:val="single"/>
                <w:lang w:val="en-US" w:eastAsia="zh-CN"/>
              </w:rPr>
              <w:t xml:space="preserve"> 不接受 （</w:t>
            </w:r>
            <w:r>
              <w:rPr>
                <w:rFonts w:hint="eastAsia" w:ascii="宋体" w:hAnsi="宋体"/>
                <w:color w:val="auto"/>
                <w:szCs w:val="21"/>
                <w:highlight w:val="none"/>
              </w:rPr>
              <w:t>接受或不接受</w:t>
            </w:r>
            <w:r>
              <w:rPr>
                <w:rFonts w:hint="eastAsia" w:ascii="宋体" w:hAnsi="宋体"/>
                <w:color w:val="auto"/>
                <w:szCs w:val="21"/>
                <w:highlight w:val="none"/>
                <w:lang w:eastAsia="zh-CN"/>
              </w:rPr>
              <w:t>）</w:t>
            </w:r>
            <w:r>
              <w:rPr>
                <w:rFonts w:hint="eastAsia" w:ascii="宋体" w:hAnsi="宋体"/>
                <w:color w:val="auto"/>
                <w:szCs w:val="21"/>
                <w:highlight w:val="none"/>
              </w:rPr>
              <w:t>联合体投标。</w:t>
            </w:r>
          </w:p>
        </w:tc>
      </w:tr>
      <w:tr w14:paraId="3DA6B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tcBorders>
              <w:bottom w:val="single" w:color="auto" w:sz="4" w:space="0"/>
            </w:tcBorders>
            <w:vAlign w:val="center"/>
          </w:tcPr>
          <w:p w14:paraId="4BDBF65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第3.2款</w:t>
            </w:r>
          </w:p>
        </w:tc>
        <w:tc>
          <w:tcPr>
            <w:tcW w:w="2151" w:type="dxa"/>
            <w:vAlign w:val="center"/>
          </w:tcPr>
          <w:p w14:paraId="6753E594">
            <w:pPr>
              <w:keepNext w:val="0"/>
              <w:keepLines w:val="0"/>
              <w:pageBreakBefore w:val="0"/>
              <w:widowControl w:val="0"/>
              <w:kinsoku/>
              <w:wordWrap/>
              <w:overflowPunct/>
              <w:topLinePunct w:val="0"/>
              <w:autoSpaceDE/>
              <w:autoSpaceDN/>
              <w:bidi w:val="0"/>
              <w:adjustRightInd w:val="0"/>
              <w:snapToGrid w:val="0"/>
              <w:spacing w:before="50" w:line="360" w:lineRule="auto"/>
              <w:jc w:val="left"/>
              <w:textAlignment w:val="auto"/>
              <w:rPr>
                <w:rFonts w:ascii="宋体" w:hAnsi="宋体"/>
                <w:szCs w:val="21"/>
                <w:highlight w:val="none"/>
              </w:rPr>
            </w:pPr>
            <w:r>
              <w:rPr>
                <w:rFonts w:hint="eastAsia" w:ascii="宋体" w:hAnsi="宋体"/>
                <w:szCs w:val="21"/>
                <w:highlight w:val="none"/>
              </w:rPr>
              <w:t>是否</w:t>
            </w:r>
            <w:r>
              <w:rPr>
                <w:rFonts w:hint="eastAsia" w:ascii="宋体" w:hAnsi="宋体"/>
                <w:szCs w:val="21"/>
                <w:highlight w:val="none"/>
                <w:lang w:val="en-US" w:eastAsia="zh-CN"/>
              </w:rPr>
              <w:t>接受</w:t>
            </w:r>
            <w:r>
              <w:rPr>
                <w:rFonts w:hint="eastAsia" w:ascii="宋体" w:hAnsi="宋体"/>
                <w:szCs w:val="21"/>
                <w:highlight w:val="none"/>
              </w:rPr>
              <w:t>联合体形式</w:t>
            </w:r>
          </w:p>
        </w:tc>
        <w:tc>
          <w:tcPr>
            <w:tcW w:w="5787" w:type="dxa"/>
            <w:vAlign w:val="center"/>
          </w:tcPr>
          <w:p w14:paraId="1BC6FD0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1BF9B33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highlight w:val="none"/>
              </w:rPr>
              <w:t>联合体应当具备下列条件：</w:t>
            </w:r>
          </w:p>
        </w:tc>
      </w:tr>
      <w:tr w14:paraId="1362B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5E4CC21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第3.3款</w:t>
            </w:r>
          </w:p>
        </w:tc>
        <w:tc>
          <w:tcPr>
            <w:tcW w:w="2151" w:type="dxa"/>
            <w:vAlign w:val="center"/>
          </w:tcPr>
          <w:p w14:paraId="671935A1">
            <w:pPr>
              <w:adjustRightInd w:val="0"/>
              <w:snapToGrid w:val="0"/>
              <w:spacing w:before="50" w:line="360" w:lineRule="auto"/>
              <w:jc w:val="left"/>
              <w:rPr>
                <w:rFonts w:ascii="宋体" w:hAnsi="宋体"/>
                <w:bCs/>
                <w:szCs w:val="21"/>
                <w:highlight w:val="none"/>
              </w:rPr>
            </w:pPr>
            <w:r>
              <w:rPr>
                <w:rFonts w:hint="eastAsia" w:ascii="宋体" w:hAnsi="宋体" w:cs="宋体"/>
                <w:kern w:val="0"/>
                <w:szCs w:val="21"/>
                <w:highlight w:val="none"/>
              </w:rPr>
              <w:t>供应商的</w:t>
            </w:r>
            <w:r>
              <w:rPr>
                <w:rFonts w:hint="eastAsia" w:ascii="宋体" w:hAnsi="宋体"/>
                <w:szCs w:val="21"/>
                <w:highlight w:val="none"/>
              </w:rPr>
              <w:t>邀请方式</w:t>
            </w:r>
          </w:p>
        </w:tc>
        <w:tc>
          <w:tcPr>
            <w:tcW w:w="5787" w:type="dxa"/>
            <w:vAlign w:val="center"/>
          </w:tcPr>
          <w:p w14:paraId="6A3D722C">
            <w:pPr>
              <w:adjustRightInd w:val="0"/>
              <w:snapToGrid w:val="0"/>
              <w:spacing w:line="360" w:lineRule="auto"/>
              <w:rPr>
                <w:rFonts w:hint="eastAsia" w:ascii="宋体" w:hAnsi="宋体"/>
                <w:szCs w:val="21"/>
                <w:highlight w:val="none"/>
              </w:rPr>
            </w:pPr>
            <w:r>
              <w:rPr>
                <w:rFonts w:hint="eastAsia" w:ascii="宋体" w:hAnsi="宋体"/>
                <w:szCs w:val="21"/>
                <w:highlight w:val="none"/>
              </w:rPr>
              <w:t>采用下列方式之一：</w:t>
            </w:r>
          </w:p>
          <w:p w14:paraId="544A0F6D">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（1）发布邀请公告</w:t>
            </w:r>
          </w:p>
          <w:p w14:paraId="068DCA5B">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（2）采购人和评审专家分</w:t>
            </w:r>
            <w:r>
              <w:rPr>
                <w:rFonts w:hint="eastAsia" w:ascii="宋体" w:hAnsi="宋体"/>
                <w:szCs w:val="21"/>
                <w:highlight w:val="none"/>
                <w:lang w:eastAsia="zh-CN"/>
              </w:rPr>
              <w:t>别以</w:t>
            </w:r>
            <w:r>
              <w:rPr>
                <w:rFonts w:hint="eastAsia" w:ascii="宋体" w:hAnsi="宋体"/>
                <w:szCs w:val="21"/>
                <w:highlight w:val="none"/>
              </w:rPr>
              <w:t>书面推荐的方式邀请不少于3家符合相应资格条件的供应商</w:t>
            </w:r>
          </w:p>
          <w:p w14:paraId="22A5F28B">
            <w:pPr>
              <w:adjustRightInd w:val="0"/>
              <w:snapToGrid w:val="0"/>
              <w:spacing w:line="360" w:lineRule="auto"/>
              <w:rPr>
                <w:rFonts w:ascii="宋体" w:hAnsi="宋体"/>
                <w:highlight w:val="none"/>
              </w:rPr>
            </w:pPr>
            <w:r>
              <w:rPr>
                <w:rFonts w:hint="eastAsia" w:ascii="宋体" w:hAnsi="宋体"/>
                <w:szCs w:val="21"/>
                <w:highlight w:val="none"/>
              </w:rPr>
              <w:t>□（3）随机从省级财政部门建立的供应商库中抽取</w:t>
            </w:r>
          </w:p>
        </w:tc>
      </w:tr>
      <w:tr w14:paraId="495AB9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1368ACA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第5.1款</w:t>
            </w:r>
          </w:p>
        </w:tc>
        <w:tc>
          <w:tcPr>
            <w:tcW w:w="2151" w:type="dxa"/>
            <w:vAlign w:val="center"/>
          </w:tcPr>
          <w:p w14:paraId="77C0C4B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rPr>
              <w:t>现场勘察</w:t>
            </w:r>
          </w:p>
        </w:tc>
        <w:tc>
          <w:tcPr>
            <w:tcW w:w="5787" w:type="dxa"/>
            <w:vAlign w:val="center"/>
          </w:tcPr>
          <w:p w14:paraId="14B1692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50A605B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ascii="宋体" w:hAnsi="宋体"/>
                <w:szCs w:val="21"/>
              </w:rPr>
              <w:t>时间：</w:t>
            </w:r>
            <w:r>
              <w:rPr>
                <w:rFonts w:hint="eastAsia" w:ascii="宋体" w:hAnsi="宋体"/>
                <w:szCs w:val="21"/>
                <w:u w:val="single"/>
              </w:rPr>
              <w:t xml:space="preserve">     </w:t>
            </w:r>
            <w:r>
              <w:rPr>
                <w:rFonts w:hint="eastAsia" w:ascii="宋体" w:hAnsi="宋体"/>
                <w:szCs w:val="21"/>
              </w:rPr>
              <w:t>地点：</w:t>
            </w:r>
            <w:r>
              <w:rPr>
                <w:rFonts w:hint="eastAsia" w:ascii="宋体" w:hAnsi="宋体"/>
                <w:szCs w:val="21"/>
                <w:u w:val="single"/>
              </w:rPr>
              <w:t xml:space="preserve">     </w:t>
            </w:r>
            <w:r>
              <w:rPr>
                <w:rFonts w:hint="eastAsia" w:ascii="宋体" w:hAnsi="宋体"/>
                <w:szCs w:val="21"/>
              </w:rPr>
              <w:t>联系人：</w:t>
            </w:r>
            <w:r>
              <w:rPr>
                <w:rFonts w:hint="eastAsia" w:ascii="宋体" w:hAnsi="宋体"/>
                <w:szCs w:val="21"/>
                <w:u w:val="single"/>
              </w:rPr>
              <w:t xml:space="preserve">     </w:t>
            </w:r>
          </w:p>
        </w:tc>
      </w:tr>
      <w:tr w14:paraId="0B1C7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0A9D1CEA">
            <w:pPr>
              <w:adjustRightInd w:val="0"/>
              <w:snapToGrid w:val="0"/>
              <w:spacing w:before="50" w:line="360" w:lineRule="auto"/>
              <w:rPr>
                <w:rFonts w:ascii="宋体" w:hAnsi="宋体"/>
                <w:b/>
                <w:szCs w:val="21"/>
                <w:highlight w:val="none"/>
              </w:rPr>
            </w:pPr>
            <w:r>
              <w:rPr>
                <w:rFonts w:hint="eastAsia" w:ascii="宋体" w:hAnsi="宋体"/>
                <w:b/>
                <w:szCs w:val="21"/>
                <w:highlight w:val="none"/>
              </w:rPr>
              <w:t>二、谈判文件</w:t>
            </w:r>
          </w:p>
        </w:tc>
      </w:tr>
      <w:tr w14:paraId="31F6E0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7FD8F4F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第6.3款</w:t>
            </w:r>
          </w:p>
        </w:tc>
        <w:tc>
          <w:tcPr>
            <w:tcW w:w="2151" w:type="dxa"/>
            <w:vAlign w:val="center"/>
          </w:tcPr>
          <w:p w14:paraId="6084AFA8">
            <w:pPr>
              <w:adjustRightInd w:val="0"/>
              <w:snapToGrid w:val="0"/>
              <w:spacing w:before="50" w:line="360" w:lineRule="auto"/>
              <w:rPr>
                <w:rFonts w:ascii="宋体" w:hAnsi="宋体"/>
                <w:szCs w:val="21"/>
                <w:highlight w:val="none"/>
              </w:rPr>
            </w:pPr>
            <w:r>
              <w:rPr>
                <w:rFonts w:hint="eastAsia" w:ascii="宋体" w:hAnsi="宋体"/>
                <w:bCs/>
                <w:szCs w:val="21"/>
                <w:highlight w:val="none"/>
              </w:rPr>
              <w:t>谈判文件的实质性变动内容</w:t>
            </w:r>
          </w:p>
        </w:tc>
        <w:tc>
          <w:tcPr>
            <w:tcW w:w="5787" w:type="dxa"/>
            <w:vAlign w:val="center"/>
          </w:tcPr>
          <w:p w14:paraId="5BBEA97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u w:val="single"/>
              </w:rPr>
            </w:pPr>
            <w:r>
              <w:rPr>
                <w:rFonts w:hint="eastAsia" w:ascii="宋体" w:hAnsi="宋体"/>
                <w:szCs w:val="21"/>
                <w:highlight w:val="none"/>
              </w:rPr>
              <w:t>无</w:t>
            </w:r>
          </w:p>
        </w:tc>
      </w:tr>
      <w:tr w14:paraId="4B177B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078813F3">
            <w:pPr>
              <w:adjustRightInd w:val="0"/>
              <w:snapToGrid w:val="0"/>
              <w:spacing w:before="50" w:line="360" w:lineRule="auto"/>
              <w:rPr>
                <w:rFonts w:ascii="宋体" w:hAnsi="宋体"/>
                <w:szCs w:val="21"/>
                <w:highlight w:val="none"/>
              </w:rPr>
            </w:pPr>
            <w:r>
              <w:rPr>
                <w:rFonts w:hint="eastAsia" w:ascii="宋体" w:hAnsi="宋体"/>
                <w:b/>
                <w:szCs w:val="21"/>
                <w:highlight w:val="none"/>
              </w:rPr>
              <w:t>三、响应文件的编写</w:t>
            </w:r>
          </w:p>
        </w:tc>
      </w:tr>
      <w:tr w14:paraId="013C1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54D8011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第10.3款</w:t>
            </w:r>
          </w:p>
        </w:tc>
        <w:tc>
          <w:tcPr>
            <w:tcW w:w="2151" w:type="dxa"/>
            <w:vAlign w:val="center"/>
          </w:tcPr>
          <w:p w14:paraId="2424C919">
            <w:pPr>
              <w:adjustRightInd w:val="0"/>
              <w:snapToGrid w:val="0"/>
              <w:spacing w:before="50" w:line="360" w:lineRule="auto"/>
              <w:jc w:val="left"/>
              <w:rPr>
                <w:rFonts w:ascii="宋体" w:hAnsi="宋体"/>
                <w:szCs w:val="21"/>
                <w:highlight w:val="none"/>
              </w:rPr>
            </w:pPr>
            <w:r>
              <w:rPr>
                <w:rFonts w:hint="eastAsia" w:ascii="宋体" w:hAnsi="宋体"/>
                <w:szCs w:val="21"/>
                <w:highlight w:val="none"/>
              </w:rPr>
              <w:t>采购项目预算</w:t>
            </w:r>
          </w:p>
        </w:tc>
        <w:tc>
          <w:tcPr>
            <w:tcW w:w="5787" w:type="dxa"/>
            <w:vAlign w:val="center"/>
          </w:tcPr>
          <w:p w14:paraId="46FA735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szCs w:val="21"/>
                <w:highlight w:val="none"/>
                <w:lang w:val="en-US"/>
              </w:rPr>
            </w:pPr>
            <w:r>
              <w:rPr>
                <w:rFonts w:hint="eastAsia" w:ascii="宋体" w:hAnsi="宋体"/>
                <w:szCs w:val="21"/>
                <w:highlight w:val="none"/>
                <w:u w:val="none"/>
                <w:lang w:val="en-US" w:eastAsia="zh-CN"/>
              </w:rPr>
              <w:t>919100元</w:t>
            </w:r>
          </w:p>
        </w:tc>
      </w:tr>
      <w:tr w14:paraId="7DC650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098D89A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第10.6款</w:t>
            </w:r>
          </w:p>
        </w:tc>
        <w:tc>
          <w:tcPr>
            <w:tcW w:w="2151" w:type="dxa"/>
            <w:vAlign w:val="center"/>
          </w:tcPr>
          <w:p w14:paraId="1616EA77">
            <w:pPr>
              <w:adjustRightInd w:val="0"/>
              <w:snapToGrid w:val="0"/>
              <w:spacing w:before="50" w:line="360" w:lineRule="auto"/>
              <w:jc w:val="left"/>
              <w:rPr>
                <w:rFonts w:ascii="宋体" w:hAnsi="宋体"/>
                <w:szCs w:val="21"/>
                <w:highlight w:val="none"/>
              </w:rPr>
            </w:pPr>
            <w:r>
              <w:rPr>
                <w:rFonts w:hint="eastAsia" w:ascii="宋体" w:hAnsi="宋体"/>
                <w:szCs w:val="21"/>
                <w:highlight w:val="none"/>
              </w:rPr>
              <w:t>报价的其他要求</w:t>
            </w:r>
          </w:p>
        </w:tc>
        <w:tc>
          <w:tcPr>
            <w:tcW w:w="5787" w:type="dxa"/>
            <w:vAlign w:val="center"/>
          </w:tcPr>
          <w:p w14:paraId="1005EEB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b/>
                <w:bCs/>
                <w:szCs w:val="21"/>
                <w:highlight w:val="none"/>
                <w:u w:val="none"/>
                <w:lang w:val="en-US" w:eastAsia="zh-CN"/>
              </w:rPr>
            </w:pPr>
            <w:r>
              <w:rPr>
                <w:rFonts w:hint="eastAsia" w:ascii="宋体" w:hAnsi="宋体"/>
                <w:b/>
                <w:bCs/>
                <w:szCs w:val="21"/>
                <w:highlight w:val="none"/>
                <w:u w:val="none"/>
                <w:lang w:val="en-US" w:eastAsia="zh-CN"/>
              </w:rPr>
              <w:t>报价不得超过本项目最高限价：919100元</w:t>
            </w:r>
          </w:p>
          <w:p w14:paraId="18DB1B2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1.根据《关于推动解决政府采购异常低价问题的通知》财库〔2026〕2号文件精神，政府采购评审中出现下列情形之一的，谈判小组应当启动异常低价投标（响应）审查程序：　</w:t>
            </w:r>
          </w:p>
          <w:p w14:paraId="2750B45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（1）投标（响应）报价低于全部通过符合性审查供应商投标（响应）报价平均值65%的，即投标（响应）报价〈全部通过符合性审查供应商投标（响应）报价平均值×65%； </w:t>
            </w:r>
          </w:p>
          <w:p w14:paraId="3A0FF8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（2）投标（响应）报价低于通过符合性审查的次低报价供应商投标（响应）报价65%的，即投标（响应）报价〈通过符合性审查的次低报价供应商投标（响应）报价×65%； </w:t>
            </w:r>
          </w:p>
          <w:p w14:paraId="5B8365A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（3）投标（响应）报价低于采购项目最高限价65%的，即投标（响应）报价〈采购项目最高限价×65%； </w:t>
            </w:r>
          </w:p>
          <w:p w14:paraId="56F0B25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（4）评审委员会基于专业判断，认为供应商报价过低，有可能影响产品质量或者不能诚信履约的其他情形。 </w:t>
            </w:r>
          </w:p>
          <w:p w14:paraId="38000B6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eastAsia="宋体"/>
                <w:szCs w:val="21"/>
                <w:highlight w:val="none"/>
                <w:u w:val="single"/>
                <w:lang w:val="en-US" w:eastAsia="zh-CN"/>
              </w:rPr>
            </w:pPr>
            <w:r>
              <w:rPr>
                <w:rFonts w:hint="eastAsia" w:ascii="宋体" w:hAnsi="宋体"/>
                <w:szCs w:val="21"/>
                <w:highlight w:val="none"/>
                <w:u w:val="none"/>
                <w:lang w:val="en-US" w:eastAsia="zh-CN"/>
              </w:rPr>
              <w:t>2.评审委员会启动异常低价投标（响应）审查后，应当要求相关供应商在评审现场30分钟内对投标（响应）价格作出解释，并提供项目具体成本测算等与报价合理性相关的书面说明及必要的证明材料，包括但不限于原材料成本、人工成本、制造费用等。投标（响应）供应商不能提供书面说明、证明材料，或者提供的书面说明、证明材料不能证明其报价合理性的，评审委员会应当将其作为无效投标（响应）处理。</w:t>
            </w:r>
          </w:p>
        </w:tc>
      </w:tr>
      <w:tr w14:paraId="701EA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0F269CA6">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第11.1款</w:t>
            </w:r>
          </w:p>
        </w:tc>
        <w:tc>
          <w:tcPr>
            <w:tcW w:w="2151" w:type="dxa"/>
            <w:vAlign w:val="center"/>
          </w:tcPr>
          <w:p w14:paraId="334A4C58">
            <w:pPr>
              <w:adjustRightInd w:val="0"/>
              <w:snapToGrid w:val="0"/>
              <w:spacing w:before="50" w:line="360" w:lineRule="auto"/>
              <w:ind w:left="-533" w:leftChars="-254" w:firstLine="533" w:firstLineChars="254"/>
              <w:rPr>
                <w:rFonts w:ascii="宋体" w:hAnsi="宋体"/>
                <w:szCs w:val="21"/>
                <w:highlight w:val="none"/>
              </w:rPr>
            </w:pPr>
            <w:r>
              <w:rPr>
                <w:rFonts w:hint="eastAsia" w:ascii="宋体" w:hAnsi="宋体"/>
                <w:szCs w:val="21"/>
                <w:highlight w:val="none"/>
              </w:rPr>
              <w:t>保证金</w:t>
            </w:r>
          </w:p>
        </w:tc>
        <w:tc>
          <w:tcPr>
            <w:tcW w:w="5787" w:type="dxa"/>
            <w:vAlign w:val="center"/>
          </w:tcPr>
          <w:p w14:paraId="5FA9029D">
            <w:pPr>
              <w:keepNext w:val="0"/>
              <w:keepLines w:val="0"/>
              <w:pageBreakBefore w:val="0"/>
              <w:widowControl w:val="0"/>
              <w:kinsoku/>
              <w:wordWrap/>
              <w:overflowPunct/>
              <w:topLinePunct w:val="0"/>
              <w:autoSpaceDE/>
              <w:autoSpaceDN/>
              <w:bidi w:val="0"/>
              <w:adjustRightInd/>
              <w:snapToGrid/>
              <w:spacing w:line="240" w:lineRule="auto"/>
              <w:textAlignment w:val="auto"/>
              <w:rPr>
                <w:highlight w:val="none"/>
              </w:rPr>
            </w:pPr>
            <w:r>
              <w:rPr>
                <w:rFonts w:hint="eastAsia"/>
                <w:highlight w:val="none"/>
              </w:rPr>
              <w:t>■不要求提供</w:t>
            </w:r>
          </w:p>
          <w:p w14:paraId="7F3C210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w:t>
            </w:r>
            <w:r>
              <w:rPr>
                <w:rFonts w:hint="eastAsia"/>
                <w:highlight w:val="none"/>
              </w:rPr>
              <w:t>要求提供</w:t>
            </w:r>
          </w:p>
        </w:tc>
      </w:tr>
      <w:tr w14:paraId="144EB6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1A33A79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第12.1款</w:t>
            </w:r>
          </w:p>
        </w:tc>
        <w:tc>
          <w:tcPr>
            <w:tcW w:w="2151" w:type="dxa"/>
            <w:vAlign w:val="center"/>
          </w:tcPr>
          <w:p w14:paraId="1D0A60DC">
            <w:pPr>
              <w:adjustRightInd w:val="0"/>
              <w:snapToGrid w:val="0"/>
              <w:spacing w:before="50" w:line="360" w:lineRule="auto"/>
              <w:rPr>
                <w:rFonts w:ascii="宋体" w:hAnsi="宋体"/>
                <w:bCs/>
                <w:szCs w:val="21"/>
                <w:highlight w:val="none"/>
              </w:rPr>
            </w:pPr>
            <w:r>
              <w:rPr>
                <w:rFonts w:hint="eastAsia" w:ascii="宋体" w:hAnsi="宋体"/>
                <w:bCs/>
                <w:szCs w:val="21"/>
                <w:highlight w:val="none"/>
              </w:rPr>
              <w:t>响应文件有效期</w:t>
            </w:r>
          </w:p>
        </w:tc>
        <w:tc>
          <w:tcPr>
            <w:tcW w:w="5787" w:type="dxa"/>
            <w:vAlign w:val="center"/>
          </w:tcPr>
          <w:p w14:paraId="78F9B2D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bCs/>
                <w:szCs w:val="21"/>
                <w:highlight w:val="none"/>
              </w:rPr>
            </w:pPr>
            <w:r>
              <w:rPr>
                <w:rFonts w:hint="eastAsia" w:ascii="宋体" w:hAnsi="宋体"/>
                <w:szCs w:val="21"/>
                <w:highlight w:val="none"/>
                <w:u w:val="single"/>
              </w:rPr>
              <w:t xml:space="preserve"> 90 </w:t>
            </w:r>
            <w:r>
              <w:rPr>
                <w:rFonts w:hint="eastAsia" w:ascii="宋体" w:hAnsi="宋体"/>
                <w:szCs w:val="21"/>
                <w:highlight w:val="none"/>
              </w:rPr>
              <w:t>日（日历日）</w:t>
            </w:r>
          </w:p>
        </w:tc>
      </w:tr>
      <w:tr w14:paraId="2118E0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094253D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第13.1款</w:t>
            </w:r>
          </w:p>
        </w:tc>
        <w:tc>
          <w:tcPr>
            <w:tcW w:w="2151" w:type="dxa"/>
            <w:vAlign w:val="center"/>
          </w:tcPr>
          <w:p w14:paraId="38DCBEE4">
            <w:pPr>
              <w:adjustRightInd w:val="0"/>
              <w:snapToGrid w:val="0"/>
              <w:spacing w:before="50" w:line="360" w:lineRule="auto"/>
              <w:jc w:val="left"/>
              <w:rPr>
                <w:rFonts w:ascii="宋体" w:hAnsi="宋体"/>
                <w:bCs/>
                <w:szCs w:val="21"/>
                <w:highlight w:val="none"/>
              </w:rPr>
            </w:pPr>
            <w:r>
              <w:rPr>
                <w:rFonts w:hint="eastAsia" w:ascii="宋体" w:hAnsi="宋体"/>
                <w:bCs/>
                <w:szCs w:val="21"/>
                <w:highlight w:val="none"/>
              </w:rPr>
              <w:t>分包</w:t>
            </w:r>
          </w:p>
        </w:tc>
        <w:tc>
          <w:tcPr>
            <w:tcW w:w="5787" w:type="dxa"/>
            <w:vAlign w:val="center"/>
          </w:tcPr>
          <w:p w14:paraId="04D2603D">
            <w:pPr>
              <w:adjustRightInd w:val="0"/>
              <w:snapToGrid w:val="0"/>
              <w:spacing w:before="50" w:line="360" w:lineRule="auto"/>
              <w:rPr>
                <w:rFonts w:ascii="宋体" w:hAnsi="宋体"/>
                <w:bCs/>
                <w:szCs w:val="21"/>
                <w:highlight w:val="none"/>
              </w:rPr>
            </w:pPr>
            <w:r>
              <w:rPr>
                <w:rFonts w:hint="eastAsia" w:ascii="宋体" w:hAnsi="宋体"/>
                <w:bCs/>
                <w:szCs w:val="21"/>
                <w:highlight w:val="none"/>
              </w:rPr>
              <w:t>无</w:t>
            </w:r>
          </w:p>
        </w:tc>
      </w:tr>
      <w:tr w14:paraId="49D1E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5AAFB4B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第14.2款</w:t>
            </w:r>
          </w:p>
        </w:tc>
        <w:tc>
          <w:tcPr>
            <w:tcW w:w="2151" w:type="dxa"/>
            <w:vAlign w:val="center"/>
          </w:tcPr>
          <w:p w14:paraId="46D0ECB6">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文件份数</w:t>
            </w:r>
          </w:p>
        </w:tc>
        <w:tc>
          <w:tcPr>
            <w:tcW w:w="5787" w:type="dxa"/>
            <w:vAlign w:val="center"/>
          </w:tcPr>
          <w:p w14:paraId="659CA4C5">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olor w:val="000000" w:themeColor="text1"/>
                <w:szCs w:val="2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壹正贰副，正本和副本分别密封包装</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电子档投标</w:t>
            </w:r>
            <w:r>
              <w:rPr>
                <w:rFonts w:hint="eastAsia"/>
                <w:color w:val="000000" w:themeColor="text1"/>
                <w:highlight w:val="none"/>
                <w14:textFill>
                  <w14:solidFill>
                    <w14:schemeClr w14:val="tx1"/>
                  </w14:solidFill>
                </w14:textFill>
              </w:rPr>
              <w:t>文件装入响应文件正本密封袋中</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；响应文件封面上明确写明“正本”或“副本”，正本和副本内容如不一致，以正本为准。</w:t>
            </w:r>
          </w:p>
        </w:tc>
      </w:tr>
      <w:tr w14:paraId="17408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0597CCE9">
            <w:pPr>
              <w:adjustRightInd w:val="0"/>
              <w:snapToGrid w:val="0"/>
              <w:spacing w:before="50" w:line="360" w:lineRule="auto"/>
              <w:rPr>
                <w:rFonts w:ascii="宋体" w:hAnsi="宋体"/>
                <w:b/>
                <w:bCs/>
                <w:szCs w:val="21"/>
                <w:highlight w:val="none"/>
              </w:rPr>
            </w:pPr>
            <w:r>
              <w:rPr>
                <w:rFonts w:hint="eastAsia" w:ascii="宋体" w:hAnsi="宋体"/>
                <w:b/>
                <w:szCs w:val="21"/>
                <w:highlight w:val="none"/>
              </w:rPr>
              <w:t>四、响应文件的递交</w:t>
            </w:r>
          </w:p>
        </w:tc>
      </w:tr>
      <w:tr w14:paraId="05169A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4772B15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第15.2款</w:t>
            </w:r>
          </w:p>
        </w:tc>
        <w:tc>
          <w:tcPr>
            <w:tcW w:w="2151" w:type="dxa"/>
            <w:vAlign w:val="center"/>
          </w:tcPr>
          <w:p w14:paraId="124566B4">
            <w:pPr>
              <w:adjustRightInd w:val="0"/>
              <w:snapToGrid w:val="0"/>
              <w:spacing w:before="50" w:line="360" w:lineRule="auto"/>
              <w:jc w:val="left"/>
              <w:rPr>
                <w:rFonts w:ascii="宋体" w:hAnsi="宋体"/>
                <w:szCs w:val="21"/>
                <w:highlight w:val="none"/>
              </w:rPr>
            </w:pPr>
            <w:r>
              <w:rPr>
                <w:rFonts w:hint="eastAsia" w:ascii="宋体" w:hAnsi="宋体"/>
                <w:color w:val="auto"/>
                <w:szCs w:val="21"/>
                <w:highlight w:val="yellow"/>
              </w:rPr>
              <w:t>封套上应载明的信息</w:t>
            </w:r>
          </w:p>
        </w:tc>
        <w:tc>
          <w:tcPr>
            <w:tcW w:w="5787" w:type="dxa"/>
            <w:vAlign w:val="center"/>
          </w:tcPr>
          <w:p w14:paraId="3C90ECA1">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项目名称</w:t>
            </w:r>
            <w:r>
              <w:rPr>
                <w:rFonts w:hint="eastAsia" w:ascii="宋体" w:hAnsi="宋体"/>
                <w:szCs w:val="21"/>
                <w:highlight w:val="none"/>
                <w:lang w:eastAsia="zh-CN"/>
              </w:rPr>
              <w:t>）</w:t>
            </w:r>
            <w:r>
              <w:rPr>
                <w:rFonts w:hint="eastAsia" w:ascii="宋体" w:hAnsi="宋体"/>
                <w:szCs w:val="21"/>
                <w:highlight w:val="none"/>
              </w:rPr>
              <w:t xml:space="preserve">响应文件  </w:t>
            </w:r>
          </w:p>
          <w:p w14:paraId="3A287DBB">
            <w:pPr>
              <w:adjustRightInd w:val="0"/>
              <w:snapToGrid w:val="0"/>
              <w:spacing w:line="360" w:lineRule="auto"/>
              <w:rPr>
                <w:rFonts w:ascii="宋体" w:hAnsi="宋体"/>
                <w:szCs w:val="21"/>
                <w:highlight w:val="none"/>
                <w:u w:val="single"/>
              </w:rPr>
            </w:pPr>
            <w:r>
              <w:rPr>
                <w:rFonts w:hint="eastAsia" w:ascii="宋体" w:hAnsi="宋体"/>
                <w:szCs w:val="21"/>
                <w:highlight w:val="none"/>
              </w:rPr>
              <w:t>政府采购编号：</w:t>
            </w:r>
          </w:p>
          <w:p w14:paraId="4EAE9B5E">
            <w:pPr>
              <w:adjustRightInd w:val="0"/>
              <w:snapToGrid w:val="0"/>
              <w:spacing w:line="360" w:lineRule="auto"/>
              <w:rPr>
                <w:rFonts w:ascii="宋体" w:hAnsi="宋体"/>
                <w:szCs w:val="21"/>
                <w:highlight w:val="none"/>
                <w:u w:val="single"/>
              </w:rPr>
            </w:pPr>
            <w:r>
              <w:rPr>
                <w:rFonts w:hint="eastAsia" w:ascii="宋体" w:hAnsi="宋体"/>
                <w:szCs w:val="21"/>
                <w:highlight w:val="none"/>
              </w:rPr>
              <w:t>包或品目名：</w:t>
            </w:r>
          </w:p>
          <w:p w14:paraId="3EC02857">
            <w:pPr>
              <w:adjustRightInd w:val="0"/>
              <w:snapToGrid w:val="0"/>
              <w:spacing w:line="360" w:lineRule="auto"/>
              <w:rPr>
                <w:rFonts w:ascii="宋体" w:hAnsi="宋体"/>
                <w:szCs w:val="21"/>
                <w:highlight w:val="none"/>
              </w:rPr>
            </w:pPr>
            <w:r>
              <w:rPr>
                <w:rFonts w:hint="eastAsia" w:ascii="宋体" w:hAnsi="宋体"/>
                <w:szCs w:val="21"/>
                <w:highlight w:val="none"/>
              </w:rPr>
              <w:t>在</w:t>
            </w:r>
            <w:r>
              <w:rPr>
                <w:rFonts w:hint="eastAsia" w:ascii="宋体" w:hAnsi="宋体"/>
                <w:szCs w:val="21"/>
                <w:highlight w:val="none"/>
                <w:lang w:val="en-US" w:eastAsia="zh-CN"/>
              </w:rPr>
              <w:t>2026</w:t>
            </w:r>
            <w:r>
              <w:rPr>
                <w:rFonts w:hint="eastAsia" w:ascii="宋体" w:hAnsi="宋体"/>
                <w:szCs w:val="21"/>
                <w:highlight w:val="none"/>
              </w:rPr>
              <w:t>年</w:t>
            </w:r>
            <w:r>
              <w:rPr>
                <w:rFonts w:hint="eastAsia" w:ascii="宋体" w:hAnsi="宋体"/>
                <w:szCs w:val="21"/>
                <w:highlight w:val="none"/>
                <w:lang w:val="en-US" w:eastAsia="zh-CN"/>
              </w:rPr>
              <w:t>11</w:t>
            </w:r>
            <w:r>
              <w:rPr>
                <w:rFonts w:hint="eastAsia" w:ascii="宋体" w:hAnsi="宋体"/>
                <w:szCs w:val="21"/>
                <w:highlight w:val="none"/>
              </w:rPr>
              <w:t>月</w:t>
            </w:r>
            <w:r>
              <w:rPr>
                <w:rFonts w:hint="eastAsia" w:ascii="宋体" w:hAnsi="宋体"/>
                <w:szCs w:val="21"/>
                <w:highlight w:val="none"/>
                <w:lang w:val="en-US" w:eastAsia="zh-CN"/>
              </w:rPr>
              <w:t>4</w:t>
            </w:r>
            <w:r>
              <w:rPr>
                <w:rFonts w:hint="eastAsia" w:ascii="宋体" w:hAnsi="宋体"/>
                <w:szCs w:val="21"/>
                <w:highlight w:val="none"/>
              </w:rPr>
              <w:t>日</w:t>
            </w:r>
            <w:r>
              <w:rPr>
                <w:rFonts w:hint="eastAsia" w:ascii="宋体" w:hAnsi="宋体"/>
                <w:szCs w:val="21"/>
                <w:highlight w:val="none"/>
                <w:lang w:val="en-US" w:eastAsia="zh-CN"/>
              </w:rPr>
              <w:t>10</w:t>
            </w:r>
            <w:r>
              <w:rPr>
                <w:rFonts w:hint="eastAsia" w:ascii="宋体" w:hAnsi="宋体"/>
                <w:szCs w:val="21"/>
                <w:highlight w:val="none"/>
              </w:rPr>
              <w:t>时</w:t>
            </w:r>
            <w:r>
              <w:rPr>
                <w:rFonts w:hint="eastAsia" w:ascii="宋体" w:hAnsi="宋体"/>
                <w:szCs w:val="21"/>
                <w:highlight w:val="none"/>
                <w:lang w:val="en-US" w:eastAsia="zh-CN"/>
              </w:rPr>
              <w:t xml:space="preserve"> 00</w:t>
            </w:r>
            <w:r>
              <w:rPr>
                <w:rFonts w:hint="eastAsia" w:ascii="宋体" w:hAnsi="宋体"/>
                <w:szCs w:val="21"/>
                <w:highlight w:val="none"/>
              </w:rPr>
              <w:t xml:space="preserve">分之前不得启封 </w:t>
            </w:r>
          </w:p>
          <w:p w14:paraId="0EF2A0A4">
            <w:pPr>
              <w:adjustRightInd w:val="0"/>
              <w:snapToGrid w:val="0"/>
              <w:spacing w:line="360" w:lineRule="auto"/>
              <w:rPr>
                <w:rFonts w:ascii="宋体" w:hAnsi="宋体"/>
                <w:szCs w:val="21"/>
                <w:highlight w:val="none"/>
              </w:rPr>
            </w:pPr>
            <w:r>
              <w:rPr>
                <w:rFonts w:hint="eastAsia" w:ascii="宋体" w:hAnsi="宋体"/>
                <w:szCs w:val="21"/>
                <w:highlight w:val="none"/>
              </w:rPr>
              <w:t>供应商名称：</w:t>
            </w:r>
          </w:p>
        </w:tc>
      </w:tr>
      <w:tr w14:paraId="7236A6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0B53D1C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第17.1款</w:t>
            </w:r>
          </w:p>
        </w:tc>
        <w:tc>
          <w:tcPr>
            <w:tcW w:w="2151" w:type="dxa"/>
            <w:vAlign w:val="center"/>
          </w:tcPr>
          <w:p w14:paraId="5FB6F828">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响应文件的递交</w:t>
            </w:r>
          </w:p>
        </w:tc>
        <w:tc>
          <w:tcPr>
            <w:tcW w:w="5787" w:type="dxa"/>
            <w:vAlign w:val="center"/>
          </w:tcPr>
          <w:p w14:paraId="497FA94D">
            <w:pPr>
              <w:adjustRightInd w:val="0"/>
              <w:snapToGrid w:val="0"/>
              <w:spacing w:before="50" w:line="360" w:lineRule="auto"/>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eastAsia="zh-CN"/>
                <w14:textFill>
                  <w14:solidFill>
                    <w14:schemeClr w14:val="tx1"/>
                  </w14:solidFill>
                </w14:textFill>
              </w:rPr>
              <w:t>国正聚源工程咨询集团有限公司</w:t>
            </w:r>
            <w:r>
              <w:rPr>
                <w:rFonts w:hint="eastAsia" w:ascii="宋体" w:hAnsi="宋体" w:cs="宋体"/>
                <w:color w:val="000000" w:themeColor="text1"/>
                <w:kern w:val="0"/>
                <w:szCs w:val="21"/>
                <w:highlight w:val="none"/>
                <w14:textFill>
                  <w14:solidFill>
                    <w14:schemeClr w14:val="tx1"/>
                  </w14:solidFill>
                </w14:textFill>
              </w:rPr>
              <w:t>，地点为：</w:t>
            </w:r>
            <w:r>
              <w:rPr>
                <w:rFonts w:hint="eastAsia" w:ascii="宋体" w:hAnsi="宋体" w:cs="宋体"/>
                <w:color w:val="000000" w:themeColor="text1"/>
                <w:kern w:val="0"/>
                <w:szCs w:val="21"/>
                <w:highlight w:val="none"/>
                <w:lang w:eastAsia="zh-CN"/>
                <w14:textFill>
                  <w14:solidFill>
                    <w14:schemeClr w14:val="tx1"/>
                  </w14:solidFill>
                </w14:textFill>
              </w:rPr>
              <w:t>湖南省岳阳市雅典新城8栋1单元1101</w:t>
            </w:r>
            <w:r>
              <w:rPr>
                <w:rFonts w:hint="eastAsia" w:ascii="宋体" w:hAnsi="宋体" w:cs="宋体"/>
                <w:color w:val="000000" w:themeColor="text1"/>
                <w:kern w:val="0"/>
                <w:szCs w:val="21"/>
                <w:highlight w:val="none"/>
                <w14:textFill>
                  <w14:solidFill>
                    <w14:schemeClr w14:val="tx1"/>
                  </w14:solidFill>
                </w14:textFill>
              </w:rPr>
              <w:t>，</w:t>
            </w:r>
          </w:p>
          <w:p w14:paraId="0A745C09">
            <w:pPr>
              <w:adjustRightInd w:val="0"/>
              <w:snapToGrid w:val="0"/>
              <w:spacing w:before="50"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截止时间为：2026年11月4日</w:t>
            </w:r>
            <w:r>
              <w:rPr>
                <w:rFonts w:hint="eastAsia" w:ascii="宋体" w:hAnsi="宋体"/>
                <w:szCs w:val="21"/>
                <w:highlight w:val="none"/>
                <w:lang w:val="en-US" w:eastAsia="zh-CN"/>
              </w:rPr>
              <w:t>10</w:t>
            </w:r>
            <w:r>
              <w:rPr>
                <w:rFonts w:hint="eastAsia" w:ascii="宋体" w:hAnsi="宋体"/>
                <w:szCs w:val="21"/>
                <w:highlight w:val="none"/>
              </w:rPr>
              <w:t>时</w:t>
            </w:r>
            <w:r>
              <w:rPr>
                <w:rFonts w:hint="eastAsia" w:ascii="宋体" w:hAnsi="宋体"/>
                <w:szCs w:val="21"/>
                <w:highlight w:val="none"/>
                <w:lang w:val="en-US" w:eastAsia="zh-CN"/>
              </w:rPr>
              <w:t>00</w:t>
            </w:r>
            <w:r>
              <w:rPr>
                <w:rFonts w:hint="eastAsia" w:ascii="宋体" w:hAnsi="宋体"/>
                <w:szCs w:val="21"/>
                <w:highlight w:val="none"/>
              </w:rPr>
              <w:t>分</w:t>
            </w:r>
            <w:r>
              <w:rPr>
                <w:rFonts w:hint="eastAsia" w:ascii="宋体" w:hAnsi="宋体" w:cs="宋体"/>
                <w:color w:val="000000" w:themeColor="text1"/>
                <w:kern w:val="0"/>
                <w:szCs w:val="21"/>
                <w:highlight w:val="none"/>
                <w14:textFill>
                  <w14:solidFill>
                    <w14:schemeClr w14:val="tx1"/>
                  </w14:solidFill>
                </w14:textFill>
              </w:rPr>
              <w:t>逾期收到或不符合要求的投标文件恕不接受。</w:t>
            </w:r>
          </w:p>
        </w:tc>
      </w:tr>
      <w:tr w14:paraId="6447BB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05A09DC8">
            <w:pPr>
              <w:adjustRightInd w:val="0"/>
              <w:snapToGrid w:val="0"/>
              <w:spacing w:before="50" w:line="360" w:lineRule="auto"/>
              <w:rPr>
                <w:rFonts w:ascii="宋体" w:hAnsi="宋体"/>
                <w:b/>
                <w:bCs/>
                <w:szCs w:val="21"/>
                <w:highlight w:val="none"/>
              </w:rPr>
            </w:pPr>
            <w:r>
              <w:rPr>
                <w:rFonts w:hint="eastAsia" w:ascii="宋体" w:hAnsi="宋体"/>
                <w:b/>
                <w:bCs/>
                <w:szCs w:val="21"/>
                <w:highlight w:val="none"/>
              </w:rPr>
              <w:t>五、响应文件的评审与谈判</w:t>
            </w:r>
          </w:p>
        </w:tc>
      </w:tr>
      <w:tr w14:paraId="2BF119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19184A0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第21.4款</w:t>
            </w:r>
          </w:p>
        </w:tc>
        <w:tc>
          <w:tcPr>
            <w:tcW w:w="2151" w:type="dxa"/>
            <w:vAlign w:val="center"/>
          </w:tcPr>
          <w:p w14:paraId="18A05161">
            <w:pPr>
              <w:adjustRightInd w:val="0"/>
              <w:snapToGrid w:val="0"/>
              <w:spacing w:before="50" w:line="360" w:lineRule="auto"/>
              <w:jc w:val="left"/>
              <w:rPr>
                <w:rFonts w:ascii="宋体" w:hAnsi="宋体"/>
                <w:szCs w:val="21"/>
                <w:highlight w:val="none"/>
              </w:rPr>
            </w:pPr>
            <w:r>
              <w:rPr>
                <w:rFonts w:hint="eastAsia" w:ascii="宋体" w:hAnsi="宋体"/>
                <w:szCs w:val="21"/>
                <w:highlight w:val="none"/>
              </w:rPr>
              <w:t>谈判文件规定的实质性要求和条件</w:t>
            </w:r>
          </w:p>
        </w:tc>
        <w:tc>
          <w:tcPr>
            <w:tcW w:w="5787" w:type="dxa"/>
            <w:vAlign w:val="center"/>
          </w:tcPr>
          <w:p w14:paraId="7AD989C1">
            <w:pPr>
              <w:adjustRightInd w:val="0"/>
              <w:snapToGrid w:val="0"/>
              <w:spacing w:before="50" w:line="360" w:lineRule="auto"/>
              <w:rPr>
                <w:highlight w:val="none"/>
              </w:rPr>
            </w:pPr>
            <w:r>
              <w:rPr>
                <w:rFonts w:hint="eastAsia"/>
                <w:highlight w:val="none"/>
              </w:rPr>
              <w:t>采购需求</w:t>
            </w:r>
          </w:p>
        </w:tc>
      </w:tr>
      <w:tr w14:paraId="0CD52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405E02F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第27.2款</w:t>
            </w:r>
          </w:p>
        </w:tc>
        <w:tc>
          <w:tcPr>
            <w:tcW w:w="2151" w:type="dxa"/>
            <w:vAlign w:val="center"/>
          </w:tcPr>
          <w:p w14:paraId="734D31AD">
            <w:pPr>
              <w:adjustRightInd w:val="0"/>
              <w:snapToGrid w:val="0"/>
              <w:spacing w:before="50" w:line="360" w:lineRule="auto"/>
              <w:jc w:val="center"/>
              <w:rPr>
                <w:rFonts w:ascii="宋体" w:hAnsi="宋体"/>
                <w:szCs w:val="21"/>
                <w:highlight w:val="none"/>
              </w:rPr>
            </w:pPr>
            <w:r>
              <w:rPr>
                <w:rFonts w:hint="eastAsia" w:ascii="宋体" w:hAnsi="宋体"/>
                <w:bCs/>
                <w:szCs w:val="21"/>
                <w:highlight w:val="none"/>
              </w:rPr>
              <w:t>最后报价的算术修正</w:t>
            </w:r>
          </w:p>
        </w:tc>
        <w:tc>
          <w:tcPr>
            <w:tcW w:w="5787" w:type="dxa"/>
            <w:vAlign w:val="center"/>
          </w:tcPr>
          <w:p w14:paraId="197C6AFC">
            <w:pPr>
              <w:adjustRightInd w:val="0"/>
              <w:snapToGrid w:val="0"/>
              <w:spacing w:before="50" w:line="360" w:lineRule="auto"/>
              <w:rPr>
                <w:rFonts w:ascii="宋体" w:hAnsi="宋体"/>
                <w:b/>
                <w:bCs/>
                <w:szCs w:val="21"/>
                <w:highlight w:val="none"/>
              </w:rPr>
            </w:pPr>
            <w:r>
              <w:rPr>
                <w:rFonts w:hint="eastAsia" w:ascii="宋体" w:hAnsi="宋体" w:cs="宋体"/>
                <w:kern w:val="0"/>
                <w:szCs w:val="21"/>
                <w:highlight w:val="none"/>
              </w:rPr>
              <w:t>最后报价</w:t>
            </w:r>
            <w:r>
              <w:rPr>
                <w:rFonts w:hint="eastAsia" w:ascii="宋体" w:hAnsi="宋体" w:cs="Arial"/>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供应商享受支持中小企业发展政策优惠的，可以同时享受节能产品、环境标志产品等产品优惠中的一项累加扣除。</w:t>
            </w:r>
          </w:p>
        </w:tc>
      </w:tr>
      <w:tr w14:paraId="0BA786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62582C0D">
            <w:pPr>
              <w:adjustRightInd w:val="0"/>
              <w:snapToGrid w:val="0"/>
              <w:spacing w:before="50" w:line="360" w:lineRule="auto"/>
              <w:rPr>
                <w:rFonts w:hint="default" w:ascii="宋体" w:hAnsi="宋体" w:eastAsia="宋体"/>
                <w:szCs w:val="21"/>
                <w:highlight w:val="none"/>
                <w:lang w:val="en-US" w:eastAsia="zh-CN"/>
              </w:rPr>
            </w:pPr>
            <w:r>
              <w:rPr>
                <w:rFonts w:hint="eastAsia" w:ascii="宋体" w:hAnsi="宋体"/>
                <w:b/>
                <w:szCs w:val="21"/>
                <w:highlight w:val="none"/>
              </w:rPr>
              <w:t>六、成交结果信息公布</w:t>
            </w:r>
            <w:r>
              <w:rPr>
                <w:rFonts w:hint="eastAsia" w:ascii="宋体" w:hAnsi="宋体"/>
                <w:b/>
                <w:szCs w:val="21"/>
                <w:highlight w:val="none"/>
                <w:lang w:val="en-US" w:eastAsia="zh-CN"/>
              </w:rPr>
              <w:t>与合同授予</w:t>
            </w:r>
          </w:p>
        </w:tc>
      </w:tr>
      <w:tr w14:paraId="7B7219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79E068A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第33.1款</w:t>
            </w:r>
          </w:p>
        </w:tc>
        <w:tc>
          <w:tcPr>
            <w:tcW w:w="2151" w:type="dxa"/>
            <w:vAlign w:val="center"/>
          </w:tcPr>
          <w:p w14:paraId="04750A0C">
            <w:pPr>
              <w:adjustRightInd w:val="0"/>
              <w:snapToGrid w:val="0"/>
              <w:spacing w:before="50" w:line="360" w:lineRule="auto"/>
              <w:rPr>
                <w:rFonts w:ascii="宋体" w:hAnsi="宋体"/>
                <w:szCs w:val="21"/>
                <w:highlight w:val="none"/>
              </w:rPr>
            </w:pPr>
            <w:r>
              <w:rPr>
                <w:rFonts w:hint="eastAsia" w:ascii="宋体" w:hAnsi="宋体"/>
                <w:szCs w:val="21"/>
                <w:highlight w:val="none"/>
              </w:rPr>
              <w:t>财政部门指定的媒体</w:t>
            </w:r>
          </w:p>
        </w:tc>
        <w:tc>
          <w:tcPr>
            <w:tcW w:w="5787" w:type="dxa"/>
            <w:vAlign w:val="center"/>
          </w:tcPr>
          <w:p w14:paraId="3657CFD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宋体" w:hAnsi="宋体"/>
                <w:szCs w:val="21"/>
                <w:highlight w:val="none"/>
                <w:u w:val="single"/>
              </w:rPr>
            </w:pPr>
            <w:r>
              <w:rPr>
                <w:rFonts w:hint="eastAsia" w:ascii="宋体" w:hAnsi="宋体"/>
                <w:szCs w:val="21"/>
                <w:highlight w:val="none"/>
                <w:lang w:val="en-US" w:eastAsia="zh-CN"/>
              </w:rPr>
              <w:t>湖南省政府采购网</w:t>
            </w:r>
            <w:r>
              <w:rPr>
                <w:rFonts w:hint="eastAsia" w:ascii="宋体" w:hAnsi="宋体"/>
                <w:szCs w:val="21"/>
                <w:highlight w:val="none"/>
                <w:u w:val="single"/>
              </w:rPr>
              <w:t>http://www.ccgp-hunan.gov.cn/</w:t>
            </w:r>
          </w:p>
        </w:tc>
      </w:tr>
      <w:tr w14:paraId="0A96CC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0350D7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第35.3款</w:t>
            </w:r>
          </w:p>
        </w:tc>
        <w:tc>
          <w:tcPr>
            <w:tcW w:w="2151" w:type="dxa"/>
            <w:vAlign w:val="center"/>
          </w:tcPr>
          <w:p w14:paraId="414611B5">
            <w:pPr>
              <w:adjustRightInd w:val="0"/>
              <w:snapToGrid w:val="0"/>
              <w:spacing w:before="50" w:line="360" w:lineRule="auto"/>
              <w:rPr>
                <w:rFonts w:ascii="宋体" w:hAnsi="宋体"/>
                <w:szCs w:val="21"/>
                <w:highlight w:val="none"/>
              </w:rPr>
            </w:pPr>
            <w:r>
              <w:rPr>
                <w:rFonts w:hint="eastAsia" w:ascii="宋体" w:hAnsi="宋体"/>
                <w:szCs w:val="21"/>
                <w:highlight w:val="none"/>
              </w:rPr>
              <w:t>履约担保</w:t>
            </w:r>
          </w:p>
        </w:tc>
        <w:tc>
          <w:tcPr>
            <w:tcW w:w="5787" w:type="dxa"/>
            <w:vAlign w:val="center"/>
          </w:tcPr>
          <w:p w14:paraId="73384CE5">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highlight w:val="none"/>
              </w:rPr>
              <w:t>不要求提供</w:t>
            </w:r>
          </w:p>
          <w:p w14:paraId="55AF497B">
            <w:pPr>
              <w:pStyle w:val="44"/>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要求提供</w:t>
            </w:r>
          </w:p>
        </w:tc>
      </w:tr>
      <w:tr w14:paraId="69A484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29B98A3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b/>
                <w:szCs w:val="21"/>
                <w:highlight w:val="none"/>
              </w:rPr>
            </w:pPr>
            <w:r>
              <w:rPr>
                <w:rFonts w:hint="eastAsia" w:ascii="宋体" w:hAnsi="宋体"/>
                <w:b/>
                <w:szCs w:val="21"/>
                <w:highlight w:val="none"/>
              </w:rPr>
              <w:t>七、政府采购政策</w:t>
            </w:r>
          </w:p>
        </w:tc>
      </w:tr>
      <w:tr w14:paraId="151BF0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restart"/>
            <w:vAlign w:val="center"/>
          </w:tcPr>
          <w:p w14:paraId="5B0A644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第37.2（1）项</w:t>
            </w:r>
          </w:p>
        </w:tc>
        <w:tc>
          <w:tcPr>
            <w:tcW w:w="2151" w:type="dxa"/>
            <w:tcBorders>
              <w:bottom w:val="single" w:color="auto" w:sz="4" w:space="0"/>
            </w:tcBorders>
            <w:vAlign w:val="center"/>
          </w:tcPr>
          <w:p w14:paraId="44D75813">
            <w:pPr>
              <w:rPr>
                <w:highlight w:val="none"/>
              </w:rPr>
            </w:pPr>
            <w:r>
              <w:rPr>
                <w:rFonts w:hint="eastAsia"/>
                <w:highlight w:val="none"/>
              </w:rPr>
              <w:t>节能产品</w:t>
            </w:r>
            <w:r>
              <w:rPr>
                <w:rFonts w:hint="eastAsia" w:ascii="宋体" w:hAnsi="宋体"/>
                <w:szCs w:val="21"/>
                <w:highlight w:val="none"/>
              </w:rPr>
              <w:t>的价格折扣比例</w:t>
            </w:r>
          </w:p>
        </w:tc>
        <w:tc>
          <w:tcPr>
            <w:tcW w:w="5787" w:type="dxa"/>
            <w:tcBorders>
              <w:bottom w:val="single" w:color="auto" w:sz="4" w:space="0"/>
            </w:tcBorders>
            <w:vAlign w:val="center"/>
          </w:tcPr>
          <w:p w14:paraId="05E295D9">
            <w:pPr>
              <w:spacing w:line="400" w:lineRule="exact"/>
              <w:rPr>
                <w:rFonts w:ascii="宋体" w:hAnsi="宋体"/>
                <w:szCs w:val="21"/>
                <w:highlight w:val="none"/>
              </w:rPr>
            </w:pPr>
            <w:r>
              <w:rPr>
                <w:rFonts w:hint="eastAsia" w:ascii="宋体" w:hAnsi="宋体"/>
                <w:bCs/>
                <w:szCs w:val="21"/>
              </w:rPr>
              <w:t>给予5%-10%的价格扣除，本项目具体扣除比例为</w:t>
            </w:r>
            <w:r>
              <w:rPr>
                <w:rFonts w:hint="eastAsia" w:ascii="宋体" w:hAnsi="宋体"/>
                <w:bCs/>
                <w:szCs w:val="21"/>
                <w:u w:val="single"/>
                <w:lang w:val="en-US" w:eastAsia="zh-CN"/>
              </w:rPr>
              <w:t>/</w:t>
            </w:r>
            <w:r>
              <w:rPr>
                <w:rFonts w:hint="eastAsia" w:ascii="宋体" w:hAnsi="宋体"/>
                <w:bCs/>
                <w:szCs w:val="21"/>
                <w:u w:val="single"/>
              </w:rPr>
              <w:t>%</w:t>
            </w:r>
            <w:r>
              <w:rPr>
                <w:rFonts w:hint="eastAsia" w:ascii="宋体" w:hAnsi="宋体"/>
                <w:bCs/>
                <w:szCs w:val="21"/>
              </w:rPr>
              <w:t>，按所投产品金额占总投标报价的比重同比折算（如所投产品金额占总投标报价的</w:t>
            </w:r>
            <w:r>
              <w:rPr>
                <w:rFonts w:hint="eastAsia" w:ascii="宋体" w:hAnsi="宋体"/>
                <w:bCs/>
                <w:szCs w:val="21"/>
                <w:u w:val="single"/>
                <w:lang w:val="en-US" w:eastAsia="zh-CN"/>
              </w:rPr>
              <w:t>/</w:t>
            </w:r>
            <w:r>
              <w:rPr>
                <w:rFonts w:hint="eastAsia" w:ascii="宋体" w:hAnsi="宋体"/>
                <w:bCs/>
                <w:szCs w:val="21"/>
                <w:u w:val="single"/>
              </w:rPr>
              <w:t>%</w:t>
            </w:r>
            <w:r>
              <w:rPr>
                <w:rFonts w:hint="eastAsia" w:ascii="宋体" w:hAnsi="宋体"/>
                <w:bCs/>
                <w:szCs w:val="21"/>
              </w:rPr>
              <w:t>，则扣除比例为</w:t>
            </w:r>
            <w:r>
              <w:rPr>
                <w:rFonts w:hint="eastAsia" w:ascii="宋体" w:hAnsi="宋体"/>
                <w:bCs/>
                <w:szCs w:val="21"/>
                <w:u w:val="single"/>
                <w:lang w:val="en-US" w:eastAsia="zh-CN"/>
              </w:rPr>
              <w:t>/</w:t>
            </w:r>
            <w:r>
              <w:rPr>
                <w:rFonts w:hint="eastAsia" w:ascii="宋体" w:hAnsi="宋体"/>
                <w:bCs/>
                <w:szCs w:val="21"/>
                <w:u w:val="single"/>
              </w:rPr>
              <w:t>%</w:t>
            </w:r>
            <w:r>
              <w:rPr>
                <w:rFonts w:hint="eastAsia" w:ascii="宋体" w:hAnsi="宋体"/>
                <w:bCs/>
                <w:szCs w:val="21"/>
              </w:rPr>
              <w:t>）。</w:t>
            </w:r>
          </w:p>
        </w:tc>
      </w:tr>
      <w:tr w14:paraId="532C4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continue"/>
            <w:vAlign w:val="center"/>
          </w:tcPr>
          <w:p w14:paraId="60F128E1">
            <w:pPr>
              <w:adjustRightInd w:val="0"/>
              <w:snapToGrid w:val="0"/>
              <w:spacing w:before="50" w:line="360" w:lineRule="auto"/>
              <w:jc w:val="center"/>
              <w:rPr>
                <w:rFonts w:ascii="宋体" w:hAnsi="宋体"/>
                <w:szCs w:val="21"/>
                <w:highlight w:val="none"/>
              </w:rPr>
            </w:pPr>
          </w:p>
        </w:tc>
        <w:tc>
          <w:tcPr>
            <w:tcW w:w="2151" w:type="dxa"/>
            <w:tcBorders>
              <w:top w:val="single" w:color="auto" w:sz="4" w:space="0"/>
            </w:tcBorders>
            <w:vAlign w:val="center"/>
          </w:tcPr>
          <w:p w14:paraId="304D2C96">
            <w:pPr>
              <w:rPr>
                <w:highlight w:val="none"/>
              </w:rPr>
            </w:pPr>
            <w:r>
              <w:rPr>
                <w:rFonts w:hint="eastAsia"/>
                <w:highlight w:val="none"/>
              </w:rPr>
              <w:t>环境标志产品</w:t>
            </w:r>
            <w:r>
              <w:rPr>
                <w:rFonts w:hint="eastAsia" w:ascii="宋体" w:hAnsi="宋体"/>
                <w:szCs w:val="21"/>
                <w:highlight w:val="none"/>
              </w:rPr>
              <w:t>的价格折扣比例</w:t>
            </w:r>
          </w:p>
        </w:tc>
        <w:tc>
          <w:tcPr>
            <w:tcW w:w="5787" w:type="dxa"/>
            <w:tcBorders>
              <w:top w:val="single" w:color="auto" w:sz="4" w:space="0"/>
              <w:bottom w:val="single" w:color="auto" w:sz="4" w:space="0"/>
            </w:tcBorders>
            <w:vAlign w:val="center"/>
          </w:tcPr>
          <w:p w14:paraId="1C10ABF2">
            <w:pPr>
              <w:spacing w:line="400" w:lineRule="exact"/>
              <w:rPr>
                <w:rFonts w:ascii="宋体" w:hAnsi="宋体"/>
                <w:szCs w:val="21"/>
                <w:highlight w:val="none"/>
              </w:rPr>
            </w:pPr>
            <w:r>
              <w:rPr>
                <w:rFonts w:hint="eastAsia" w:ascii="宋体" w:hAnsi="宋体"/>
                <w:bCs/>
                <w:szCs w:val="21"/>
              </w:rPr>
              <w:t>给予5%-10%的价格扣除，本项目具体扣除比例为</w:t>
            </w:r>
            <w:r>
              <w:rPr>
                <w:rFonts w:hint="eastAsia" w:ascii="宋体" w:hAnsi="宋体"/>
                <w:bCs/>
                <w:szCs w:val="21"/>
                <w:u w:val="single"/>
                <w:lang w:val="en-US" w:eastAsia="zh-CN"/>
              </w:rPr>
              <w:t>/</w:t>
            </w:r>
            <w:r>
              <w:rPr>
                <w:rFonts w:hint="eastAsia" w:ascii="宋体" w:hAnsi="宋体"/>
                <w:bCs/>
                <w:szCs w:val="21"/>
                <w:u w:val="single"/>
              </w:rPr>
              <w:t>%</w:t>
            </w:r>
            <w:r>
              <w:rPr>
                <w:rFonts w:hint="eastAsia" w:ascii="宋体" w:hAnsi="宋体"/>
                <w:bCs/>
                <w:szCs w:val="21"/>
              </w:rPr>
              <w:t>，按所投产品金额占总投标报价的比重同比折算（如所投产品金额占总投标报价的</w:t>
            </w:r>
            <w:r>
              <w:rPr>
                <w:rFonts w:hint="eastAsia" w:ascii="宋体" w:hAnsi="宋体"/>
                <w:bCs/>
                <w:szCs w:val="21"/>
                <w:u w:val="single"/>
                <w:lang w:val="en-US" w:eastAsia="zh-CN"/>
              </w:rPr>
              <w:t>/</w:t>
            </w:r>
            <w:r>
              <w:rPr>
                <w:rFonts w:hint="eastAsia" w:ascii="宋体" w:hAnsi="宋体"/>
                <w:bCs/>
                <w:szCs w:val="21"/>
                <w:u w:val="single"/>
              </w:rPr>
              <w:t>%</w:t>
            </w:r>
            <w:r>
              <w:rPr>
                <w:rFonts w:hint="eastAsia" w:ascii="宋体" w:hAnsi="宋体"/>
                <w:bCs/>
                <w:szCs w:val="21"/>
              </w:rPr>
              <w:t>，则扣除比例为</w:t>
            </w:r>
            <w:r>
              <w:rPr>
                <w:rFonts w:hint="eastAsia" w:ascii="宋体" w:hAnsi="宋体"/>
                <w:bCs/>
                <w:szCs w:val="21"/>
                <w:u w:val="single"/>
                <w:lang w:val="en-US" w:eastAsia="zh-CN"/>
              </w:rPr>
              <w:t>/</w:t>
            </w:r>
            <w:r>
              <w:rPr>
                <w:rFonts w:hint="eastAsia" w:ascii="宋体" w:hAnsi="宋体"/>
                <w:bCs/>
                <w:szCs w:val="21"/>
                <w:u w:val="single"/>
              </w:rPr>
              <w:t>%</w:t>
            </w:r>
            <w:r>
              <w:rPr>
                <w:rFonts w:hint="eastAsia" w:ascii="宋体" w:hAnsi="宋体"/>
                <w:bCs/>
                <w:szCs w:val="21"/>
              </w:rPr>
              <w:t>）。</w:t>
            </w:r>
          </w:p>
        </w:tc>
      </w:tr>
      <w:tr w14:paraId="5D5B02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CDAC73E">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第37.3（1）项</w:t>
            </w:r>
          </w:p>
        </w:tc>
        <w:tc>
          <w:tcPr>
            <w:tcW w:w="2151" w:type="dxa"/>
            <w:vAlign w:val="center"/>
          </w:tcPr>
          <w:p w14:paraId="418419C0">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小型、微型企业的价格折扣比例</w:t>
            </w:r>
          </w:p>
        </w:tc>
        <w:tc>
          <w:tcPr>
            <w:tcW w:w="5787" w:type="dxa"/>
            <w:tcBorders>
              <w:top w:val="single" w:color="auto" w:sz="4" w:space="0"/>
              <w:bottom w:val="single" w:color="auto" w:sz="4" w:space="0"/>
            </w:tcBorders>
            <w:vAlign w:val="center"/>
          </w:tcPr>
          <w:p w14:paraId="4792D501">
            <w:pPr>
              <w:adjustRightInd w:val="0"/>
              <w:snapToGrid w:val="0"/>
              <w:spacing w:before="50" w:line="360" w:lineRule="auto"/>
              <w:rPr>
                <w:rFonts w:hint="eastAsia" w:ascii="宋体" w:hAnsi="宋体" w:eastAsia="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 xml:space="preserve"> 专门面向</w:t>
            </w:r>
            <w:r>
              <w:rPr>
                <w:rFonts w:hint="eastAsia" w:ascii="宋体" w:hAnsi="宋体"/>
                <w:szCs w:val="21"/>
                <w:highlight w:val="none"/>
                <w:lang w:val="en-US" w:eastAsia="zh-CN"/>
              </w:rPr>
              <w:t>中小</w:t>
            </w:r>
            <w:r>
              <w:rPr>
                <w:rFonts w:hint="eastAsia" w:ascii="宋体" w:hAnsi="宋体"/>
                <w:szCs w:val="21"/>
                <w:highlight w:val="none"/>
              </w:rPr>
              <w:t>企业采购</w:t>
            </w:r>
          </w:p>
          <w:p w14:paraId="6B1FDB80">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非专门面向中小企业采购</w:t>
            </w:r>
            <w:r>
              <w:rPr>
                <w:rFonts w:hint="eastAsia" w:ascii="宋体" w:hAnsi="宋体"/>
                <w:szCs w:val="21"/>
                <w:highlight w:val="none"/>
                <w:lang w:val="en-US" w:eastAsia="zh-CN"/>
              </w:rPr>
              <w:t xml:space="preserve"> </w:t>
            </w:r>
          </w:p>
          <w:p w14:paraId="5FC6CD9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rPr>
              <w:t>给予小型和微型企业的价格给予10%-20%（工程项目为6%-10%）的扣除，用扣除后的价格参与评审，本项目具体扣除比例为</w:t>
            </w:r>
            <w:r>
              <w:rPr>
                <w:rFonts w:hint="eastAsia" w:ascii="宋体" w:hAnsi="宋体"/>
                <w:szCs w:val="21"/>
                <w:highlight w:val="none"/>
                <w:u w:val="single"/>
                <w:lang w:val="en-US" w:eastAsia="zh-CN"/>
              </w:rPr>
              <w:t xml:space="preserve"> </w:t>
            </w:r>
            <w:r>
              <w:rPr>
                <w:rFonts w:hint="eastAsia" w:ascii="宋体" w:hAnsi="宋体"/>
                <w:b/>
                <w:bCs/>
                <w:szCs w:val="21"/>
                <w:highlight w:val="none"/>
                <w:u w:val="single"/>
                <w:lang w:val="en-US" w:eastAsia="zh-CN"/>
              </w:rPr>
              <w:t xml:space="preserve">/ </w:t>
            </w:r>
            <w:r>
              <w:rPr>
                <w:rFonts w:hint="eastAsia" w:ascii="宋体" w:hAnsi="宋体"/>
                <w:szCs w:val="21"/>
                <w:highlight w:val="none"/>
              </w:rPr>
              <w:t>％。</w:t>
            </w:r>
            <w:r>
              <w:rPr>
                <w:rFonts w:hint="eastAsia" w:ascii="宋体" w:hAnsi="宋体" w:eastAsia="宋体" w:cs="宋体"/>
                <w:b/>
                <w:szCs w:val="21"/>
                <w:highlight w:val="none"/>
                <w:lang w:val="en-US" w:eastAsia="zh-CN"/>
              </w:rPr>
              <w:t>注：供应商</w:t>
            </w:r>
            <w:r>
              <w:rPr>
                <w:rFonts w:hint="eastAsia" w:ascii="宋体" w:hAnsi="宋体" w:eastAsia="宋体" w:cs="宋体"/>
                <w:b/>
                <w:szCs w:val="21"/>
                <w:highlight w:val="none"/>
              </w:rPr>
              <w:t>应</w:t>
            </w:r>
            <w:r>
              <w:rPr>
                <w:rFonts w:hint="eastAsia" w:ascii="宋体" w:hAnsi="宋体" w:cs="宋体"/>
                <w:b/>
                <w:szCs w:val="21"/>
                <w:highlight w:val="none"/>
              </w:rPr>
              <w:t>按要求填写《中小企业声明函》且符合《</w:t>
            </w:r>
            <w:r>
              <w:rPr>
                <w:rFonts w:hint="eastAsia" w:ascii="宋体" w:hAnsi="宋体" w:cs="宋体"/>
                <w:b/>
                <w:szCs w:val="21"/>
                <w:highlight w:val="none"/>
                <w:lang w:val="en-US" w:eastAsia="zh-CN"/>
              </w:rPr>
              <w:t>工</w:t>
            </w:r>
            <w:r>
              <w:rPr>
                <w:rFonts w:hint="eastAsia" w:ascii="宋体" w:hAnsi="宋体" w:cs="宋体"/>
                <w:b/>
                <w:szCs w:val="21"/>
                <w:highlight w:val="none"/>
                <w:lang w:eastAsia="zh-CN"/>
              </w:rPr>
              <w:t>业</w:t>
            </w:r>
            <w:r>
              <w:rPr>
                <w:rFonts w:hint="eastAsia" w:ascii="宋体" w:hAnsi="宋体" w:cs="宋体"/>
                <w:b/>
                <w:szCs w:val="21"/>
                <w:highlight w:val="none"/>
              </w:rPr>
              <w:t>和信息化部、国家统计局、国家发展和改革委员会、财政部关于印发中小企业划型标准规定的通知》（工信部联企业</w:t>
            </w:r>
            <w:r>
              <w:rPr>
                <w:rFonts w:hint="eastAsia" w:ascii="宋体" w:hAnsi="宋体" w:cs="宋体"/>
                <w:b/>
                <w:szCs w:val="21"/>
                <w:highlight w:val="none"/>
                <w:lang w:eastAsia="zh-CN"/>
              </w:rPr>
              <w:t>〔2011〕300号</w:t>
            </w:r>
            <w:r>
              <w:rPr>
                <w:rFonts w:hint="eastAsia" w:ascii="宋体" w:hAnsi="宋体" w:cs="宋体"/>
                <w:b/>
                <w:szCs w:val="21"/>
                <w:highlight w:val="none"/>
              </w:rPr>
              <w:t>）和</w:t>
            </w:r>
            <w:r>
              <w:rPr>
                <w:rFonts w:hint="eastAsia" w:ascii="宋体" w:hAnsi="宋体" w:cs="宋体"/>
                <w:b/>
                <w:szCs w:val="21"/>
                <w:highlight w:val="none"/>
                <w:lang w:eastAsia="zh-CN"/>
              </w:rPr>
              <w:t>《</w:t>
            </w:r>
            <w:r>
              <w:rPr>
                <w:rFonts w:hint="eastAsia" w:ascii="宋体" w:hAnsi="宋体" w:cs="宋体"/>
                <w:b/>
                <w:szCs w:val="21"/>
                <w:highlight w:val="none"/>
              </w:rPr>
              <w:t>政府采购促进中小企业发展管理办法》</w:t>
            </w:r>
            <w:r>
              <w:rPr>
                <w:rFonts w:hint="eastAsia" w:ascii="宋体" w:hAnsi="宋体" w:cs="宋体"/>
                <w:b/>
                <w:szCs w:val="21"/>
                <w:highlight w:val="none"/>
                <w:lang w:eastAsia="zh-CN"/>
              </w:rPr>
              <w:t>（</w:t>
            </w:r>
            <w:r>
              <w:rPr>
                <w:rFonts w:hint="eastAsia" w:ascii="宋体" w:hAnsi="宋体" w:cs="宋体"/>
                <w:b/>
                <w:szCs w:val="21"/>
                <w:highlight w:val="none"/>
              </w:rPr>
              <w:t>财库</w:t>
            </w:r>
            <w:r>
              <w:rPr>
                <w:rFonts w:hint="eastAsia" w:ascii="宋体" w:hAnsi="宋体" w:cs="宋体"/>
                <w:b/>
                <w:szCs w:val="21"/>
                <w:highlight w:val="none"/>
                <w:lang w:eastAsia="zh-CN"/>
              </w:rPr>
              <w:t>〔2020〕46号）</w:t>
            </w:r>
            <w:r>
              <w:rPr>
                <w:rFonts w:hint="eastAsia" w:ascii="宋体" w:hAnsi="宋体" w:cs="宋体"/>
                <w:b/>
                <w:szCs w:val="21"/>
                <w:highlight w:val="none"/>
              </w:rPr>
              <w:t>相关规定，否则不予价格扣除。</w:t>
            </w:r>
          </w:p>
        </w:tc>
      </w:tr>
      <w:tr w14:paraId="415C2D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5C0752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第37.3（2）项</w:t>
            </w:r>
          </w:p>
        </w:tc>
        <w:tc>
          <w:tcPr>
            <w:tcW w:w="2151" w:type="dxa"/>
            <w:vAlign w:val="center"/>
          </w:tcPr>
          <w:p w14:paraId="0F497E35">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小型、微型企业参加联合体的价格折扣比例</w:t>
            </w:r>
          </w:p>
        </w:tc>
        <w:tc>
          <w:tcPr>
            <w:tcW w:w="5787" w:type="dxa"/>
            <w:tcBorders>
              <w:top w:val="single" w:color="auto" w:sz="4" w:space="0"/>
              <w:bottom w:val="single" w:color="auto" w:sz="4" w:space="0"/>
            </w:tcBorders>
            <w:vAlign w:val="center"/>
          </w:tcPr>
          <w:p w14:paraId="01A83E64">
            <w:pPr>
              <w:adjustRightInd w:val="0"/>
              <w:snapToGrid w:val="0"/>
              <w:spacing w:before="50" w:line="360" w:lineRule="auto"/>
            </w:pPr>
            <w:r>
              <w:rPr>
                <w:rFonts w:hint="eastAsia"/>
              </w:rPr>
              <w:t>给予联合体2%-3%的价格扣除，用扣除后的价格参与评审，本项目具体扣除比例为 / ％。</w:t>
            </w:r>
          </w:p>
        </w:tc>
      </w:tr>
      <w:tr w14:paraId="0A5D4C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FFAD38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第37.7款</w:t>
            </w:r>
          </w:p>
        </w:tc>
        <w:tc>
          <w:tcPr>
            <w:tcW w:w="2151" w:type="dxa"/>
            <w:vAlign w:val="center"/>
          </w:tcPr>
          <w:p w14:paraId="4F55838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进口产品</w:t>
            </w:r>
          </w:p>
        </w:tc>
        <w:tc>
          <w:tcPr>
            <w:tcW w:w="5787" w:type="dxa"/>
            <w:tcBorders>
              <w:top w:val="single" w:color="auto" w:sz="4" w:space="0"/>
            </w:tcBorders>
            <w:vAlign w:val="center"/>
          </w:tcPr>
          <w:p w14:paraId="7951251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szCs w:val="21"/>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rPr>
              <w:t>本项目拒绝采购进口产品</w:t>
            </w:r>
          </w:p>
          <w:p w14:paraId="10943818">
            <w:pPr>
              <w:adjustRightInd w:val="0"/>
              <w:snapToGrid w:val="0"/>
              <w:rPr>
                <w:rFonts w:hint="eastAsia" w:ascii="宋体" w:hAnsi="宋体" w:eastAsia="宋体" w:cs="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rPr>
              <w:t>本项目已经财政部门审核同意购买进口产品</w:t>
            </w:r>
          </w:p>
        </w:tc>
      </w:tr>
      <w:tr w14:paraId="79051F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9560" w:type="dxa"/>
            <w:gridSpan w:val="3"/>
            <w:vAlign w:val="center"/>
          </w:tcPr>
          <w:p w14:paraId="3ABE13A0">
            <w:pPr>
              <w:adjustRightInd w:val="0"/>
              <w:snapToGrid w:val="0"/>
              <w:spacing w:before="50" w:line="360" w:lineRule="auto"/>
              <w:rPr>
                <w:rFonts w:ascii="宋体" w:hAnsi="宋体"/>
                <w:b/>
                <w:szCs w:val="21"/>
                <w:highlight w:val="none"/>
              </w:rPr>
            </w:pPr>
            <w:r>
              <w:rPr>
                <w:rFonts w:hint="eastAsia" w:ascii="宋体" w:hAnsi="宋体"/>
                <w:b/>
                <w:szCs w:val="21"/>
                <w:highlight w:val="none"/>
              </w:rPr>
              <w:t>八、其他规定</w:t>
            </w:r>
          </w:p>
        </w:tc>
      </w:tr>
      <w:tr w14:paraId="45974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622" w:type="dxa"/>
            <w:vAlign w:val="center"/>
          </w:tcPr>
          <w:p w14:paraId="0EA4B6B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第38.1款</w:t>
            </w:r>
          </w:p>
        </w:tc>
        <w:tc>
          <w:tcPr>
            <w:tcW w:w="2151" w:type="dxa"/>
            <w:vAlign w:val="center"/>
          </w:tcPr>
          <w:p w14:paraId="326EBDB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代理服务费</w:t>
            </w:r>
          </w:p>
        </w:tc>
        <w:tc>
          <w:tcPr>
            <w:tcW w:w="5787" w:type="dxa"/>
            <w:vAlign w:val="center"/>
          </w:tcPr>
          <w:p w14:paraId="7528CB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szCs w:val="21"/>
                <w:highlight w:val="none"/>
                <w:lang w:val="en-US" w:eastAsia="zh-CN"/>
              </w:rPr>
            </w:pPr>
            <w:r>
              <w:rPr>
                <w:rFonts w:hint="eastAsia" w:ascii="宋体" w:cs="宋体"/>
                <w:b/>
                <w:kern w:val="2"/>
                <w:sz w:val="21"/>
                <w:szCs w:val="21"/>
                <w:lang w:val="en-US" w:eastAsia="zh-CN" w:bidi="ar-SA"/>
              </w:rPr>
              <w:t>1.</w:t>
            </w:r>
            <w:r>
              <w:rPr>
                <w:rFonts w:hint="eastAsia" w:ascii="宋体" w:cs="宋体"/>
                <w:b/>
                <w:szCs w:val="21"/>
                <w:highlight w:val="none"/>
                <w:lang w:val="en-US" w:eastAsia="zh-CN"/>
              </w:rPr>
              <w:t>本项目完成后向采购人收取代理服务费不超过9000元整。（含代收代付评审专家费）；其中专家评审费2200元。</w:t>
            </w:r>
          </w:p>
          <w:p w14:paraId="36419C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default" w:ascii="宋体" w:cs="宋体"/>
                <w:b/>
                <w:szCs w:val="21"/>
                <w:highlight w:val="none"/>
                <w:lang w:val="en-US" w:eastAsia="zh-CN"/>
              </w:rPr>
            </w:pPr>
            <w:r>
              <w:rPr>
                <w:rFonts w:hint="eastAsia" w:ascii="宋体" w:cs="宋体"/>
                <w:b/>
                <w:szCs w:val="21"/>
                <w:highlight w:val="none"/>
                <w:lang w:val="en-US" w:eastAsia="zh-CN"/>
              </w:rPr>
              <w:t>2.本项目代理服务费收取方式：以转账或现金方式收取。</w:t>
            </w:r>
          </w:p>
        </w:tc>
      </w:tr>
      <w:tr w14:paraId="7B700F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622" w:type="dxa"/>
            <w:vAlign w:val="center"/>
          </w:tcPr>
          <w:p w14:paraId="57D3F52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第39.1款</w:t>
            </w:r>
          </w:p>
        </w:tc>
        <w:tc>
          <w:tcPr>
            <w:tcW w:w="2151" w:type="dxa"/>
            <w:vAlign w:val="center"/>
          </w:tcPr>
          <w:p w14:paraId="1AC52547">
            <w:pPr>
              <w:adjustRightInd w:val="0"/>
              <w:snapToGrid w:val="0"/>
              <w:spacing w:before="50" w:line="360" w:lineRule="auto"/>
              <w:rPr>
                <w:rFonts w:ascii="宋体" w:hAnsi="宋体"/>
                <w:szCs w:val="21"/>
                <w:highlight w:val="none"/>
              </w:rPr>
            </w:pPr>
            <w:r>
              <w:rPr>
                <w:rFonts w:hint="eastAsia" w:ascii="宋体" w:hAnsi="宋体"/>
                <w:szCs w:val="21"/>
                <w:highlight w:val="none"/>
              </w:rPr>
              <w:t>其他规定</w:t>
            </w:r>
          </w:p>
        </w:tc>
        <w:tc>
          <w:tcPr>
            <w:tcW w:w="5787" w:type="dxa"/>
            <w:vAlign w:val="center"/>
          </w:tcPr>
          <w:p w14:paraId="39E5DF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宋体" w:cs="宋体"/>
                <w:b w:val="0"/>
                <w:bCs/>
                <w:szCs w:val="21"/>
                <w:highlight w:val="none"/>
                <w:lang w:val="en-US" w:eastAsia="zh-CN"/>
              </w:rPr>
            </w:pPr>
            <w:r>
              <w:rPr>
                <w:rFonts w:hint="default" w:ascii="宋体" w:cs="宋体"/>
                <w:b w:val="0"/>
                <w:bCs/>
                <w:szCs w:val="21"/>
                <w:highlight w:val="none"/>
                <w:lang w:val="en-US" w:eastAsia="zh-CN"/>
              </w:rPr>
              <w:t>成交供应商在领取中标通知书时向代理公司递交两份与本项目最后报价一致的已标价工程量清单纸质版。</w:t>
            </w:r>
          </w:p>
          <w:p w14:paraId="4AA64B45">
            <w:pPr>
              <w:pStyle w:val="5"/>
              <w:rPr>
                <w:rFonts w:hint="default"/>
                <w:lang w:val="en-US"/>
              </w:rPr>
            </w:pPr>
            <w:r>
              <w:rPr>
                <w:rFonts w:hint="eastAsia" w:ascii="宋体" w:hAnsi="宋体" w:cs="宋体"/>
                <w:color w:val="FF0000"/>
                <w:sz w:val="24"/>
                <w:szCs w:val="24"/>
                <w:lang w:eastAsia="zh-CN"/>
              </w:rPr>
              <w:t>（注：本文件所指公章仅指供应商在公安机关依法备案公章，带防伪码）</w:t>
            </w:r>
          </w:p>
        </w:tc>
      </w:tr>
    </w:tbl>
    <w:p w14:paraId="5060B73C">
      <w:pPr>
        <w:adjustRightInd w:val="0"/>
        <w:snapToGrid w:val="0"/>
        <w:spacing w:line="360" w:lineRule="auto"/>
        <w:rPr>
          <w:rFonts w:ascii="宋体" w:hAnsi="宋体"/>
          <w:b/>
          <w:bCs/>
          <w:szCs w:val="21"/>
          <w:highlight w:val="none"/>
        </w:rPr>
      </w:pPr>
    </w:p>
    <w:p w14:paraId="46094029">
      <w:pPr>
        <w:rPr>
          <w:rFonts w:ascii="黑体" w:hAnsi="黑体" w:eastAsia="黑体"/>
          <w:sz w:val="32"/>
          <w:highlight w:val="none"/>
        </w:rPr>
      </w:pPr>
    </w:p>
    <w:p w14:paraId="42B43C08">
      <w:pPr>
        <w:adjustRightInd w:val="0"/>
        <w:snapToGrid w:val="0"/>
        <w:spacing w:line="360" w:lineRule="auto"/>
        <w:rPr>
          <w:rFonts w:hint="eastAsia" w:ascii="宋体" w:cs="宋体"/>
          <w:szCs w:val="21"/>
        </w:rPr>
      </w:pPr>
    </w:p>
    <w:p w14:paraId="77B457FC">
      <w:pPr>
        <w:adjustRightInd w:val="0"/>
        <w:snapToGrid w:val="0"/>
        <w:spacing w:line="360" w:lineRule="auto"/>
        <w:rPr>
          <w:rFonts w:hint="eastAsia" w:ascii="宋体" w:cs="宋体"/>
          <w:szCs w:val="21"/>
        </w:rPr>
      </w:pPr>
    </w:p>
    <w:p w14:paraId="79F00F78">
      <w:pPr>
        <w:adjustRightInd w:val="0"/>
        <w:snapToGrid w:val="0"/>
        <w:spacing w:line="360" w:lineRule="auto"/>
        <w:rPr>
          <w:rFonts w:hint="eastAsia" w:ascii="宋体" w:cs="宋体"/>
          <w:szCs w:val="21"/>
        </w:rPr>
      </w:pPr>
    </w:p>
    <w:p w14:paraId="6481B118">
      <w:pPr>
        <w:adjustRightInd w:val="0"/>
        <w:snapToGrid w:val="0"/>
        <w:spacing w:line="360" w:lineRule="auto"/>
        <w:rPr>
          <w:rFonts w:hint="eastAsia" w:ascii="宋体" w:cs="宋体"/>
          <w:szCs w:val="21"/>
        </w:rPr>
      </w:pPr>
    </w:p>
    <w:p w14:paraId="71433C4E">
      <w:pPr>
        <w:adjustRightInd w:val="0"/>
        <w:snapToGrid w:val="0"/>
        <w:spacing w:line="360" w:lineRule="auto"/>
        <w:rPr>
          <w:rFonts w:hint="eastAsia" w:ascii="宋体" w:cs="宋体"/>
          <w:szCs w:val="21"/>
        </w:rPr>
      </w:pPr>
      <w:r>
        <w:rPr>
          <w:rFonts w:hint="eastAsia" w:ascii="宋体" w:cs="宋体"/>
          <w:szCs w:val="21"/>
        </w:rPr>
        <w:t>附页1</w:t>
      </w:r>
    </w:p>
    <w:p w14:paraId="74D6819C">
      <w:pPr>
        <w:adjustRightInd w:val="0"/>
        <w:snapToGrid w:val="0"/>
        <w:spacing w:line="360" w:lineRule="auto"/>
        <w:jc w:val="center"/>
        <w:rPr>
          <w:rFonts w:hint="eastAsia" w:ascii="宋体" w:cs="宋体"/>
          <w:b/>
          <w:bCs/>
          <w:sz w:val="28"/>
          <w:szCs w:val="28"/>
        </w:rPr>
      </w:pPr>
      <w:r>
        <w:rPr>
          <w:rFonts w:hint="eastAsia" w:ascii="宋体" w:cs="宋体"/>
          <w:b/>
          <w:bCs/>
          <w:kern w:val="0"/>
          <w:sz w:val="28"/>
          <w:szCs w:val="28"/>
        </w:rPr>
        <w:t>湖南省政府采购支持中小企业融资合作银行及联系人名单</w:t>
      </w:r>
    </w:p>
    <w:tbl>
      <w:tblPr>
        <w:tblStyle w:val="47"/>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ADC9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vAlign w:val="center"/>
          </w:tcPr>
          <w:p w14:paraId="143BB662">
            <w:pPr>
              <w:adjustRightInd w:val="0"/>
              <w:snapToGrid w:val="0"/>
              <w:spacing w:line="360" w:lineRule="auto"/>
              <w:jc w:val="center"/>
              <w:rPr>
                <w:rFonts w:hint="eastAsia" w:ascii="宋体" w:cs="宋体"/>
                <w:b/>
                <w:szCs w:val="21"/>
              </w:rPr>
            </w:pPr>
            <w:r>
              <w:rPr>
                <w:rFonts w:hint="eastAsia" w:ascii="宋体" w:cs="宋体"/>
                <w:b/>
                <w:kern w:val="0"/>
                <w:szCs w:val="21"/>
              </w:rPr>
              <w:t>银行名称</w:t>
            </w:r>
          </w:p>
        </w:tc>
        <w:tc>
          <w:tcPr>
            <w:tcW w:w="1317" w:type="dxa"/>
            <w:shd w:val="clear" w:color="auto" w:fill="D7D7D7"/>
            <w:vAlign w:val="center"/>
          </w:tcPr>
          <w:p w14:paraId="2F1BE963">
            <w:pPr>
              <w:adjustRightInd w:val="0"/>
              <w:snapToGrid w:val="0"/>
              <w:spacing w:line="360" w:lineRule="auto"/>
              <w:jc w:val="center"/>
              <w:rPr>
                <w:rFonts w:hint="eastAsia" w:ascii="宋体" w:cs="宋体"/>
                <w:b/>
                <w:szCs w:val="21"/>
              </w:rPr>
            </w:pPr>
            <w:r>
              <w:rPr>
                <w:rFonts w:hint="eastAsia" w:ascii="宋体" w:cs="宋体"/>
                <w:b/>
                <w:kern w:val="0"/>
                <w:szCs w:val="21"/>
              </w:rPr>
              <w:t>联系人</w:t>
            </w:r>
          </w:p>
        </w:tc>
        <w:tc>
          <w:tcPr>
            <w:tcW w:w="2917" w:type="dxa"/>
            <w:shd w:val="clear" w:color="auto" w:fill="D7D7D7"/>
            <w:vAlign w:val="center"/>
          </w:tcPr>
          <w:p w14:paraId="275B4845">
            <w:pPr>
              <w:adjustRightInd w:val="0"/>
              <w:snapToGrid w:val="0"/>
              <w:spacing w:line="360" w:lineRule="auto"/>
              <w:jc w:val="center"/>
              <w:rPr>
                <w:rFonts w:hint="eastAsia" w:ascii="宋体" w:cs="宋体"/>
                <w:b/>
                <w:szCs w:val="21"/>
              </w:rPr>
            </w:pPr>
            <w:r>
              <w:rPr>
                <w:rFonts w:hint="eastAsia" w:ascii="宋体" w:cs="宋体"/>
                <w:b/>
                <w:kern w:val="0"/>
                <w:szCs w:val="21"/>
              </w:rPr>
              <w:t>职 务</w:t>
            </w:r>
          </w:p>
        </w:tc>
        <w:tc>
          <w:tcPr>
            <w:tcW w:w="2397" w:type="dxa"/>
            <w:shd w:val="clear" w:color="auto" w:fill="D7D7D7"/>
            <w:vAlign w:val="center"/>
          </w:tcPr>
          <w:p w14:paraId="254952DD">
            <w:pPr>
              <w:adjustRightInd w:val="0"/>
              <w:snapToGrid w:val="0"/>
              <w:spacing w:line="360" w:lineRule="auto"/>
              <w:jc w:val="center"/>
              <w:rPr>
                <w:rFonts w:hint="eastAsia" w:ascii="宋体" w:cs="宋体"/>
                <w:b/>
                <w:szCs w:val="21"/>
              </w:rPr>
            </w:pPr>
            <w:r>
              <w:rPr>
                <w:rFonts w:hint="eastAsia" w:ascii="宋体" w:cs="宋体"/>
                <w:b/>
                <w:kern w:val="0"/>
                <w:szCs w:val="21"/>
              </w:rPr>
              <w:t>联系电话</w:t>
            </w:r>
          </w:p>
        </w:tc>
      </w:tr>
      <w:tr w14:paraId="7C1B7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299B8AD9">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vAlign w:val="center"/>
          </w:tcPr>
          <w:p w14:paraId="440A4994">
            <w:pPr>
              <w:adjustRightInd w:val="0"/>
              <w:snapToGrid w:val="0"/>
              <w:spacing w:line="360" w:lineRule="auto"/>
              <w:jc w:val="center"/>
              <w:rPr>
                <w:rFonts w:hint="eastAsia" w:ascii="宋体" w:cs="宋体"/>
                <w:szCs w:val="21"/>
              </w:rPr>
            </w:pPr>
            <w:r>
              <w:rPr>
                <w:rFonts w:hint="eastAsia" w:ascii="宋体" w:cs="宋体"/>
                <w:kern w:val="0"/>
                <w:szCs w:val="21"/>
              </w:rPr>
              <w:t>刘 波</w:t>
            </w:r>
          </w:p>
        </w:tc>
        <w:tc>
          <w:tcPr>
            <w:tcW w:w="2917" w:type="dxa"/>
            <w:vAlign w:val="center"/>
          </w:tcPr>
          <w:p w14:paraId="0FE52EA1">
            <w:pPr>
              <w:adjustRightInd w:val="0"/>
              <w:snapToGrid w:val="0"/>
              <w:spacing w:line="360" w:lineRule="auto"/>
              <w:jc w:val="center"/>
              <w:rPr>
                <w:rFonts w:hint="eastAsia" w:ascii="宋体" w:cs="宋体"/>
                <w:szCs w:val="21"/>
              </w:rPr>
            </w:pPr>
            <w:r>
              <w:rPr>
                <w:rFonts w:hint="eastAsia" w:ascii="宋体" w:cs="宋体"/>
                <w:kern w:val="0"/>
                <w:szCs w:val="21"/>
              </w:rPr>
              <w:t>名城支行客户经理</w:t>
            </w:r>
          </w:p>
        </w:tc>
        <w:tc>
          <w:tcPr>
            <w:tcW w:w="2397" w:type="dxa"/>
            <w:vAlign w:val="center"/>
          </w:tcPr>
          <w:p w14:paraId="05FE2FE1">
            <w:pPr>
              <w:adjustRightInd w:val="0"/>
              <w:snapToGrid w:val="0"/>
              <w:spacing w:line="360" w:lineRule="auto"/>
              <w:jc w:val="center"/>
              <w:rPr>
                <w:rFonts w:hint="eastAsia" w:ascii="宋体" w:cs="宋体"/>
                <w:szCs w:val="21"/>
              </w:rPr>
            </w:pPr>
            <w:r>
              <w:rPr>
                <w:rFonts w:hint="eastAsia" w:ascii="宋体" w:cs="宋体"/>
                <w:kern w:val="0"/>
                <w:szCs w:val="21"/>
              </w:rPr>
              <w:t>13874998873</w:t>
            </w:r>
          </w:p>
        </w:tc>
      </w:tr>
      <w:tr w14:paraId="255C9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765E3F12">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vAlign w:val="center"/>
          </w:tcPr>
          <w:p w14:paraId="02189828">
            <w:pPr>
              <w:adjustRightInd w:val="0"/>
              <w:snapToGrid w:val="0"/>
              <w:spacing w:line="360" w:lineRule="auto"/>
              <w:jc w:val="center"/>
              <w:rPr>
                <w:rFonts w:hint="eastAsia" w:ascii="宋体" w:cs="宋体"/>
                <w:szCs w:val="21"/>
              </w:rPr>
            </w:pPr>
            <w:r>
              <w:rPr>
                <w:rFonts w:hint="eastAsia" w:ascii="宋体" w:cs="宋体"/>
                <w:kern w:val="0"/>
                <w:szCs w:val="21"/>
              </w:rPr>
              <w:t>肖勇光</w:t>
            </w:r>
          </w:p>
        </w:tc>
        <w:tc>
          <w:tcPr>
            <w:tcW w:w="2917" w:type="dxa"/>
            <w:vAlign w:val="center"/>
          </w:tcPr>
          <w:p w14:paraId="225D63F3">
            <w:pPr>
              <w:adjustRightInd w:val="0"/>
              <w:snapToGrid w:val="0"/>
              <w:spacing w:line="360" w:lineRule="auto"/>
              <w:jc w:val="center"/>
              <w:rPr>
                <w:rFonts w:hint="eastAsia" w:ascii="宋体" w:cs="宋体"/>
                <w:szCs w:val="21"/>
              </w:rPr>
            </w:pPr>
            <w:r>
              <w:rPr>
                <w:rFonts w:hint="eastAsia" w:ascii="宋体" w:cs="宋体"/>
                <w:kern w:val="0"/>
                <w:szCs w:val="21"/>
              </w:rPr>
              <w:t>分行高级经理</w:t>
            </w:r>
          </w:p>
        </w:tc>
        <w:tc>
          <w:tcPr>
            <w:tcW w:w="2397" w:type="dxa"/>
            <w:vAlign w:val="center"/>
          </w:tcPr>
          <w:p w14:paraId="1910E514">
            <w:pPr>
              <w:adjustRightInd w:val="0"/>
              <w:snapToGrid w:val="0"/>
              <w:spacing w:line="360" w:lineRule="auto"/>
              <w:jc w:val="center"/>
              <w:rPr>
                <w:rFonts w:hint="eastAsia" w:ascii="宋体" w:cs="宋体"/>
                <w:szCs w:val="21"/>
              </w:rPr>
            </w:pPr>
            <w:r>
              <w:rPr>
                <w:rFonts w:hint="eastAsia" w:ascii="宋体" w:cs="宋体"/>
                <w:kern w:val="0"/>
                <w:szCs w:val="21"/>
              </w:rPr>
              <w:t>13755192647</w:t>
            </w:r>
          </w:p>
        </w:tc>
      </w:tr>
      <w:tr w14:paraId="58DF9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292C04C8">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vAlign w:val="center"/>
          </w:tcPr>
          <w:p w14:paraId="6D5FED88">
            <w:pPr>
              <w:adjustRightInd w:val="0"/>
              <w:snapToGrid w:val="0"/>
              <w:spacing w:line="360" w:lineRule="auto"/>
              <w:jc w:val="center"/>
              <w:rPr>
                <w:rFonts w:hint="eastAsia" w:ascii="宋体" w:cs="宋体"/>
                <w:szCs w:val="21"/>
              </w:rPr>
            </w:pPr>
            <w:r>
              <w:rPr>
                <w:rFonts w:hint="eastAsia" w:ascii="宋体" w:cs="宋体"/>
                <w:kern w:val="0"/>
                <w:szCs w:val="21"/>
              </w:rPr>
              <w:t>黄飞燕</w:t>
            </w:r>
          </w:p>
        </w:tc>
        <w:tc>
          <w:tcPr>
            <w:tcW w:w="2917" w:type="dxa"/>
            <w:vAlign w:val="center"/>
          </w:tcPr>
          <w:p w14:paraId="2F846DCF">
            <w:pPr>
              <w:adjustRightInd w:val="0"/>
              <w:snapToGrid w:val="0"/>
              <w:spacing w:line="360" w:lineRule="auto"/>
              <w:jc w:val="center"/>
              <w:rPr>
                <w:rFonts w:hint="eastAsia" w:ascii="宋体" w:cs="宋体"/>
                <w:szCs w:val="21"/>
              </w:rPr>
            </w:pPr>
            <w:r>
              <w:rPr>
                <w:rFonts w:hint="eastAsia" w:ascii="宋体" w:cs="宋体"/>
                <w:kern w:val="0"/>
                <w:szCs w:val="21"/>
              </w:rPr>
              <w:t>营业部总经理</w:t>
            </w:r>
          </w:p>
        </w:tc>
        <w:tc>
          <w:tcPr>
            <w:tcW w:w="2397" w:type="dxa"/>
            <w:vAlign w:val="center"/>
          </w:tcPr>
          <w:p w14:paraId="4572CD35">
            <w:pPr>
              <w:adjustRightInd w:val="0"/>
              <w:snapToGrid w:val="0"/>
              <w:spacing w:line="360" w:lineRule="auto"/>
              <w:jc w:val="center"/>
              <w:rPr>
                <w:rFonts w:hint="eastAsia" w:ascii="宋体" w:cs="宋体"/>
                <w:szCs w:val="21"/>
              </w:rPr>
            </w:pPr>
            <w:r>
              <w:rPr>
                <w:rFonts w:hint="eastAsia" w:ascii="宋体" w:cs="宋体"/>
                <w:kern w:val="0"/>
                <w:szCs w:val="21"/>
              </w:rPr>
              <w:t>13308463468</w:t>
            </w:r>
          </w:p>
        </w:tc>
      </w:tr>
      <w:tr w14:paraId="6B3C0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028BA04D">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vAlign w:val="center"/>
          </w:tcPr>
          <w:p w14:paraId="327FD1BC">
            <w:pPr>
              <w:adjustRightInd w:val="0"/>
              <w:snapToGrid w:val="0"/>
              <w:spacing w:line="360" w:lineRule="auto"/>
              <w:jc w:val="center"/>
              <w:rPr>
                <w:rFonts w:hint="eastAsia" w:ascii="宋体" w:cs="宋体"/>
                <w:szCs w:val="21"/>
              </w:rPr>
            </w:pPr>
            <w:r>
              <w:rPr>
                <w:rFonts w:hint="eastAsia" w:ascii="宋体" w:cs="宋体"/>
                <w:kern w:val="0"/>
                <w:szCs w:val="21"/>
              </w:rPr>
              <w:t>蒋寒奇</w:t>
            </w:r>
          </w:p>
        </w:tc>
        <w:tc>
          <w:tcPr>
            <w:tcW w:w="2917" w:type="dxa"/>
            <w:vAlign w:val="center"/>
          </w:tcPr>
          <w:p w14:paraId="764C7BB3">
            <w:pPr>
              <w:adjustRightInd w:val="0"/>
              <w:snapToGrid w:val="0"/>
              <w:spacing w:line="360" w:lineRule="auto"/>
              <w:jc w:val="center"/>
              <w:rPr>
                <w:rFonts w:hint="eastAsia" w:ascii="宋体" w:cs="宋体"/>
                <w:szCs w:val="21"/>
              </w:rPr>
            </w:pPr>
            <w:r>
              <w:rPr>
                <w:rFonts w:hint="eastAsia" w:ascii="宋体" w:cs="宋体"/>
                <w:kern w:val="0"/>
                <w:szCs w:val="21"/>
              </w:rPr>
              <w:t>营业部中小企业客户经理</w:t>
            </w:r>
          </w:p>
        </w:tc>
        <w:tc>
          <w:tcPr>
            <w:tcW w:w="2397" w:type="dxa"/>
            <w:vAlign w:val="center"/>
          </w:tcPr>
          <w:p w14:paraId="1E60E2E3">
            <w:pPr>
              <w:adjustRightInd w:val="0"/>
              <w:snapToGrid w:val="0"/>
              <w:spacing w:line="360" w:lineRule="auto"/>
              <w:jc w:val="center"/>
              <w:rPr>
                <w:rFonts w:hint="eastAsia" w:ascii="宋体" w:cs="宋体"/>
                <w:szCs w:val="21"/>
              </w:rPr>
            </w:pPr>
            <w:r>
              <w:rPr>
                <w:rFonts w:hint="eastAsia" w:ascii="宋体" w:cs="宋体"/>
                <w:kern w:val="0"/>
                <w:szCs w:val="21"/>
              </w:rPr>
              <w:t>13548982975</w:t>
            </w:r>
          </w:p>
        </w:tc>
      </w:tr>
      <w:tr w14:paraId="543B9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3B82C85E">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vAlign w:val="center"/>
          </w:tcPr>
          <w:p w14:paraId="294C24C3">
            <w:pPr>
              <w:adjustRightInd w:val="0"/>
              <w:snapToGrid w:val="0"/>
              <w:spacing w:line="360" w:lineRule="auto"/>
              <w:jc w:val="center"/>
              <w:rPr>
                <w:rFonts w:hint="eastAsia" w:ascii="宋体" w:cs="宋体"/>
                <w:szCs w:val="21"/>
              </w:rPr>
            </w:pPr>
            <w:r>
              <w:rPr>
                <w:rFonts w:hint="eastAsia" w:ascii="宋体" w:cs="宋体"/>
                <w:kern w:val="0"/>
                <w:szCs w:val="21"/>
              </w:rPr>
              <w:t>刘栅延</w:t>
            </w:r>
          </w:p>
        </w:tc>
        <w:tc>
          <w:tcPr>
            <w:tcW w:w="2917" w:type="dxa"/>
            <w:vAlign w:val="center"/>
          </w:tcPr>
          <w:p w14:paraId="3C8EEC4F">
            <w:pPr>
              <w:adjustRightInd w:val="0"/>
              <w:snapToGrid w:val="0"/>
              <w:spacing w:line="360" w:lineRule="auto"/>
              <w:jc w:val="center"/>
              <w:rPr>
                <w:rFonts w:hint="eastAsia" w:ascii="宋体" w:cs="宋体"/>
                <w:szCs w:val="21"/>
              </w:rPr>
            </w:pPr>
            <w:r>
              <w:rPr>
                <w:rFonts w:hint="eastAsia" w:ascii="宋体" w:cs="宋体"/>
                <w:kern w:val="0"/>
                <w:szCs w:val="21"/>
              </w:rPr>
              <w:t>支行行长</w:t>
            </w:r>
          </w:p>
        </w:tc>
        <w:tc>
          <w:tcPr>
            <w:tcW w:w="2397" w:type="dxa"/>
            <w:vAlign w:val="center"/>
          </w:tcPr>
          <w:p w14:paraId="2F4FCC6E">
            <w:pPr>
              <w:adjustRightInd w:val="0"/>
              <w:snapToGrid w:val="0"/>
              <w:spacing w:line="360" w:lineRule="auto"/>
              <w:jc w:val="center"/>
              <w:rPr>
                <w:rFonts w:hint="eastAsia" w:ascii="宋体" w:cs="宋体"/>
                <w:szCs w:val="21"/>
              </w:rPr>
            </w:pPr>
            <w:r>
              <w:rPr>
                <w:rFonts w:hint="eastAsia" w:ascii="宋体" w:cs="宋体"/>
                <w:kern w:val="0"/>
                <w:szCs w:val="21"/>
              </w:rPr>
              <w:t>13337316405</w:t>
            </w:r>
          </w:p>
        </w:tc>
      </w:tr>
      <w:tr w14:paraId="27837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243036B8">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vAlign w:val="center"/>
          </w:tcPr>
          <w:p w14:paraId="171A6A1E">
            <w:pPr>
              <w:adjustRightInd w:val="0"/>
              <w:snapToGrid w:val="0"/>
              <w:spacing w:line="360" w:lineRule="auto"/>
              <w:jc w:val="center"/>
              <w:rPr>
                <w:rFonts w:hint="eastAsia" w:ascii="宋体" w:cs="宋体"/>
                <w:szCs w:val="21"/>
              </w:rPr>
            </w:pPr>
            <w:r>
              <w:rPr>
                <w:rFonts w:hint="eastAsia" w:ascii="宋体" w:cs="宋体"/>
                <w:kern w:val="0"/>
                <w:szCs w:val="21"/>
              </w:rPr>
              <w:t>蒋修远</w:t>
            </w:r>
          </w:p>
        </w:tc>
        <w:tc>
          <w:tcPr>
            <w:tcW w:w="2917" w:type="dxa"/>
            <w:vAlign w:val="center"/>
          </w:tcPr>
          <w:p w14:paraId="0D17173E">
            <w:pPr>
              <w:adjustRightInd w:val="0"/>
              <w:snapToGrid w:val="0"/>
              <w:spacing w:line="360" w:lineRule="auto"/>
              <w:jc w:val="center"/>
              <w:rPr>
                <w:rFonts w:hint="eastAsia" w:ascii="宋体" w:cs="宋体"/>
                <w:szCs w:val="21"/>
              </w:rPr>
            </w:pPr>
            <w:r>
              <w:rPr>
                <w:rFonts w:hint="eastAsia" w:ascii="宋体" w:cs="宋体"/>
                <w:kern w:val="0"/>
                <w:szCs w:val="21"/>
              </w:rPr>
              <w:t>支行客户经理</w:t>
            </w:r>
          </w:p>
        </w:tc>
        <w:tc>
          <w:tcPr>
            <w:tcW w:w="2397" w:type="dxa"/>
            <w:vAlign w:val="center"/>
          </w:tcPr>
          <w:p w14:paraId="220E5D29">
            <w:pPr>
              <w:adjustRightInd w:val="0"/>
              <w:snapToGrid w:val="0"/>
              <w:spacing w:line="360" w:lineRule="auto"/>
              <w:jc w:val="center"/>
              <w:rPr>
                <w:rFonts w:hint="eastAsia" w:ascii="宋体" w:cs="宋体"/>
                <w:szCs w:val="21"/>
              </w:rPr>
            </w:pPr>
            <w:r>
              <w:rPr>
                <w:rFonts w:hint="eastAsia" w:ascii="宋体" w:cs="宋体"/>
                <w:kern w:val="0"/>
                <w:szCs w:val="21"/>
              </w:rPr>
              <w:t>18607310422</w:t>
            </w:r>
          </w:p>
        </w:tc>
      </w:tr>
      <w:tr w14:paraId="4E4F6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25787A3E">
            <w:pPr>
              <w:adjustRightInd w:val="0"/>
              <w:snapToGrid w:val="0"/>
              <w:spacing w:line="360" w:lineRule="auto"/>
              <w:jc w:val="center"/>
              <w:rPr>
                <w:rFonts w:hint="eastAsia" w:ascii="宋体" w:cs="宋体"/>
                <w:szCs w:val="21"/>
              </w:rPr>
            </w:pPr>
            <w:r>
              <w:rPr>
                <w:rFonts w:hint="eastAsia" w:ascii="宋体" w:cs="宋体"/>
                <w:kern w:val="0"/>
                <w:szCs w:val="21"/>
              </w:rPr>
              <w:t>中国光大银行长沙分行</w:t>
            </w:r>
          </w:p>
        </w:tc>
        <w:tc>
          <w:tcPr>
            <w:tcW w:w="1317" w:type="dxa"/>
            <w:vAlign w:val="center"/>
          </w:tcPr>
          <w:p w14:paraId="2020B690">
            <w:pPr>
              <w:adjustRightInd w:val="0"/>
              <w:snapToGrid w:val="0"/>
              <w:spacing w:line="360" w:lineRule="auto"/>
              <w:jc w:val="center"/>
              <w:rPr>
                <w:rFonts w:hint="eastAsia" w:ascii="宋体" w:cs="宋体"/>
                <w:szCs w:val="21"/>
              </w:rPr>
            </w:pPr>
            <w:r>
              <w:rPr>
                <w:rFonts w:hint="eastAsia" w:ascii="宋体" w:cs="宋体"/>
                <w:kern w:val="0"/>
                <w:szCs w:val="21"/>
              </w:rPr>
              <w:t>邓永胜</w:t>
            </w:r>
          </w:p>
        </w:tc>
        <w:tc>
          <w:tcPr>
            <w:tcW w:w="2917" w:type="dxa"/>
            <w:vAlign w:val="center"/>
          </w:tcPr>
          <w:p w14:paraId="1DDBE968">
            <w:pPr>
              <w:adjustRightInd w:val="0"/>
              <w:snapToGrid w:val="0"/>
              <w:spacing w:line="360" w:lineRule="auto"/>
              <w:jc w:val="center"/>
              <w:rPr>
                <w:rFonts w:hint="eastAsia" w:ascii="宋体" w:cs="宋体"/>
                <w:szCs w:val="21"/>
              </w:rPr>
            </w:pPr>
            <w:r>
              <w:rPr>
                <w:rFonts w:hint="eastAsia" w:ascii="宋体" w:cs="宋体"/>
                <w:kern w:val="0"/>
                <w:szCs w:val="21"/>
              </w:rPr>
              <w:t>岳麓支行副行长</w:t>
            </w:r>
          </w:p>
        </w:tc>
        <w:tc>
          <w:tcPr>
            <w:tcW w:w="2397" w:type="dxa"/>
            <w:vAlign w:val="center"/>
          </w:tcPr>
          <w:p w14:paraId="71ABC320">
            <w:pPr>
              <w:adjustRightInd w:val="0"/>
              <w:snapToGrid w:val="0"/>
              <w:spacing w:line="360" w:lineRule="auto"/>
              <w:jc w:val="center"/>
              <w:rPr>
                <w:rFonts w:hint="eastAsia" w:ascii="宋体" w:cs="宋体"/>
                <w:szCs w:val="21"/>
              </w:rPr>
            </w:pPr>
            <w:r>
              <w:rPr>
                <w:rFonts w:hint="eastAsia" w:ascii="宋体" w:cs="宋体"/>
                <w:kern w:val="0"/>
                <w:szCs w:val="21"/>
              </w:rPr>
              <w:t>13617319650</w:t>
            </w:r>
          </w:p>
        </w:tc>
      </w:tr>
      <w:tr w14:paraId="5F3F0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5CDC9198">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vAlign w:val="center"/>
          </w:tcPr>
          <w:p w14:paraId="5CC1D434">
            <w:pPr>
              <w:adjustRightInd w:val="0"/>
              <w:snapToGrid w:val="0"/>
              <w:spacing w:line="360" w:lineRule="auto"/>
              <w:jc w:val="center"/>
              <w:rPr>
                <w:rFonts w:hint="eastAsia" w:ascii="宋体" w:cs="宋体"/>
                <w:szCs w:val="21"/>
              </w:rPr>
            </w:pPr>
            <w:r>
              <w:rPr>
                <w:rFonts w:hint="eastAsia" w:ascii="宋体" w:cs="宋体"/>
                <w:kern w:val="0"/>
                <w:szCs w:val="21"/>
              </w:rPr>
              <w:t>蔡学军</w:t>
            </w:r>
          </w:p>
        </w:tc>
        <w:tc>
          <w:tcPr>
            <w:tcW w:w="2917" w:type="dxa"/>
            <w:vAlign w:val="center"/>
          </w:tcPr>
          <w:p w14:paraId="6CF7FFD5">
            <w:pPr>
              <w:adjustRightInd w:val="0"/>
              <w:snapToGrid w:val="0"/>
              <w:spacing w:line="360" w:lineRule="auto"/>
              <w:jc w:val="center"/>
              <w:rPr>
                <w:rFonts w:hint="eastAsia" w:ascii="宋体" w:cs="宋体"/>
                <w:szCs w:val="21"/>
              </w:rPr>
            </w:pPr>
            <w:r>
              <w:rPr>
                <w:rFonts w:hint="eastAsia" w:ascii="宋体" w:cs="宋体"/>
                <w:kern w:val="0"/>
                <w:szCs w:val="21"/>
              </w:rPr>
              <w:t>公司银行部负责人</w:t>
            </w:r>
          </w:p>
        </w:tc>
        <w:tc>
          <w:tcPr>
            <w:tcW w:w="2397" w:type="dxa"/>
            <w:vAlign w:val="center"/>
          </w:tcPr>
          <w:p w14:paraId="12624481">
            <w:pPr>
              <w:adjustRightInd w:val="0"/>
              <w:snapToGrid w:val="0"/>
              <w:spacing w:line="360" w:lineRule="auto"/>
              <w:jc w:val="center"/>
              <w:rPr>
                <w:rFonts w:hint="eastAsia" w:ascii="宋体" w:cs="宋体"/>
                <w:szCs w:val="21"/>
              </w:rPr>
            </w:pPr>
            <w:r>
              <w:rPr>
                <w:rFonts w:hint="eastAsia" w:ascii="宋体" w:cs="宋体"/>
                <w:kern w:val="0"/>
                <w:szCs w:val="21"/>
              </w:rPr>
              <w:t>13055167195</w:t>
            </w:r>
          </w:p>
        </w:tc>
      </w:tr>
      <w:tr w14:paraId="519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vAlign w:val="center"/>
          </w:tcPr>
          <w:p w14:paraId="32259A31">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vAlign w:val="center"/>
          </w:tcPr>
          <w:p w14:paraId="597D2F23">
            <w:pPr>
              <w:adjustRightInd w:val="0"/>
              <w:snapToGrid w:val="0"/>
              <w:spacing w:line="360" w:lineRule="auto"/>
              <w:jc w:val="center"/>
              <w:rPr>
                <w:rFonts w:hint="eastAsia" w:ascii="宋体" w:cs="宋体"/>
                <w:szCs w:val="21"/>
              </w:rPr>
            </w:pPr>
            <w:r>
              <w:rPr>
                <w:rFonts w:hint="eastAsia" w:ascii="宋体" w:cs="宋体"/>
                <w:kern w:val="0"/>
                <w:szCs w:val="21"/>
              </w:rPr>
              <w:t>宋学农</w:t>
            </w:r>
          </w:p>
        </w:tc>
        <w:tc>
          <w:tcPr>
            <w:tcW w:w="2917" w:type="dxa"/>
            <w:vAlign w:val="center"/>
          </w:tcPr>
          <w:p w14:paraId="63E9D662">
            <w:pPr>
              <w:adjustRightInd w:val="0"/>
              <w:snapToGrid w:val="0"/>
              <w:spacing w:line="360" w:lineRule="auto"/>
              <w:jc w:val="center"/>
              <w:rPr>
                <w:rFonts w:hint="eastAsia" w:ascii="宋体" w:cs="宋体"/>
                <w:szCs w:val="21"/>
              </w:rPr>
            </w:pPr>
            <w:r>
              <w:rPr>
                <w:rFonts w:hint="eastAsia" w:ascii="宋体" w:cs="宋体"/>
                <w:kern w:val="0"/>
                <w:szCs w:val="21"/>
              </w:rPr>
              <w:t>银行部综合管理部副总经理</w:t>
            </w:r>
          </w:p>
        </w:tc>
        <w:tc>
          <w:tcPr>
            <w:tcW w:w="2397" w:type="dxa"/>
            <w:vAlign w:val="center"/>
          </w:tcPr>
          <w:p w14:paraId="1EEFAA2A">
            <w:pPr>
              <w:adjustRightInd w:val="0"/>
              <w:snapToGrid w:val="0"/>
              <w:spacing w:line="360" w:lineRule="auto"/>
              <w:jc w:val="center"/>
              <w:rPr>
                <w:rFonts w:hint="eastAsia" w:ascii="宋体" w:cs="宋体"/>
                <w:szCs w:val="21"/>
              </w:rPr>
            </w:pPr>
            <w:r>
              <w:rPr>
                <w:rFonts w:hint="eastAsia" w:ascii="宋体" w:cs="宋体"/>
                <w:kern w:val="0"/>
                <w:szCs w:val="21"/>
              </w:rPr>
              <w:t>0731-845822141</w:t>
            </w:r>
          </w:p>
        </w:tc>
      </w:tr>
    </w:tbl>
    <w:p w14:paraId="21C697BA">
      <w:pPr>
        <w:adjustRightInd w:val="0"/>
        <w:snapToGrid w:val="0"/>
        <w:spacing w:line="360" w:lineRule="auto"/>
        <w:rPr>
          <w:rFonts w:hint="eastAsia" w:ascii="宋体" w:hAnsi="宋体" w:cs="宋体"/>
          <w:b/>
          <w:bCs/>
          <w:color w:val="auto"/>
          <w:szCs w:val="21"/>
        </w:rPr>
      </w:pPr>
    </w:p>
    <w:p w14:paraId="3F15ABC4">
      <w:pPr>
        <w:adjustRightInd w:val="0"/>
        <w:snapToGrid w:val="0"/>
        <w:spacing w:line="360" w:lineRule="auto"/>
        <w:rPr>
          <w:rFonts w:hint="eastAsia" w:ascii="宋体" w:hAnsi="宋体" w:cs="宋体"/>
          <w:b/>
          <w:bCs/>
          <w:color w:val="auto"/>
          <w:szCs w:val="21"/>
        </w:rPr>
      </w:pPr>
    </w:p>
    <w:p w14:paraId="2A876EFC">
      <w:pPr>
        <w:adjustRightInd w:val="0"/>
        <w:snapToGrid w:val="0"/>
        <w:spacing w:line="360" w:lineRule="auto"/>
        <w:rPr>
          <w:rFonts w:hint="default" w:ascii="宋体" w:hAnsi="宋体" w:eastAsia="宋体" w:cs="宋体"/>
          <w:b/>
          <w:bCs/>
          <w:color w:val="auto"/>
          <w:szCs w:val="21"/>
          <w:lang w:val="en-US" w:eastAsia="zh-CN"/>
        </w:rPr>
      </w:pPr>
      <w:r>
        <w:rPr>
          <w:rFonts w:hint="eastAsia" w:ascii="宋体" w:hAnsi="宋体" w:cs="宋体"/>
          <w:b/>
          <w:bCs/>
          <w:color w:val="auto"/>
          <w:szCs w:val="21"/>
          <w:lang w:val="en-US" w:eastAsia="zh-CN"/>
        </w:rPr>
        <w:t>附页2</w:t>
      </w:r>
    </w:p>
    <w:p w14:paraId="0CDCEA7A">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湖南省政府采购信用担保试点工作的</w:t>
      </w:r>
      <w:r>
        <w:rPr>
          <w:rFonts w:hint="eastAsia" w:ascii="宋体" w:hAnsi="宋体" w:cs="宋体"/>
          <w:b/>
          <w:color w:val="auto"/>
          <w:sz w:val="28"/>
          <w:szCs w:val="28"/>
        </w:rPr>
        <w:t>信用担保机构名单</w:t>
      </w:r>
    </w:p>
    <w:tbl>
      <w:tblPr>
        <w:tblStyle w:val="47"/>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8BF1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667BDFF1">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信用担保机构</w:t>
            </w:r>
          </w:p>
        </w:tc>
        <w:tc>
          <w:tcPr>
            <w:tcW w:w="1080" w:type="dxa"/>
            <w:vAlign w:val="center"/>
          </w:tcPr>
          <w:p w14:paraId="6C1A75E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联系人</w:t>
            </w:r>
          </w:p>
        </w:tc>
        <w:tc>
          <w:tcPr>
            <w:tcW w:w="3780" w:type="dxa"/>
            <w:vAlign w:val="center"/>
          </w:tcPr>
          <w:p w14:paraId="5ECE4FA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联系电话</w:t>
            </w:r>
          </w:p>
        </w:tc>
      </w:tr>
      <w:tr w14:paraId="56D0C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49F36E4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中国投资担保公司</w:t>
            </w:r>
          </w:p>
        </w:tc>
        <w:tc>
          <w:tcPr>
            <w:tcW w:w="1080" w:type="dxa"/>
            <w:vAlign w:val="center"/>
          </w:tcPr>
          <w:p w14:paraId="1F52E5D6">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何  嘉</w:t>
            </w:r>
          </w:p>
        </w:tc>
        <w:tc>
          <w:tcPr>
            <w:tcW w:w="3780" w:type="dxa"/>
            <w:vAlign w:val="center"/>
          </w:tcPr>
          <w:p w14:paraId="5F462DB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010-88822659/13718642233</w:t>
            </w:r>
          </w:p>
        </w:tc>
      </w:tr>
      <w:tr w14:paraId="377E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3D5D946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湖南省中小企业信用担保有限责任公司</w:t>
            </w:r>
          </w:p>
        </w:tc>
        <w:tc>
          <w:tcPr>
            <w:tcW w:w="1080" w:type="dxa"/>
            <w:vAlign w:val="center"/>
          </w:tcPr>
          <w:p w14:paraId="68F3753D">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蔡建雄</w:t>
            </w:r>
          </w:p>
        </w:tc>
        <w:tc>
          <w:tcPr>
            <w:tcW w:w="3780" w:type="dxa"/>
            <w:vAlign w:val="center"/>
          </w:tcPr>
          <w:p w14:paraId="5204002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0731-84172390-201/15573193555</w:t>
            </w:r>
          </w:p>
        </w:tc>
      </w:tr>
      <w:tr w14:paraId="3CAD3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7950F73C">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湖南农业信用担保有限公司</w:t>
            </w:r>
          </w:p>
        </w:tc>
        <w:tc>
          <w:tcPr>
            <w:tcW w:w="1080" w:type="dxa"/>
            <w:vAlign w:val="center"/>
          </w:tcPr>
          <w:p w14:paraId="64B44FAD">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彭  球</w:t>
            </w:r>
          </w:p>
          <w:p w14:paraId="3461F2DB">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邓霞英</w:t>
            </w:r>
          </w:p>
        </w:tc>
        <w:tc>
          <w:tcPr>
            <w:tcW w:w="3780" w:type="dxa"/>
            <w:vAlign w:val="center"/>
          </w:tcPr>
          <w:p w14:paraId="6DAE079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0731-89761702/13875980906 0731-89761706/13574125851</w:t>
            </w:r>
          </w:p>
        </w:tc>
      </w:tr>
    </w:tbl>
    <w:p w14:paraId="04B7498A">
      <w:pPr>
        <w:adjustRightInd w:val="0"/>
        <w:snapToGrid w:val="0"/>
        <w:spacing w:line="360" w:lineRule="auto"/>
        <w:rPr>
          <w:rFonts w:hint="eastAsia" w:ascii="宋体" w:hAnsi="宋体" w:cs="宋体"/>
          <w:b/>
          <w:color w:val="auto"/>
          <w:szCs w:val="21"/>
        </w:rPr>
        <w:sectPr>
          <w:headerReference r:id="rId3" w:type="default"/>
          <w:footerReference r:id="rId4" w:type="default"/>
          <w:pgSz w:w="11906" w:h="16838"/>
          <w:pgMar w:top="1388" w:right="1531" w:bottom="1440" w:left="1531" w:header="871" w:footer="737" w:gutter="0"/>
          <w:pgNumType w:fmt="decimal"/>
          <w:cols w:space="720" w:num="1"/>
          <w:docGrid w:type="lines" w:linePitch="312" w:charSpace="0"/>
        </w:sectPr>
      </w:pPr>
    </w:p>
    <w:p w14:paraId="17C85848">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lang w:val="en-US" w:eastAsia="zh-CN"/>
        </w:rPr>
        <w:t>附页3</w:t>
      </w:r>
      <w:r>
        <w:rPr>
          <w:rFonts w:hint="eastAsia" w:ascii="宋体" w:hAnsi="宋体" w:cs="宋体"/>
          <w:b/>
          <w:color w:val="auto"/>
          <w:kern w:val="0"/>
          <w:sz w:val="28"/>
          <w:szCs w:val="28"/>
        </w:rPr>
        <w:t>政府采购履约担保函</w:t>
      </w:r>
    </w:p>
    <w:p w14:paraId="4B6D3F6A">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5CD2C16C">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F0E8A6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r>
        <w:rPr>
          <w:rFonts w:hint="eastAsia" w:ascii="宋体" w:hAnsi="宋体" w:cs="宋体"/>
          <w:color w:val="auto"/>
          <w:kern w:val="0"/>
          <w:szCs w:val="21"/>
          <w:lang w:eastAsia="zh-CN"/>
        </w:rPr>
        <w:t>签订</w:t>
      </w:r>
      <w:r>
        <w:rPr>
          <w:rFonts w:hint="eastAsia" w:ascii="宋体" w:hAnsi="宋体" w:cs="宋体"/>
          <w:color w:val="auto"/>
          <w:kern w:val="0"/>
          <w:szCs w:val="21"/>
        </w:rPr>
        <w:t>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lang w:eastAsia="zh-CN"/>
        </w:rPr>
        <w:t>《            政府采购合同》（以下简称“主合同”）</w:t>
      </w:r>
      <w:r>
        <w:rPr>
          <w:rFonts w:hint="eastAsia" w:ascii="宋体" w:hAnsi="宋体" w:cs="宋体"/>
          <w:color w:val="auto"/>
          <w:kern w:val="0"/>
          <w:szCs w:val="21"/>
        </w:rPr>
        <w:t>，且依据该合同的约定，供应商应在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68CD5493">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1EA5A9E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22CCF2D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1.</w:t>
      </w:r>
      <w:r>
        <w:rPr>
          <w:rFonts w:hint="eastAsia" w:ascii="宋体" w:hAnsi="宋体" w:cs="宋体"/>
          <w:color w:val="auto"/>
          <w:kern w:val="0"/>
          <w:szCs w:val="21"/>
        </w:rPr>
        <w:t>将中标项目转让给他人，或者在投标文件中未说明，且未经采购人同意，将中标项目分包给他人的；</w:t>
      </w:r>
    </w:p>
    <w:p w14:paraId="181CC32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2.</w:t>
      </w:r>
      <w:r>
        <w:rPr>
          <w:rFonts w:hint="eastAsia" w:ascii="宋体" w:hAnsi="宋体" w:cs="宋体"/>
          <w:color w:val="auto"/>
          <w:kern w:val="0"/>
          <w:szCs w:val="21"/>
        </w:rPr>
        <w:t>主合同约定的应当缴纳履约保证金的情形</w:t>
      </w:r>
      <w:r>
        <w:rPr>
          <w:rFonts w:hint="eastAsia" w:ascii="宋体" w:hAnsi="宋体" w:cs="宋体"/>
          <w:color w:val="auto"/>
          <w:kern w:val="0"/>
          <w:szCs w:val="21"/>
          <w:lang w:eastAsia="zh-CN"/>
        </w:rPr>
        <w:t>：</w:t>
      </w:r>
      <w:r>
        <w:rPr>
          <w:rFonts w:hint="eastAsia" w:ascii="宋体" w:hAnsi="宋体" w:cs="宋体"/>
          <w:color w:val="auto"/>
          <w:kern w:val="0"/>
          <w:szCs w:val="21"/>
        </w:rPr>
        <w:t xml:space="preserve"> </w:t>
      </w:r>
    </w:p>
    <w:p w14:paraId="2960005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68F44385">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lang w:eastAsia="zh-CN"/>
        </w:rPr>
        <w:t>(</w:t>
      </w:r>
      <w:r>
        <w:rPr>
          <w:rFonts w:hint="eastAsia" w:ascii="宋体" w:hAnsi="宋体" w:cs="宋体"/>
          <w:color w:val="auto"/>
          <w:kern w:val="0"/>
          <w:szCs w:val="21"/>
        </w:rPr>
        <w:t>2</w:t>
      </w:r>
      <w:r>
        <w:rPr>
          <w:rFonts w:hint="eastAsia" w:ascii="宋体" w:hAnsi="宋体" w:cs="宋体"/>
          <w:color w:val="auto"/>
          <w:kern w:val="0"/>
          <w:szCs w:val="21"/>
          <w:lang w:eastAsia="zh-CN"/>
        </w:rPr>
        <w:t>)</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eastAsia="zh-CN"/>
        </w:rPr>
        <w:t>.</w:t>
      </w:r>
    </w:p>
    <w:p w14:paraId="4001238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4511909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4849762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4C002D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7B969EF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346754A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198FB4D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lang w:eastAsia="zh-CN"/>
        </w:rPr>
        <w:t>1.</w:t>
      </w:r>
      <w:r>
        <w:rPr>
          <w:rFonts w:hint="eastAsia" w:ascii="宋体" w:hAnsi="宋体" w:cs="宋体"/>
          <w:color w:val="auto"/>
          <w:kern w:val="0"/>
          <w:szCs w:val="21"/>
        </w:rPr>
        <w:t xml:space="preserve">你方要求我方承担保证责任的，应在本保函保证期间内向我方发出书面索赔通知。索赔通知应写明要求索赔的金额，支付款项应到达的账号。并附有证明供应商违约事实的证明材料。 </w:t>
      </w:r>
    </w:p>
    <w:p w14:paraId="74A4AF4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22BCA70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2.</w:t>
      </w:r>
      <w:r>
        <w:rPr>
          <w:rFonts w:hint="eastAsia" w:ascii="宋体" w:hAnsi="宋体" w:cs="宋体"/>
          <w:color w:val="auto"/>
          <w:kern w:val="0"/>
          <w:szCs w:val="21"/>
        </w:rPr>
        <w:t>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50B23B82">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770E687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1.</w:t>
      </w:r>
      <w:r>
        <w:rPr>
          <w:rFonts w:hint="eastAsia" w:ascii="宋体" w:hAnsi="宋体" w:cs="宋体"/>
          <w:color w:val="auto"/>
          <w:kern w:val="0"/>
          <w:szCs w:val="21"/>
        </w:rPr>
        <w:t>保证期间届满你方未向我方书面主张保证责任的，自保证期间届满次日起，我方保证责任自动终止。保证期间届满前，主合同约定的货物\工程\服务全部验收合格的，自验收合</w:t>
      </w:r>
      <w:r>
        <w:rPr>
          <w:rFonts w:hint="eastAsia" w:ascii="宋体" w:hAnsi="宋体" w:cs="宋体"/>
          <w:color w:val="auto"/>
          <w:kern w:val="0"/>
          <w:szCs w:val="21"/>
          <w:lang w:eastAsia="zh-CN"/>
        </w:rPr>
        <w:t>格之</w:t>
      </w:r>
      <w:r>
        <w:rPr>
          <w:rFonts w:hint="eastAsia" w:ascii="宋体" w:hAnsi="宋体" w:cs="宋体"/>
          <w:color w:val="auto"/>
          <w:kern w:val="0"/>
          <w:szCs w:val="21"/>
        </w:rPr>
        <w:t>日起，我方保证责任自动终止。</w:t>
      </w:r>
    </w:p>
    <w:p w14:paraId="412C8BB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2.</w:t>
      </w:r>
      <w:r>
        <w:rPr>
          <w:rFonts w:hint="eastAsia" w:ascii="宋体" w:hAnsi="宋体" w:cs="宋体"/>
          <w:color w:val="auto"/>
          <w:kern w:val="0"/>
          <w:szCs w:val="21"/>
        </w:rPr>
        <w:t>我方按照本保函向你方履行了保证责任后，自我方向你方支付款项（支付款项从我方账户划出）之日起，保证责任即终止。</w:t>
      </w:r>
    </w:p>
    <w:p w14:paraId="6F38C09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3.</w:t>
      </w:r>
      <w:r>
        <w:rPr>
          <w:rFonts w:hint="eastAsia" w:ascii="宋体" w:hAnsi="宋体" w:cs="宋体"/>
          <w:color w:val="auto"/>
          <w:kern w:val="0"/>
          <w:szCs w:val="21"/>
        </w:rPr>
        <w:t>按照法律法规的规定或出现应终止我方保证责任的</w:t>
      </w:r>
      <w:r>
        <w:rPr>
          <w:rFonts w:hint="eastAsia" w:ascii="宋体" w:hAnsi="宋体" w:cs="宋体"/>
          <w:color w:val="auto"/>
          <w:kern w:val="0"/>
          <w:szCs w:val="21"/>
          <w:lang w:eastAsia="zh-CN"/>
        </w:rPr>
        <w:t>其他情形的</w:t>
      </w:r>
      <w:r>
        <w:rPr>
          <w:rFonts w:hint="eastAsia" w:ascii="宋体" w:hAnsi="宋体" w:cs="宋体"/>
          <w:color w:val="auto"/>
          <w:kern w:val="0"/>
          <w:szCs w:val="21"/>
        </w:rPr>
        <w:t>，我方在本保函项下的保证责任亦终止。</w:t>
      </w:r>
    </w:p>
    <w:p w14:paraId="496420E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4.</w:t>
      </w:r>
      <w:r>
        <w:rPr>
          <w:rFonts w:hint="eastAsia" w:ascii="宋体" w:hAnsi="宋体" w:cs="宋体"/>
          <w:color w:val="auto"/>
          <w:kern w:val="0"/>
          <w:szCs w:val="21"/>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8BE762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1F4F6A3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1.</w:t>
      </w:r>
      <w:r>
        <w:rPr>
          <w:rFonts w:hint="eastAsia" w:ascii="宋体" w:hAnsi="宋体" w:cs="宋体"/>
          <w:color w:val="auto"/>
          <w:kern w:val="0"/>
          <w:szCs w:val="21"/>
        </w:rPr>
        <w:t>因你方违反主合同约定致使供应商不能履行义务的，我方不承担保证责任。</w:t>
      </w:r>
    </w:p>
    <w:p w14:paraId="79CF1E7C">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lang w:eastAsia="zh-CN"/>
        </w:rPr>
        <w:t>2.</w:t>
      </w:r>
      <w:r>
        <w:rPr>
          <w:rFonts w:hint="eastAsia" w:ascii="宋体" w:hAnsi="宋体" w:cs="宋体"/>
          <w:color w:val="auto"/>
          <w:kern w:val="0"/>
          <w:szCs w:val="21"/>
        </w:rPr>
        <w:t>依照法律法规的规定或你方与供应商的另行约定，全部或者部分免除供应商应缴纳的保证金义务的，我方亦免除相应的保证责任。</w:t>
      </w:r>
    </w:p>
    <w:p w14:paraId="667EBE1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lang w:eastAsia="zh-CN"/>
        </w:rPr>
        <w:t>3.</w:t>
      </w:r>
      <w:r>
        <w:rPr>
          <w:rFonts w:hint="eastAsia" w:ascii="宋体" w:hAnsi="宋体" w:cs="宋体"/>
          <w:color w:val="auto"/>
          <w:kern w:val="0"/>
          <w:szCs w:val="21"/>
        </w:rPr>
        <w:t>因不可抗力造成供应商不能履行供货义务的，我方不承担保证责任。</w:t>
      </w:r>
    </w:p>
    <w:p w14:paraId="62A4B75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3ABE9888">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67BA13AD">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43033EF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0FB0F178">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1156C3CB">
      <w:pPr>
        <w:adjustRightInd w:val="0"/>
        <w:snapToGrid w:val="0"/>
        <w:spacing w:line="360" w:lineRule="auto"/>
        <w:rPr>
          <w:rFonts w:hint="eastAsia" w:ascii="宋体" w:hAnsi="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u w:val="none"/>
          <w:lang w:val="en-US" w:eastAsia="zh-CN"/>
        </w:rPr>
        <w:t>月</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none"/>
          <w:lang w:val="en-US" w:eastAsia="zh-CN"/>
        </w:rPr>
        <w:t xml:space="preserve"> 日</w:t>
      </w:r>
    </w:p>
    <w:p w14:paraId="1EADCB89">
      <w:pPr>
        <w:pStyle w:val="3"/>
        <w:rPr>
          <w:rFonts w:hint="eastAsia" w:ascii="宋体" w:hAnsi="宋体"/>
          <w:b w:val="0"/>
          <w:bCs w:val="0"/>
          <w:szCs w:val="21"/>
        </w:rPr>
      </w:pPr>
      <w:r>
        <w:rPr>
          <w:rFonts w:hint="eastAsia" w:ascii="宋体" w:hAnsi="宋体"/>
          <w:b w:val="0"/>
          <w:bCs w:val="0"/>
          <w:szCs w:val="21"/>
        </w:rPr>
        <w:t>附页4</w:t>
      </w:r>
    </w:p>
    <w:p w14:paraId="65DF24E5">
      <w:pPr>
        <w:pStyle w:val="3"/>
        <w:jc w:val="center"/>
        <w:rPr>
          <w:rFonts w:hint="eastAsia" w:ascii="宋体" w:hAnsi="宋体"/>
          <w:b w:val="0"/>
          <w:bCs w:val="0"/>
          <w:szCs w:val="21"/>
          <w:lang w:val="en-US" w:eastAsia="zh-CN"/>
        </w:rPr>
      </w:pPr>
      <w:r>
        <w:rPr>
          <w:rFonts w:hint="eastAsia" w:cs="宋体"/>
          <w:b/>
          <w:sz w:val="32"/>
          <w:szCs w:val="24"/>
        </w:rPr>
        <w:t>资格性审查表</w:t>
      </w:r>
    </w:p>
    <w:p w14:paraId="7BF360A9">
      <w:pPr>
        <w:rPr>
          <w:rFonts w:hint="default" w:ascii="宋体" w:hAnsi="宋体"/>
          <w:b w:val="0"/>
          <w:bCs w:val="0"/>
          <w:szCs w:val="21"/>
          <w:lang w:val="en-US" w:eastAsia="zh-CN"/>
        </w:rPr>
      </w:pPr>
    </w:p>
    <w:tbl>
      <w:tblPr>
        <w:tblStyle w:val="47"/>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842"/>
        <w:gridCol w:w="2955"/>
        <w:gridCol w:w="982"/>
      </w:tblGrid>
      <w:tr w14:paraId="0767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92" w:type="dxa"/>
            <w:vAlign w:val="center"/>
          </w:tcPr>
          <w:p w14:paraId="6F96FEB9">
            <w:pPr>
              <w:spacing w:line="360" w:lineRule="exact"/>
              <w:jc w:val="center"/>
              <w:rPr>
                <w:rFonts w:cs="宋体"/>
                <w:b/>
                <w:color w:val="000000"/>
                <w:szCs w:val="21"/>
              </w:rPr>
            </w:pPr>
            <w:r>
              <w:rPr>
                <w:rFonts w:hint="eastAsia" w:cs="宋体"/>
                <w:b/>
                <w:color w:val="000000"/>
                <w:szCs w:val="21"/>
              </w:rPr>
              <w:t>序号</w:t>
            </w:r>
          </w:p>
        </w:tc>
        <w:tc>
          <w:tcPr>
            <w:tcW w:w="4842" w:type="dxa"/>
            <w:vAlign w:val="center"/>
          </w:tcPr>
          <w:p w14:paraId="5B65ED79">
            <w:pPr>
              <w:spacing w:line="360" w:lineRule="exact"/>
              <w:jc w:val="center"/>
              <w:rPr>
                <w:rFonts w:cs="宋体"/>
                <w:b/>
                <w:color w:val="000000"/>
                <w:szCs w:val="21"/>
              </w:rPr>
            </w:pPr>
            <w:r>
              <w:rPr>
                <w:rFonts w:hint="eastAsia" w:cs="宋体"/>
                <w:b/>
                <w:color w:val="000000"/>
                <w:szCs w:val="21"/>
              </w:rPr>
              <w:t>评审内容</w:t>
            </w:r>
          </w:p>
        </w:tc>
        <w:tc>
          <w:tcPr>
            <w:tcW w:w="2955" w:type="dxa"/>
            <w:vAlign w:val="center"/>
          </w:tcPr>
          <w:p w14:paraId="11800E19">
            <w:pPr>
              <w:spacing w:line="360" w:lineRule="exact"/>
              <w:jc w:val="center"/>
              <w:rPr>
                <w:rFonts w:cs="宋体"/>
                <w:b/>
                <w:color w:val="000000"/>
                <w:szCs w:val="21"/>
              </w:rPr>
            </w:pPr>
            <w:r>
              <w:rPr>
                <w:rFonts w:hint="eastAsia" w:cs="宋体"/>
                <w:b/>
                <w:color w:val="000000"/>
                <w:szCs w:val="21"/>
              </w:rPr>
              <w:t>评审标准</w:t>
            </w:r>
          </w:p>
        </w:tc>
        <w:tc>
          <w:tcPr>
            <w:tcW w:w="982" w:type="dxa"/>
            <w:vAlign w:val="center"/>
          </w:tcPr>
          <w:p w14:paraId="1B1BD75C">
            <w:pPr>
              <w:spacing w:line="360" w:lineRule="exact"/>
              <w:jc w:val="center"/>
              <w:rPr>
                <w:rFonts w:cs="宋体"/>
                <w:b/>
                <w:color w:val="000000"/>
                <w:szCs w:val="21"/>
              </w:rPr>
            </w:pPr>
            <w:r>
              <w:rPr>
                <w:rFonts w:hint="eastAsia" w:cs="宋体"/>
                <w:b/>
                <w:color w:val="000000"/>
                <w:szCs w:val="21"/>
              </w:rPr>
              <w:t>投标人</w:t>
            </w:r>
          </w:p>
        </w:tc>
      </w:tr>
      <w:tr w14:paraId="190B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2" w:type="dxa"/>
            <w:vAlign w:val="center"/>
          </w:tcPr>
          <w:p w14:paraId="142E4646">
            <w:pPr>
              <w:spacing w:line="360" w:lineRule="exact"/>
              <w:jc w:val="center"/>
              <w:rPr>
                <w:rFonts w:cs="宋体"/>
                <w:b/>
                <w:color w:val="000000"/>
                <w:szCs w:val="21"/>
              </w:rPr>
            </w:pPr>
            <w:r>
              <w:rPr>
                <w:rFonts w:hint="eastAsia" w:cs="宋体"/>
                <w:b/>
                <w:color w:val="000000"/>
                <w:szCs w:val="21"/>
              </w:rPr>
              <w:t>1</w:t>
            </w:r>
          </w:p>
        </w:tc>
        <w:tc>
          <w:tcPr>
            <w:tcW w:w="4842" w:type="dxa"/>
            <w:vAlign w:val="center"/>
          </w:tcPr>
          <w:p w14:paraId="4EF45675">
            <w:pPr>
              <w:rPr>
                <w:rFonts w:cs="宋体"/>
                <w:color w:val="000000"/>
                <w:szCs w:val="21"/>
              </w:rPr>
            </w:pPr>
            <w:r>
              <w:rPr>
                <w:rFonts w:hint="eastAsia" w:cs="宋体"/>
                <w:color w:val="000000"/>
                <w:szCs w:val="21"/>
              </w:rPr>
              <w:t>（法人参加</w:t>
            </w:r>
            <w:r>
              <w:rPr>
                <w:rFonts w:hint="eastAsia" w:cs="宋体"/>
                <w:color w:val="000000"/>
                <w:szCs w:val="21"/>
                <w:lang w:val="en-US" w:eastAsia="zh-CN"/>
              </w:rPr>
              <w:t>谈判</w:t>
            </w:r>
            <w:r>
              <w:rPr>
                <w:rFonts w:hint="eastAsia" w:cs="宋体"/>
                <w:color w:val="000000"/>
                <w:szCs w:val="21"/>
              </w:rPr>
              <w:t>）法定代表人身份证或（委托人参加</w:t>
            </w:r>
            <w:r>
              <w:rPr>
                <w:rFonts w:hint="eastAsia" w:cs="宋体"/>
                <w:color w:val="000000"/>
                <w:szCs w:val="21"/>
                <w:lang w:val="en-US" w:eastAsia="zh-CN"/>
              </w:rPr>
              <w:t>谈判</w:t>
            </w:r>
            <w:r>
              <w:rPr>
                <w:rFonts w:hint="eastAsia" w:cs="宋体"/>
                <w:color w:val="000000"/>
                <w:szCs w:val="21"/>
              </w:rPr>
              <w:t>）法人授权委托书及被委托人身份证</w:t>
            </w:r>
          </w:p>
        </w:tc>
        <w:tc>
          <w:tcPr>
            <w:tcW w:w="2955" w:type="dxa"/>
            <w:vAlign w:val="center"/>
          </w:tcPr>
          <w:p w14:paraId="75DF394E">
            <w:pPr>
              <w:rPr>
                <w:rFonts w:hint="eastAsia" w:eastAsia="宋体" w:cs="宋体"/>
                <w:color w:val="000000"/>
                <w:szCs w:val="21"/>
                <w:lang w:eastAsia="zh-CN"/>
              </w:rPr>
            </w:pPr>
            <w:r>
              <w:rPr>
                <w:rFonts w:hint="eastAsia" w:cs="宋体"/>
                <w:color w:val="000000"/>
                <w:szCs w:val="21"/>
                <w:lang w:eastAsia="zh-CN"/>
              </w:rPr>
              <w:t>真实有效</w:t>
            </w:r>
            <w:r>
              <w:rPr>
                <w:rFonts w:hint="eastAsia" w:ascii="Times New Roman" w:hAnsi="Times New Roman" w:eastAsia="宋体" w:cs="宋体"/>
                <w:color w:val="000000"/>
                <w:szCs w:val="21"/>
                <w:lang w:eastAsia="zh-CN"/>
              </w:rPr>
              <w:t>。</w:t>
            </w:r>
          </w:p>
        </w:tc>
        <w:tc>
          <w:tcPr>
            <w:tcW w:w="982" w:type="dxa"/>
            <w:vAlign w:val="center"/>
          </w:tcPr>
          <w:p w14:paraId="5141219A">
            <w:pPr>
              <w:spacing w:line="360" w:lineRule="exact"/>
              <w:jc w:val="center"/>
              <w:rPr>
                <w:rFonts w:cs="宋体"/>
                <w:color w:val="000000"/>
                <w:szCs w:val="21"/>
              </w:rPr>
            </w:pPr>
          </w:p>
        </w:tc>
      </w:tr>
      <w:tr w14:paraId="1349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92" w:type="dxa"/>
            <w:vAlign w:val="center"/>
          </w:tcPr>
          <w:p w14:paraId="27449DFB">
            <w:pPr>
              <w:spacing w:line="360" w:lineRule="exact"/>
              <w:jc w:val="center"/>
              <w:rPr>
                <w:rFonts w:cs="宋体"/>
                <w:b/>
                <w:color w:val="000000"/>
                <w:szCs w:val="21"/>
              </w:rPr>
            </w:pPr>
            <w:r>
              <w:rPr>
                <w:rFonts w:hint="eastAsia" w:cs="宋体"/>
                <w:b/>
                <w:color w:val="000000"/>
                <w:szCs w:val="21"/>
              </w:rPr>
              <w:t>2</w:t>
            </w:r>
          </w:p>
        </w:tc>
        <w:tc>
          <w:tcPr>
            <w:tcW w:w="4842" w:type="dxa"/>
            <w:vAlign w:val="center"/>
          </w:tcPr>
          <w:p w14:paraId="4547654B">
            <w:pPr>
              <w:rPr>
                <w:rFonts w:cs="宋体"/>
                <w:color w:val="000000"/>
                <w:szCs w:val="21"/>
              </w:rPr>
            </w:pPr>
            <w:r>
              <w:rPr>
                <w:rFonts w:ascii="宋体" w:hAnsi="宋体"/>
                <w:color w:val="000000"/>
                <w:szCs w:val="21"/>
              </w:rPr>
              <w:t>营业执照副本</w:t>
            </w:r>
            <w:r>
              <w:rPr>
                <w:rFonts w:hint="eastAsia" w:ascii="宋体" w:hAnsi="宋体"/>
                <w:color w:val="000000"/>
                <w:szCs w:val="21"/>
              </w:rPr>
              <w:t>、</w:t>
            </w:r>
            <w:r>
              <w:rPr>
                <w:rFonts w:ascii="宋体" w:hAnsi="宋体"/>
                <w:color w:val="000000"/>
                <w:szCs w:val="21"/>
              </w:rPr>
              <w:t>税务登记证副本</w:t>
            </w:r>
            <w:r>
              <w:rPr>
                <w:rFonts w:hint="eastAsia" w:ascii="宋体" w:hAnsi="宋体"/>
                <w:color w:val="000000"/>
                <w:szCs w:val="21"/>
              </w:rPr>
              <w:t>、</w:t>
            </w:r>
            <w:r>
              <w:rPr>
                <w:rFonts w:ascii="宋体" w:hAnsi="宋体"/>
                <w:color w:val="000000"/>
                <w:szCs w:val="21"/>
              </w:rPr>
              <w:t>组织机构代码证</w:t>
            </w:r>
            <w:r>
              <w:rPr>
                <w:rFonts w:hint="eastAsia" w:ascii="宋体" w:hAnsi="宋体"/>
                <w:color w:val="000000"/>
                <w:szCs w:val="21"/>
              </w:rPr>
              <w:t>（</w:t>
            </w:r>
            <w:r>
              <w:rPr>
                <w:rFonts w:hint="eastAsia" w:ascii="宋体" w:hAnsi="宋体" w:cs="宋体"/>
                <w:color w:val="000000"/>
                <w:szCs w:val="21"/>
              </w:rPr>
              <w:t>“三证合一或五证合一”</w:t>
            </w:r>
            <w:r>
              <w:rPr>
                <w:rFonts w:hint="eastAsia" w:cs="宋体"/>
                <w:color w:val="000000"/>
                <w:szCs w:val="21"/>
              </w:rPr>
              <w:t>只提供</w:t>
            </w:r>
            <w:r>
              <w:rPr>
                <w:rFonts w:ascii="宋体" w:hAnsi="宋体"/>
                <w:color w:val="000000"/>
                <w:szCs w:val="21"/>
              </w:rPr>
              <w:t>营业执照副本</w:t>
            </w:r>
            <w:r>
              <w:rPr>
                <w:rFonts w:hint="eastAsia" w:ascii="宋体" w:hAnsi="宋体"/>
                <w:color w:val="000000"/>
                <w:szCs w:val="21"/>
              </w:rPr>
              <w:t>）。</w:t>
            </w:r>
          </w:p>
        </w:tc>
        <w:tc>
          <w:tcPr>
            <w:tcW w:w="2955" w:type="dxa"/>
            <w:vAlign w:val="center"/>
          </w:tcPr>
          <w:p w14:paraId="158B74A1">
            <w:pPr>
              <w:rPr>
                <w:rFonts w:hint="eastAsia" w:eastAsia="宋体" w:cs="宋体"/>
                <w:color w:val="000000"/>
                <w:szCs w:val="21"/>
                <w:lang w:eastAsia="zh-CN"/>
              </w:rPr>
            </w:pPr>
            <w:r>
              <w:rPr>
                <w:rFonts w:hint="eastAsia" w:cs="宋体"/>
                <w:color w:val="000000"/>
                <w:szCs w:val="21"/>
              </w:rPr>
              <w:t>查验响应文件中证书</w:t>
            </w:r>
            <w:r>
              <w:rPr>
                <w:rFonts w:hint="eastAsia" w:cs="宋体"/>
                <w:color w:val="000000"/>
                <w:szCs w:val="21"/>
                <w:lang w:eastAsia="zh-CN"/>
              </w:rPr>
              <w:t>复印件并加盖</w:t>
            </w:r>
            <w:r>
              <w:rPr>
                <w:rFonts w:hint="eastAsia" w:cs="宋体"/>
                <w:color w:val="000000"/>
                <w:szCs w:val="21"/>
              </w:rPr>
              <w:t>公章，要求：真实有效</w:t>
            </w:r>
            <w:r>
              <w:rPr>
                <w:rFonts w:hint="eastAsia" w:cs="宋体"/>
                <w:color w:val="000000"/>
                <w:szCs w:val="21"/>
                <w:lang w:eastAsia="zh-CN"/>
              </w:rPr>
              <w:t>。</w:t>
            </w:r>
          </w:p>
        </w:tc>
        <w:tc>
          <w:tcPr>
            <w:tcW w:w="982" w:type="dxa"/>
            <w:vAlign w:val="center"/>
          </w:tcPr>
          <w:p w14:paraId="09BB8CBE">
            <w:pPr>
              <w:spacing w:line="360" w:lineRule="exact"/>
              <w:jc w:val="center"/>
              <w:rPr>
                <w:rFonts w:cs="宋体"/>
                <w:color w:val="000000"/>
                <w:szCs w:val="21"/>
              </w:rPr>
            </w:pPr>
          </w:p>
        </w:tc>
      </w:tr>
      <w:tr w14:paraId="2F9E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792" w:type="dxa"/>
            <w:vAlign w:val="center"/>
          </w:tcPr>
          <w:p w14:paraId="2338CDAB">
            <w:pPr>
              <w:spacing w:line="360" w:lineRule="exact"/>
              <w:jc w:val="center"/>
              <w:rPr>
                <w:rFonts w:cs="宋体"/>
                <w:b/>
                <w:color w:val="000000"/>
                <w:szCs w:val="21"/>
              </w:rPr>
            </w:pPr>
            <w:r>
              <w:rPr>
                <w:rFonts w:hint="eastAsia" w:cs="宋体"/>
                <w:b/>
                <w:color w:val="000000"/>
                <w:szCs w:val="21"/>
              </w:rPr>
              <w:t>3</w:t>
            </w:r>
          </w:p>
        </w:tc>
        <w:tc>
          <w:tcPr>
            <w:tcW w:w="4842" w:type="dxa"/>
            <w:vAlign w:val="center"/>
          </w:tcPr>
          <w:p w14:paraId="518F93E1">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（1）投标人近1个月内在“信用中国（www.creditchina.gov.cn）”“国家企业信用信息公示系统（www.gsxt.gov.cn）”的查询中无重大失信等被禁止投标记录，提供下载的带日期的信用信息报告件并加盖公章。</w:t>
            </w:r>
          </w:p>
          <w:p w14:paraId="17CABAFF">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（2）投标人近1个月内在“中国政府采购网”网站未被列入政府采购严重违法失信行为记录名单，提供查询结果截图打印件并加盖公章。</w:t>
            </w:r>
          </w:p>
          <w:p w14:paraId="5396F401">
            <w:pPr>
              <w:spacing w:line="240" w:lineRule="auto"/>
              <w:rPr>
                <w:rFonts w:hint="eastAsia" w:ascii="Times New Roman" w:hAnsi="Times New Roman" w:eastAsia="宋体" w:cs="宋体"/>
                <w:color w:val="000000"/>
                <w:szCs w:val="21"/>
              </w:rPr>
            </w:pPr>
          </w:p>
        </w:tc>
        <w:tc>
          <w:tcPr>
            <w:tcW w:w="2955" w:type="dxa"/>
            <w:vAlign w:val="center"/>
          </w:tcPr>
          <w:p w14:paraId="26F837E2">
            <w:pPr>
              <w:rPr>
                <w:rFonts w:hint="eastAsia" w:eastAsia="宋体" w:cs="宋体"/>
                <w:color w:val="000000"/>
                <w:szCs w:val="21"/>
                <w:highlight w:val="none"/>
                <w:lang w:eastAsia="zh-CN"/>
              </w:rPr>
            </w:pPr>
            <w:r>
              <w:rPr>
                <w:rFonts w:hint="eastAsia" w:ascii="Times New Roman" w:hAnsi="Times New Roman" w:eastAsia="宋体" w:cs="宋体"/>
                <w:color w:val="000000"/>
                <w:szCs w:val="21"/>
              </w:rPr>
              <w:t>查验响应文件中查询结果截图打印件加盖公章。要求：真实有效</w:t>
            </w:r>
            <w:r>
              <w:rPr>
                <w:rFonts w:hint="eastAsia" w:ascii="Times New Roman" w:hAnsi="Times New Roman" w:eastAsia="宋体" w:cs="宋体"/>
                <w:color w:val="000000"/>
                <w:szCs w:val="21"/>
                <w:lang w:eastAsia="zh-CN"/>
              </w:rPr>
              <w:t>。</w:t>
            </w:r>
          </w:p>
        </w:tc>
        <w:tc>
          <w:tcPr>
            <w:tcW w:w="982" w:type="dxa"/>
            <w:vAlign w:val="center"/>
          </w:tcPr>
          <w:p w14:paraId="043446A1">
            <w:pPr>
              <w:spacing w:line="360" w:lineRule="exact"/>
              <w:jc w:val="center"/>
              <w:rPr>
                <w:rFonts w:cs="宋体"/>
                <w:color w:val="000000"/>
                <w:szCs w:val="21"/>
              </w:rPr>
            </w:pPr>
          </w:p>
        </w:tc>
      </w:tr>
      <w:tr w14:paraId="5065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92" w:type="dxa"/>
            <w:vAlign w:val="center"/>
          </w:tcPr>
          <w:p w14:paraId="36AEEB88">
            <w:pPr>
              <w:spacing w:line="360" w:lineRule="exact"/>
              <w:jc w:val="center"/>
              <w:rPr>
                <w:rFonts w:hint="eastAsia" w:cs="宋体"/>
                <w:b/>
                <w:color w:val="000000"/>
                <w:szCs w:val="21"/>
                <w:lang w:val="en-US" w:eastAsia="zh-CN"/>
              </w:rPr>
            </w:pPr>
            <w:r>
              <w:rPr>
                <w:rFonts w:hint="eastAsia" w:cs="宋体"/>
                <w:b/>
                <w:color w:val="000000"/>
                <w:szCs w:val="21"/>
                <w:lang w:val="en-US" w:eastAsia="zh-CN"/>
              </w:rPr>
              <w:t>4</w:t>
            </w:r>
          </w:p>
        </w:tc>
        <w:tc>
          <w:tcPr>
            <w:tcW w:w="4842" w:type="dxa"/>
            <w:vAlign w:val="center"/>
          </w:tcPr>
          <w:p w14:paraId="6C6DD0A9">
            <w:pPr>
              <w:rPr>
                <w:rFonts w:hint="eastAsia"/>
                <w:color w:val="000000"/>
                <w:szCs w:val="21"/>
                <w:lang w:eastAsia="zh-CN"/>
              </w:rPr>
            </w:pPr>
            <w:r>
              <w:rPr>
                <w:rFonts w:hint="eastAsia" w:ascii="Times New Roman" w:hAnsi="Times New Roman" w:eastAsia="宋体" w:cs="Times New Roman"/>
                <w:color w:val="000000"/>
                <w:szCs w:val="21"/>
                <w:lang w:val="en-US" w:eastAsia="zh-CN"/>
              </w:rPr>
              <w:t>《湖南省政府采购供应商资格承诺函》</w:t>
            </w:r>
          </w:p>
        </w:tc>
        <w:tc>
          <w:tcPr>
            <w:tcW w:w="2955" w:type="dxa"/>
            <w:vAlign w:val="center"/>
          </w:tcPr>
          <w:p w14:paraId="0820A610">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vAlign w:val="center"/>
          </w:tcPr>
          <w:p w14:paraId="4BC9CEDC">
            <w:pPr>
              <w:spacing w:line="360" w:lineRule="exact"/>
              <w:jc w:val="center"/>
              <w:rPr>
                <w:rFonts w:cs="宋体"/>
                <w:color w:val="000000"/>
                <w:szCs w:val="21"/>
              </w:rPr>
            </w:pPr>
          </w:p>
        </w:tc>
      </w:tr>
      <w:tr w14:paraId="0671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jc w:val="center"/>
        </w:trPr>
        <w:tc>
          <w:tcPr>
            <w:tcW w:w="792" w:type="dxa"/>
            <w:vAlign w:val="center"/>
          </w:tcPr>
          <w:p w14:paraId="73E130A1">
            <w:pPr>
              <w:spacing w:line="360" w:lineRule="exact"/>
              <w:jc w:val="center"/>
              <w:rPr>
                <w:rFonts w:hint="default" w:cs="宋体"/>
                <w:b/>
                <w:color w:val="000000"/>
                <w:szCs w:val="21"/>
                <w:lang w:val="en-US" w:eastAsia="zh-CN"/>
              </w:rPr>
            </w:pPr>
            <w:r>
              <w:rPr>
                <w:rFonts w:hint="eastAsia" w:cs="宋体"/>
                <w:b/>
                <w:color w:val="000000"/>
                <w:szCs w:val="21"/>
                <w:lang w:val="en-US" w:eastAsia="zh-CN"/>
              </w:rPr>
              <w:t>5</w:t>
            </w:r>
          </w:p>
        </w:tc>
        <w:tc>
          <w:tcPr>
            <w:tcW w:w="4842" w:type="dxa"/>
            <w:vAlign w:val="center"/>
          </w:tcPr>
          <w:p w14:paraId="1CD18B9D">
            <w:pPr>
              <w:adjustRightInd w:val="0"/>
              <w:snapToGrid w:val="0"/>
              <w:spacing w:line="360" w:lineRule="auto"/>
              <w:rPr>
                <w:rFonts w:hint="eastAsia" w:ascii="Times New Roman" w:hAnsi="Times New Roman" w:eastAsia="宋体" w:cs="Times New Roman"/>
                <w:color w:val="000000"/>
                <w:szCs w:val="21"/>
                <w:lang w:val="en-US" w:eastAsia="zh-CN"/>
              </w:rPr>
            </w:pPr>
            <w:r>
              <w:rPr>
                <w:rFonts w:hint="eastAsia" w:ascii="宋体" w:hAnsi="宋体"/>
                <w:color w:val="auto"/>
                <w:szCs w:val="21"/>
                <w:lang w:val="en-US" w:eastAsia="zh-CN"/>
              </w:rPr>
              <w:t>（1）本项目专门面向中小企业采购，供应商须提供《中小企业声明函》，格式见财政部工业和信息化部关于印发《政府采购促进中小企业发展管理办法》的通知财库〔2020〕46号文；本项目对应的中小企业划分标准所属行业：建筑业。</w:t>
            </w:r>
          </w:p>
        </w:tc>
        <w:tc>
          <w:tcPr>
            <w:tcW w:w="2955" w:type="dxa"/>
            <w:vAlign w:val="center"/>
          </w:tcPr>
          <w:p w14:paraId="6BC8C9AB">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vAlign w:val="center"/>
          </w:tcPr>
          <w:p w14:paraId="0A728881">
            <w:pPr>
              <w:spacing w:line="360" w:lineRule="exact"/>
              <w:jc w:val="center"/>
              <w:rPr>
                <w:rFonts w:cs="宋体"/>
                <w:color w:val="000000"/>
                <w:szCs w:val="21"/>
              </w:rPr>
            </w:pPr>
          </w:p>
        </w:tc>
      </w:tr>
      <w:tr w14:paraId="12EC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jc w:val="center"/>
        </w:trPr>
        <w:tc>
          <w:tcPr>
            <w:tcW w:w="792" w:type="dxa"/>
            <w:vAlign w:val="center"/>
          </w:tcPr>
          <w:p w14:paraId="56586527">
            <w:pPr>
              <w:spacing w:line="360" w:lineRule="exact"/>
              <w:jc w:val="center"/>
              <w:rPr>
                <w:rFonts w:hint="eastAsia" w:cs="宋体"/>
                <w:b/>
                <w:color w:val="000000"/>
                <w:szCs w:val="21"/>
                <w:lang w:val="en-US" w:eastAsia="zh-CN"/>
              </w:rPr>
            </w:pPr>
          </w:p>
        </w:tc>
        <w:tc>
          <w:tcPr>
            <w:tcW w:w="4842" w:type="dxa"/>
            <w:vAlign w:val="center"/>
          </w:tcPr>
          <w:p w14:paraId="3ABD61C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（1）供应商须具备建设行政主管部门核发的水利水电工程施工总承包叁级及以上资质，安全生产许可证处于有效期，并在人员、设备、资金等方面具有相应的施工能力；</w:t>
            </w:r>
          </w:p>
          <w:p w14:paraId="2ABEDDA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（2）湖南省外企业须按照湘建建〔2015〕190号文件要求办理省外入湘企业基本情况登记（以“湖南省住房和城乡建设网”查询为准）或具有入湘施工登记证（处于有效期内）；</w:t>
            </w:r>
          </w:p>
          <w:p w14:paraId="74AB609A">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3）拟任项目负责人（项目经理）应具有</w:t>
            </w:r>
            <w:r>
              <w:rPr>
                <w:rFonts w:hint="eastAsia" w:ascii="宋体" w:hAnsi="宋体"/>
                <w:color w:val="auto"/>
                <w:szCs w:val="21"/>
                <w:highlight w:val="yellow"/>
                <w:lang w:val="en-US" w:eastAsia="zh-CN"/>
              </w:rPr>
              <w:t>水利水电工程专业贰级（含）</w:t>
            </w:r>
            <w:r>
              <w:rPr>
                <w:rFonts w:hint="eastAsia" w:ascii="宋体" w:hAnsi="宋体"/>
                <w:color w:val="auto"/>
                <w:szCs w:val="21"/>
                <w:lang w:val="en-US" w:eastAsia="zh-CN"/>
              </w:rPr>
              <w:t>以上注册建造师证，并具有省水利厅行政主管部门核发的安全生产考核合格证(B证)，注册证书与供应商名称必须一致，且未在其他建设工程中担任同类职务（须提供相应证书复印件、无在建工程承诺书以及投标截止时间前六个月内</w:t>
            </w:r>
            <w:r>
              <w:rPr>
                <w:rFonts w:hint="eastAsia" w:ascii="宋体" w:hAnsi="宋体"/>
                <w:color w:val="auto"/>
                <w:szCs w:val="21"/>
                <w:highlight w:val="yellow"/>
                <w:lang w:val="en-US" w:eastAsia="zh-CN"/>
              </w:rPr>
              <w:t>任意一个月劳</w:t>
            </w:r>
            <w:r>
              <w:rPr>
                <w:rFonts w:hint="eastAsia" w:ascii="宋体" w:hAnsi="宋体"/>
                <w:color w:val="auto"/>
                <w:szCs w:val="21"/>
                <w:lang w:val="en-US" w:eastAsia="zh-CN"/>
              </w:rPr>
              <w:t>动保障部门出具的养老保险证明）；</w:t>
            </w:r>
          </w:p>
          <w:p w14:paraId="680C3471">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（4）省外企业项目负责人如持有外省住房和城乡建设主管部门</w:t>
            </w:r>
            <w:r>
              <w:rPr>
                <w:rFonts w:hint="eastAsia" w:ascii="宋体" w:hAnsi="宋体"/>
                <w:color w:val="auto"/>
                <w:szCs w:val="21"/>
                <w:highlight w:val="yellow"/>
                <w:lang w:val="en-US" w:eastAsia="zh-CN"/>
              </w:rPr>
              <w:t>或水利相关部门</w:t>
            </w:r>
            <w:r>
              <w:rPr>
                <w:rFonts w:hint="eastAsia" w:ascii="宋体" w:hAnsi="宋体"/>
                <w:color w:val="auto"/>
                <w:szCs w:val="21"/>
                <w:lang w:val="en-US" w:eastAsia="zh-CN"/>
              </w:rPr>
              <w:t>颁发的岗位资格证书，应提供由省级住房和城乡建设主管部门</w:t>
            </w:r>
            <w:r>
              <w:rPr>
                <w:rFonts w:hint="eastAsia" w:ascii="宋体" w:hAnsi="宋体"/>
                <w:color w:val="auto"/>
                <w:szCs w:val="21"/>
                <w:highlight w:val="yellow"/>
                <w:lang w:val="en-US" w:eastAsia="zh-CN"/>
              </w:rPr>
              <w:t>或水利相关部门</w:t>
            </w:r>
            <w:r>
              <w:rPr>
                <w:rFonts w:hint="eastAsia" w:ascii="宋体" w:hAnsi="宋体"/>
                <w:color w:val="auto"/>
                <w:szCs w:val="21"/>
                <w:lang w:val="en-US" w:eastAsia="zh-CN"/>
              </w:rPr>
              <w:t>出具的证书真实性证明（如不能提供真实性证明的，提供证书真伪查询官方查询结果）；</w:t>
            </w:r>
          </w:p>
          <w:p w14:paraId="79A5C13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bookmarkStart w:id="140" w:name="_GoBack"/>
            <w:bookmarkEnd w:id="140"/>
            <w:r>
              <w:rPr>
                <w:rFonts w:hint="eastAsia" w:ascii="宋体" w:hAnsi="宋体"/>
                <w:szCs w:val="21"/>
                <w:highlight w:val="none"/>
                <w:lang w:val="en-US" w:eastAsia="zh-CN"/>
              </w:rPr>
              <w:t>（5）本项目专门面向中小企业采购，供应商须提供《中小企业声明函》，格式见财政部工业和信息化部关于印发《政府采购促进中小企业发展管理办法》的通知财库〔2020〕46号文；本项目对应的中小企业划分标准所属行业：建筑业。</w:t>
            </w:r>
          </w:p>
          <w:p w14:paraId="3EB5E3D5">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（6）投标人近1个月内在“信用中国（www.creditchina.gov.cn）”“国家企业信用信息公示系统（www.gsxt.gov.cn）”的查询中无重大失信等被禁止投标记录，提供下载的带日期的信用信息报告件并加盖公章。</w:t>
            </w:r>
          </w:p>
          <w:p w14:paraId="7870785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（7）投标人近1个月内在“中国政府采购网”网站未被列入政府采购严重违法失信行为记录名单，提供查询结果截图打印件并加盖公章。</w:t>
            </w:r>
          </w:p>
          <w:p w14:paraId="61036DBA">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注：（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14B373C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2）根据《湖南省财政厅湖南省工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6518CAC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val="en-US" w:eastAsia="zh-CN"/>
              </w:rPr>
            </w:pPr>
            <w:r>
              <w:rPr>
                <w:rFonts w:hint="eastAsia" w:ascii="宋体" w:hAnsi="宋体"/>
                <w:szCs w:val="21"/>
                <w:highlight w:val="none"/>
                <w:lang w:val="en-US" w:eastAsia="zh-CN"/>
              </w:rPr>
              <w:t>（3）资格审查文件内所有资料均需加盖供应商公章，本文件所提公章指供应商在公安机关依法备案的公章，带防伪码，加盖未备案的公章进行投标，视为无效响应。</w:t>
            </w:r>
          </w:p>
          <w:p w14:paraId="79F9558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lang w:val="en-US" w:eastAsia="zh-CN"/>
              </w:rPr>
            </w:pPr>
            <w:r>
              <w:rPr>
                <w:rFonts w:hint="eastAsia" w:ascii="宋体" w:hAnsi="宋体"/>
                <w:szCs w:val="21"/>
                <w:highlight w:val="none"/>
                <w:lang w:val="en-US" w:eastAsia="zh-CN"/>
              </w:rPr>
              <w:t>（4）谈判小组从所有符合相应资格条件的供应商名单中确定部分供应商参加谈判，由谈判小组从所有符合相应资格条件的供应商名单中随机抽取产生，确定的供应商不得少于10家，若供应商少于10家，则符合相应资格条件的全部入围。</w:t>
            </w:r>
          </w:p>
        </w:tc>
        <w:tc>
          <w:tcPr>
            <w:tcW w:w="2955" w:type="dxa"/>
            <w:vAlign w:val="center"/>
          </w:tcPr>
          <w:p w14:paraId="2383694C">
            <w:pPr>
              <w:rPr>
                <w:rFonts w:hint="eastAsia" w:eastAsia="宋体" w:cs="宋体"/>
                <w:color w:val="000000"/>
                <w:szCs w:val="21"/>
                <w:lang w:val="en-US" w:eastAsia="zh-CN"/>
              </w:rPr>
            </w:pPr>
            <w:r>
              <w:rPr>
                <w:rFonts w:hint="eastAsia" w:cs="宋体"/>
                <w:color w:val="000000"/>
                <w:szCs w:val="21"/>
              </w:rPr>
              <w:t>要求：真实有效</w:t>
            </w:r>
            <w:r>
              <w:rPr>
                <w:rFonts w:hint="eastAsia" w:cs="宋体"/>
                <w:color w:val="000000"/>
                <w:szCs w:val="21"/>
                <w:lang w:eastAsia="zh-CN"/>
              </w:rPr>
              <w:t>。</w:t>
            </w:r>
          </w:p>
        </w:tc>
        <w:tc>
          <w:tcPr>
            <w:tcW w:w="982" w:type="dxa"/>
            <w:vAlign w:val="center"/>
          </w:tcPr>
          <w:p w14:paraId="582DDCF6">
            <w:pPr>
              <w:spacing w:line="360" w:lineRule="exact"/>
              <w:jc w:val="center"/>
              <w:rPr>
                <w:rFonts w:cs="宋体"/>
                <w:color w:val="000000"/>
                <w:szCs w:val="21"/>
              </w:rPr>
            </w:pPr>
          </w:p>
        </w:tc>
      </w:tr>
      <w:tr w14:paraId="1334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589" w:type="dxa"/>
            <w:gridSpan w:val="3"/>
            <w:vAlign w:val="center"/>
          </w:tcPr>
          <w:p w14:paraId="1E60C500">
            <w:pPr>
              <w:jc w:val="center"/>
              <w:rPr>
                <w:rFonts w:cs="宋体"/>
                <w:b/>
                <w:color w:val="000000"/>
                <w:szCs w:val="21"/>
              </w:rPr>
            </w:pPr>
            <w:r>
              <w:rPr>
                <w:rFonts w:hint="eastAsia" w:cs="宋体"/>
                <w:b/>
                <w:color w:val="000000"/>
                <w:szCs w:val="21"/>
              </w:rPr>
              <w:t>查验结论</w:t>
            </w:r>
            <w:r>
              <w:rPr>
                <w:rFonts w:hint="eastAsia" w:cs="宋体"/>
                <w:b/>
                <w:color w:val="000000"/>
                <w:szCs w:val="21"/>
                <w:lang w:eastAsia="zh-CN"/>
              </w:rPr>
              <w:t>（</w:t>
            </w:r>
            <w:r>
              <w:rPr>
                <w:rFonts w:hint="eastAsia" w:cs="宋体"/>
                <w:b/>
                <w:color w:val="000000"/>
                <w:szCs w:val="21"/>
              </w:rPr>
              <w:t>合格/不合格</w:t>
            </w:r>
            <w:r>
              <w:rPr>
                <w:rFonts w:hint="eastAsia" w:cs="宋体"/>
                <w:b/>
                <w:color w:val="000000"/>
                <w:szCs w:val="21"/>
                <w:lang w:eastAsia="zh-CN"/>
              </w:rPr>
              <w:t>）</w:t>
            </w:r>
          </w:p>
        </w:tc>
        <w:tc>
          <w:tcPr>
            <w:tcW w:w="982" w:type="dxa"/>
            <w:vAlign w:val="center"/>
          </w:tcPr>
          <w:p w14:paraId="2EAB0BFD">
            <w:pPr>
              <w:spacing w:line="360" w:lineRule="exact"/>
              <w:jc w:val="center"/>
              <w:rPr>
                <w:rFonts w:cs="宋体"/>
                <w:color w:val="000000"/>
                <w:szCs w:val="21"/>
              </w:rPr>
            </w:pPr>
          </w:p>
        </w:tc>
      </w:tr>
      <w:tr w14:paraId="35DB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71" w:type="dxa"/>
            <w:gridSpan w:val="4"/>
            <w:vAlign w:val="center"/>
          </w:tcPr>
          <w:p w14:paraId="55629FCF">
            <w:pPr>
              <w:adjustRightInd w:val="0"/>
              <w:snapToGrid w:val="0"/>
              <w:spacing w:line="360" w:lineRule="auto"/>
              <w:jc w:val="left"/>
              <w:rPr>
                <w:rFonts w:ascii="宋体" w:hAnsi="宋体" w:cs="宋体"/>
                <w:szCs w:val="21"/>
              </w:rPr>
            </w:pPr>
            <w:r>
              <w:rPr>
                <w:rFonts w:hint="eastAsia" w:ascii="宋体" w:hAnsi="宋体" w:cs="宋体"/>
                <w:szCs w:val="21"/>
              </w:rPr>
              <w:t>说明：</w:t>
            </w:r>
            <w:r>
              <w:rPr>
                <w:rFonts w:hint="eastAsia" w:ascii="宋体" w:hAnsi="宋体" w:cs="宋体"/>
                <w:szCs w:val="21"/>
                <w:lang w:eastAsia="zh-CN"/>
              </w:rPr>
              <w:t>①</w:t>
            </w:r>
            <w:r>
              <w:rPr>
                <w:rFonts w:hint="eastAsia" w:ascii="宋体" w:hAnsi="宋体" w:cs="宋体"/>
                <w:szCs w:val="21"/>
              </w:rPr>
              <w:t>供应商具有实行了“三证合一”登记制度改革的新证，视同为持有工商营业执照、组织机构代码证和税务登记证，符合基本资格条件的相关条款；供应商具有实行了“五证合一”等级制度改革的新政，视同持有工商营业执照、组织机构代码证、税务登记证、社会保险登记证和统计登记证，符合基本资格条件的相关条款。供应商如是“三证合一或五证合一”等，请自行说明。</w:t>
            </w:r>
          </w:p>
          <w:p w14:paraId="056E633D">
            <w:pPr>
              <w:spacing w:line="360" w:lineRule="exact"/>
              <w:jc w:val="left"/>
              <w:rPr>
                <w:rFonts w:cs="宋体"/>
                <w:color w:val="000000"/>
                <w:szCs w:val="21"/>
              </w:rPr>
            </w:pPr>
            <w:r>
              <w:rPr>
                <w:rFonts w:hint="eastAsia" w:ascii="宋体" w:hAnsi="宋体" w:cs="宋体"/>
                <w:szCs w:val="21"/>
              </w:rPr>
              <w:t>②根据《</w:t>
            </w:r>
            <w:r>
              <w:rPr>
                <w:rFonts w:ascii="宋体" w:hAnsi="宋体" w:cs="宋体"/>
                <w:szCs w:val="21"/>
              </w:rPr>
              <w:t>湖南省财政厅关于政府采购促进中小企业发展有关措施的通知</w:t>
            </w:r>
            <w:r>
              <w:rPr>
                <w:rFonts w:hint="eastAsia" w:ascii="宋体" w:hAnsi="宋体" w:cs="宋体"/>
                <w:szCs w:val="21"/>
              </w:rPr>
              <w:t>》（湘财购〔</w:t>
            </w:r>
            <w:r>
              <w:rPr>
                <w:rFonts w:hint="eastAsia" w:ascii="宋体" w:hAnsi="宋体" w:cs="宋体"/>
                <w:szCs w:val="21"/>
                <w:lang w:eastAsia="zh-CN"/>
              </w:rPr>
              <w:t>2023</w:t>
            </w:r>
            <w:r>
              <w:rPr>
                <w:rFonts w:hint="eastAsia" w:ascii="宋体" w:hAnsi="宋体" w:cs="宋体"/>
                <w:szCs w:val="21"/>
              </w:rPr>
              <w:t>〕</w:t>
            </w:r>
            <w:r>
              <w:rPr>
                <w:rFonts w:ascii="宋体" w:hAnsi="宋体" w:cs="宋体"/>
                <w:szCs w:val="21"/>
              </w:rPr>
              <w:t xml:space="preserve">17 </w:t>
            </w:r>
            <w:r>
              <w:rPr>
                <w:rFonts w:hint="eastAsia" w:ascii="宋体" w:hAnsi="宋体" w:cs="宋体"/>
                <w:szCs w:val="21"/>
              </w:rPr>
              <w:t>号）文件要求，供应商财务状况、缴纳税收和社保等证明材料可以提供书面承诺，符合政府采购的资格条件即可参加政府采购活动。如发现伪造、篡改、提供虚假证明材料等行为，有关行政监督部门将依法给予行政处罚（处理），执行诚信不良行为记录联合惩戒措施，触犯法律的，将依法承担法律责任。</w:t>
            </w:r>
          </w:p>
        </w:tc>
      </w:tr>
    </w:tbl>
    <w:p w14:paraId="416DD47A">
      <w:pPr>
        <w:rPr>
          <w:rFonts w:hint="eastAsia" w:ascii="宋体" w:hAnsi="宋体" w:eastAsia="宋体" w:cs="宋体"/>
          <w:b/>
          <w:bCs w:val="0"/>
          <w:sz w:val="24"/>
          <w:szCs w:val="24"/>
        </w:rPr>
      </w:pPr>
    </w:p>
    <w:p w14:paraId="24ACC170">
      <w:pPr>
        <w:rPr>
          <w:rFonts w:hint="eastAsia" w:ascii="宋体" w:hAnsi="宋体" w:eastAsia="宋体" w:cs="宋体"/>
          <w:b/>
          <w:bCs w:val="0"/>
          <w:sz w:val="24"/>
          <w:szCs w:val="24"/>
        </w:rPr>
      </w:pPr>
    </w:p>
    <w:p w14:paraId="61AE493A">
      <w:pPr>
        <w:rPr>
          <w:rFonts w:hint="eastAsia" w:ascii="宋体" w:hAnsi="宋体" w:eastAsia="宋体" w:cs="宋体"/>
          <w:b/>
          <w:bCs w:val="0"/>
          <w:sz w:val="24"/>
          <w:szCs w:val="24"/>
        </w:rPr>
      </w:pPr>
    </w:p>
    <w:p w14:paraId="53F93601">
      <w:pPr>
        <w:rPr>
          <w:rFonts w:hint="eastAsia" w:ascii="宋体" w:hAnsi="宋体" w:eastAsia="宋体" w:cs="宋体"/>
          <w:b/>
          <w:bCs w:val="0"/>
          <w:sz w:val="24"/>
          <w:szCs w:val="24"/>
        </w:rPr>
      </w:pPr>
    </w:p>
    <w:p w14:paraId="410E75F3">
      <w:pPr>
        <w:rPr>
          <w:rFonts w:hint="eastAsia" w:ascii="宋体" w:hAnsi="宋体" w:eastAsia="宋体" w:cs="宋体"/>
          <w:b/>
          <w:bCs w:val="0"/>
          <w:sz w:val="24"/>
          <w:szCs w:val="24"/>
        </w:rPr>
      </w:pPr>
    </w:p>
    <w:p w14:paraId="5B413298">
      <w:pPr>
        <w:rPr>
          <w:rFonts w:hint="eastAsia" w:ascii="宋体" w:hAnsi="宋体" w:eastAsia="宋体" w:cs="宋体"/>
          <w:b/>
          <w:bCs w:val="0"/>
          <w:sz w:val="24"/>
          <w:szCs w:val="24"/>
        </w:rPr>
      </w:pPr>
    </w:p>
    <w:p w14:paraId="19046D71">
      <w:pPr>
        <w:rPr>
          <w:rFonts w:hint="eastAsia" w:ascii="宋体" w:hAnsi="宋体" w:eastAsia="宋体" w:cs="宋体"/>
          <w:b/>
          <w:bCs w:val="0"/>
          <w:sz w:val="24"/>
          <w:szCs w:val="24"/>
        </w:rPr>
      </w:pPr>
    </w:p>
    <w:p w14:paraId="561A426B">
      <w:pPr>
        <w:rPr>
          <w:rFonts w:hint="eastAsia" w:ascii="宋体" w:hAnsi="宋体" w:eastAsia="宋体" w:cs="宋体"/>
          <w:b/>
          <w:bCs w:val="0"/>
          <w:sz w:val="24"/>
          <w:szCs w:val="24"/>
        </w:rPr>
      </w:pPr>
    </w:p>
    <w:p w14:paraId="6496BA2E">
      <w:pPr>
        <w:rPr>
          <w:rFonts w:hint="eastAsia" w:ascii="宋体" w:hAnsi="宋体" w:eastAsia="宋体" w:cs="宋体"/>
          <w:b/>
          <w:bCs w:val="0"/>
          <w:sz w:val="24"/>
          <w:szCs w:val="24"/>
        </w:rPr>
      </w:pPr>
    </w:p>
    <w:p w14:paraId="272C2085">
      <w:pPr>
        <w:rPr>
          <w:rFonts w:hint="eastAsia" w:ascii="宋体" w:hAnsi="宋体" w:eastAsia="宋体" w:cs="宋体"/>
          <w:b/>
          <w:bCs w:val="0"/>
          <w:sz w:val="24"/>
          <w:szCs w:val="24"/>
        </w:rPr>
      </w:pPr>
    </w:p>
    <w:p w14:paraId="63DDF2DE">
      <w:pPr>
        <w:rPr>
          <w:rFonts w:hint="eastAsia" w:ascii="宋体" w:hAnsi="宋体" w:eastAsia="宋体" w:cs="宋体"/>
          <w:b/>
          <w:bCs w:val="0"/>
          <w:sz w:val="24"/>
          <w:szCs w:val="24"/>
        </w:rPr>
      </w:pPr>
    </w:p>
    <w:p w14:paraId="44B64C9E">
      <w:pPr>
        <w:rPr>
          <w:rFonts w:hint="eastAsia" w:ascii="宋体" w:hAnsi="宋体" w:eastAsia="宋体" w:cs="宋体"/>
          <w:b w:val="0"/>
          <w:bCs/>
          <w:sz w:val="24"/>
          <w:szCs w:val="24"/>
          <w:lang w:val="en-US" w:eastAsia="zh-CN"/>
        </w:rPr>
      </w:pPr>
      <w:r>
        <w:rPr>
          <w:rFonts w:hint="eastAsia" w:ascii="宋体" w:hAnsi="宋体" w:eastAsia="宋体" w:cs="宋体"/>
          <w:b/>
          <w:bCs w:val="0"/>
          <w:sz w:val="24"/>
          <w:szCs w:val="24"/>
        </w:rPr>
        <w:t>附</w:t>
      </w:r>
      <w:r>
        <w:rPr>
          <w:rFonts w:hint="eastAsia" w:ascii="宋体" w:hAnsi="宋体" w:eastAsia="宋体" w:cs="宋体"/>
          <w:b/>
          <w:bCs w:val="0"/>
          <w:sz w:val="24"/>
          <w:szCs w:val="24"/>
          <w:lang w:eastAsia="zh-CN"/>
        </w:rPr>
        <w:t>页</w:t>
      </w:r>
      <w:r>
        <w:rPr>
          <w:rFonts w:hint="eastAsia" w:ascii="宋体" w:hAnsi="宋体" w:eastAsia="宋体" w:cs="宋体"/>
          <w:b/>
          <w:bCs w:val="0"/>
          <w:sz w:val="24"/>
          <w:szCs w:val="24"/>
        </w:rPr>
        <w:t>5</w:t>
      </w:r>
      <w:r>
        <w:rPr>
          <w:rFonts w:hint="eastAsia" w:ascii="宋体" w:hAnsi="宋体" w:eastAsia="宋体" w:cs="宋体"/>
          <w:b w:val="0"/>
          <w:bCs/>
          <w:sz w:val="24"/>
          <w:szCs w:val="24"/>
          <w:lang w:val="en-US" w:eastAsia="zh-CN"/>
        </w:rPr>
        <w:t xml:space="preserve">                </w:t>
      </w:r>
    </w:p>
    <w:p w14:paraId="5A324106">
      <w:pPr>
        <w:jc w:val="center"/>
        <w:rPr>
          <w:rFonts w:cs="宋体"/>
          <w:b/>
          <w:sz w:val="32"/>
          <w:szCs w:val="32"/>
        </w:rPr>
      </w:pPr>
      <w:r>
        <w:rPr>
          <w:rFonts w:hint="eastAsia" w:cs="宋体"/>
          <w:b/>
          <w:sz w:val="32"/>
          <w:szCs w:val="32"/>
        </w:rPr>
        <w:t>符合性审查表</w:t>
      </w:r>
    </w:p>
    <w:tbl>
      <w:tblPr>
        <w:tblStyle w:val="47"/>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209"/>
        <w:gridCol w:w="1028"/>
        <w:gridCol w:w="976"/>
        <w:gridCol w:w="978"/>
      </w:tblGrid>
      <w:tr w14:paraId="30E8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52" w:type="dxa"/>
            <w:vAlign w:val="center"/>
          </w:tcPr>
          <w:p w14:paraId="6581604B">
            <w:pPr>
              <w:ind w:left="6" w:leftChars="-17" w:right="-88" w:rightChars="-42" w:hanging="42" w:hangingChars="20"/>
              <w:rPr>
                <w:rFonts w:cs="宋体"/>
                <w:szCs w:val="21"/>
              </w:rPr>
            </w:pPr>
            <w:r>
              <w:rPr>
                <w:rFonts w:hint="eastAsia" w:cs="宋体"/>
                <w:szCs w:val="21"/>
              </w:rPr>
              <w:t>序号</w:t>
            </w:r>
          </w:p>
        </w:tc>
        <w:tc>
          <w:tcPr>
            <w:tcW w:w="6209" w:type="dxa"/>
            <w:vAlign w:val="center"/>
          </w:tcPr>
          <w:p w14:paraId="69948167">
            <w:pPr>
              <w:jc w:val="center"/>
              <w:rPr>
                <w:rFonts w:cs="宋体"/>
                <w:szCs w:val="21"/>
              </w:rPr>
            </w:pPr>
            <w:r>
              <w:rPr>
                <w:rFonts w:hint="eastAsia" w:cs="宋体"/>
                <w:szCs w:val="21"/>
              </w:rPr>
              <w:t>评审内容</w:t>
            </w:r>
          </w:p>
        </w:tc>
        <w:tc>
          <w:tcPr>
            <w:tcW w:w="1028" w:type="dxa"/>
            <w:vAlign w:val="center"/>
          </w:tcPr>
          <w:p w14:paraId="51690177">
            <w:pPr>
              <w:jc w:val="center"/>
              <w:rPr>
                <w:rFonts w:cs="宋体"/>
                <w:szCs w:val="21"/>
              </w:rPr>
            </w:pPr>
            <w:r>
              <w:rPr>
                <w:rFonts w:hint="eastAsia" w:cs="宋体"/>
                <w:szCs w:val="21"/>
                <w:lang w:eastAsia="zh-CN"/>
              </w:rPr>
              <w:t>响应</w:t>
            </w:r>
            <w:r>
              <w:rPr>
                <w:rFonts w:hint="eastAsia" w:cs="宋体"/>
                <w:szCs w:val="21"/>
              </w:rPr>
              <w:t>人</w:t>
            </w:r>
          </w:p>
        </w:tc>
        <w:tc>
          <w:tcPr>
            <w:tcW w:w="976" w:type="dxa"/>
            <w:vAlign w:val="center"/>
          </w:tcPr>
          <w:p w14:paraId="24D5FF58">
            <w:pPr>
              <w:jc w:val="center"/>
              <w:rPr>
                <w:rFonts w:cs="宋体"/>
                <w:szCs w:val="21"/>
              </w:rPr>
            </w:pPr>
            <w:r>
              <w:rPr>
                <w:rFonts w:hint="eastAsia" w:cs="宋体"/>
                <w:szCs w:val="21"/>
                <w:lang w:eastAsia="zh-CN"/>
              </w:rPr>
              <w:t>响应</w:t>
            </w:r>
            <w:r>
              <w:rPr>
                <w:rFonts w:hint="eastAsia" w:cs="宋体"/>
                <w:szCs w:val="21"/>
              </w:rPr>
              <w:t>人</w:t>
            </w:r>
          </w:p>
        </w:tc>
        <w:tc>
          <w:tcPr>
            <w:tcW w:w="978" w:type="dxa"/>
            <w:vAlign w:val="center"/>
          </w:tcPr>
          <w:p w14:paraId="69E40435">
            <w:pPr>
              <w:jc w:val="center"/>
              <w:rPr>
                <w:rFonts w:cs="宋体"/>
                <w:szCs w:val="21"/>
              </w:rPr>
            </w:pPr>
            <w:r>
              <w:rPr>
                <w:rFonts w:hint="eastAsia" w:cs="宋体"/>
                <w:szCs w:val="21"/>
                <w:lang w:eastAsia="zh-CN"/>
              </w:rPr>
              <w:t>响应</w:t>
            </w:r>
            <w:r>
              <w:rPr>
                <w:rFonts w:hint="eastAsia" w:cs="宋体"/>
                <w:szCs w:val="21"/>
              </w:rPr>
              <w:t>人</w:t>
            </w:r>
          </w:p>
        </w:tc>
      </w:tr>
      <w:tr w14:paraId="5105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vAlign w:val="center"/>
          </w:tcPr>
          <w:p w14:paraId="531CA74D">
            <w:pPr>
              <w:jc w:val="center"/>
              <w:rPr>
                <w:rFonts w:cs="宋体"/>
                <w:b/>
                <w:szCs w:val="21"/>
              </w:rPr>
            </w:pPr>
            <w:r>
              <w:rPr>
                <w:rFonts w:hint="eastAsia" w:cs="宋体"/>
                <w:b/>
                <w:szCs w:val="21"/>
              </w:rPr>
              <w:t>1</w:t>
            </w:r>
          </w:p>
        </w:tc>
        <w:tc>
          <w:tcPr>
            <w:tcW w:w="6209" w:type="dxa"/>
            <w:vAlign w:val="center"/>
          </w:tcPr>
          <w:p w14:paraId="13A1A0E5">
            <w:pPr>
              <w:rPr>
                <w:rFonts w:cs="宋体"/>
                <w:szCs w:val="21"/>
              </w:rPr>
            </w:pPr>
            <w:r>
              <w:rPr>
                <w:rFonts w:hint="eastAsia"/>
                <w:lang w:eastAsia="zh-CN"/>
              </w:rPr>
              <w:t>响应</w:t>
            </w:r>
            <w:r>
              <w:rPr>
                <w:rFonts w:hint="eastAsia"/>
              </w:rPr>
              <w:t>文件有授权代表签字或者加盖公章</w:t>
            </w:r>
          </w:p>
        </w:tc>
        <w:tc>
          <w:tcPr>
            <w:tcW w:w="1028" w:type="dxa"/>
            <w:vAlign w:val="top"/>
          </w:tcPr>
          <w:p w14:paraId="536CDDA5">
            <w:pPr>
              <w:jc w:val="center"/>
              <w:rPr>
                <w:rFonts w:cs="宋体"/>
                <w:szCs w:val="21"/>
              </w:rPr>
            </w:pPr>
          </w:p>
        </w:tc>
        <w:tc>
          <w:tcPr>
            <w:tcW w:w="976" w:type="dxa"/>
            <w:vAlign w:val="top"/>
          </w:tcPr>
          <w:p w14:paraId="046430BD">
            <w:pPr>
              <w:jc w:val="center"/>
              <w:rPr>
                <w:rFonts w:cs="宋体"/>
                <w:szCs w:val="21"/>
              </w:rPr>
            </w:pPr>
          </w:p>
        </w:tc>
        <w:tc>
          <w:tcPr>
            <w:tcW w:w="978" w:type="dxa"/>
            <w:vAlign w:val="top"/>
          </w:tcPr>
          <w:p w14:paraId="7B21AC1B">
            <w:pPr>
              <w:jc w:val="center"/>
              <w:rPr>
                <w:rFonts w:cs="宋体"/>
                <w:szCs w:val="21"/>
              </w:rPr>
            </w:pPr>
          </w:p>
        </w:tc>
      </w:tr>
      <w:tr w14:paraId="6486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vAlign w:val="center"/>
          </w:tcPr>
          <w:p w14:paraId="5FB1DF5B">
            <w:pPr>
              <w:jc w:val="center"/>
              <w:rPr>
                <w:rFonts w:hint="eastAsia" w:eastAsia="宋体" w:cs="宋体"/>
                <w:b/>
                <w:szCs w:val="21"/>
                <w:lang w:val="en-US" w:eastAsia="zh-CN"/>
              </w:rPr>
            </w:pPr>
            <w:r>
              <w:rPr>
                <w:rFonts w:hint="eastAsia" w:cs="宋体"/>
                <w:b/>
                <w:szCs w:val="21"/>
                <w:lang w:val="en-US" w:eastAsia="zh-CN"/>
              </w:rPr>
              <w:t>2</w:t>
            </w:r>
          </w:p>
        </w:tc>
        <w:tc>
          <w:tcPr>
            <w:tcW w:w="6209" w:type="dxa"/>
            <w:vAlign w:val="center"/>
          </w:tcPr>
          <w:p w14:paraId="75487CB6">
            <w:pPr>
              <w:rPr>
                <w:rFonts w:hint="eastAsia" w:eastAsia="宋体"/>
                <w:lang w:eastAsia="zh-CN"/>
              </w:rPr>
            </w:pPr>
            <w:r>
              <w:rPr>
                <w:rFonts w:hint="eastAsia"/>
                <w:lang w:eastAsia="zh-CN"/>
              </w:rPr>
              <w:t>报价未超过采购项目预算</w:t>
            </w:r>
          </w:p>
        </w:tc>
        <w:tc>
          <w:tcPr>
            <w:tcW w:w="1028" w:type="dxa"/>
            <w:vAlign w:val="top"/>
          </w:tcPr>
          <w:p w14:paraId="294219AF">
            <w:pPr>
              <w:jc w:val="center"/>
              <w:rPr>
                <w:rFonts w:cs="宋体"/>
                <w:szCs w:val="21"/>
              </w:rPr>
            </w:pPr>
          </w:p>
        </w:tc>
        <w:tc>
          <w:tcPr>
            <w:tcW w:w="976" w:type="dxa"/>
            <w:vAlign w:val="top"/>
          </w:tcPr>
          <w:p w14:paraId="12C8804F">
            <w:pPr>
              <w:jc w:val="center"/>
              <w:rPr>
                <w:rFonts w:cs="宋体"/>
                <w:szCs w:val="21"/>
              </w:rPr>
            </w:pPr>
          </w:p>
        </w:tc>
        <w:tc>
          <w:tcPr>
            <w:tcW w:w="978" w:type="dxa"/>
            <w:vAlign w:val="top"/>
          </w:tcPr>
          <w:p w14:paraId="38E6BCE8">
            <w:pPr>
              <w:jc w:val="center"/>
              <w:rPr>
                <w:rFonts w:cs="宋体"/>
                <w:szCs w:val="21"/>
              </w:rPr>
            </w:pPr>
          </w:p>
        </w:tc>
      </w:tr>
      <w:tr w14:paraId="4557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trPr>
        <w:tc>
          <w:tcPr>
            <w:tcW w:w="552" w:type="dxa"/>
            <w:vAlign w:val="center"/>
          </w:tcPr>
          <w:p w14:paraId="41AD328A">
            <w:pPr>
              <w:jc w:val="center"/>
              <w:rPr>
                <w:rFonts w:hint="eastAsia" w:eastAsia="宋体" w:cs="宋体"/>
                <w:b/>
                <w:szCs w:val="21"/>
                <w:lang w:eastAsia="zh-CN"/>
              </w:rPr>
            </w:pPr>
            <w:r>
              <w:rPr>
                <w:rFonts w:hint="eastAsia" w:cs="宋体"/>
                <w:b/>
                <w:szCs w:val="21"/>
                <w:lang w:val="en-US" w:eastAsia="zh-CN"/>
              </w:rPr>
              <w:t>3</w:t>
            </w:r>
          </w:p>
        </w:tc>
        <w:tc>
          <w:tcPr>
            <w:tcW w:w="6209" w:type="dxa"/>
            <w:vAlign w:val="center"/>
          </w:tcPr>
          <w:p w14:paraId="0CA3D9E3">
            <w:pPr>
              <w:rPr>
                <w:rFonts w:cs="宋体"/>
                <w:szCs w:val="21"/>
              </w:rPr>
            </w:pPr>
            <w:r>
              <w:rPr>
                <w:rFonts w:hint="eastAsia" w:cs="宋体"/>
                <w:szCs w:val="21"/>
                <w:lang w:eastAsia="zh-CN"/>
              </w:rPr>
              <w:t>响应</w:t>
            </w:r>
            <w:r>
              <w:rPr>
                <w:rFonts w:hint="eastAsia" w:cs="宋体"/>
                <w:szCs w:val="21"/>
              </w:rPr>
              <w:t>文件按规定格式填写，内容无不全或无关键字迹模糊、无法辨认的</w:t>
            </w:r>
          </w:p>
        </w:tc>
        <w:tc>
          <w:tcPr>
            <w:tcW w:w="1028" w:type="dxa"/>
            <w:vAlign w:val="top"/>
          </w:tcPr>
          <w:p w14:paraId="6DC96991">
            <w:pPr>
              <w:jc w:val="center"/>
              <w:rPr>
                <w:rFonts w:cs="宋体"/>
                <w:szCs w:val="21"/>
              </w:rPr>
            </w:pPr>
          </w:p>
        </w:tc>
        <w:tc>
          <w:tcPr>
            <w:tcW w:w="976" w:type="dxa"/>
            <w:vAlign w:val="top"/>
          </w:tcPr>
          <w:p w14:paraId="73C35F08">
            <w:pPr>
              <w:jc w:val="center"/>
              <w:rPr>
                <w:rFonts w:cs="宋体"/>
                <w:szCs w:val="21"/>
              </w:rPr>
            </w:pPr>
          </w:p>
        </w:tc>
        <w:tc>
          <w:tcPr>
            <w:tcW w:w="978" w:type="dxa"/>
            <w:vAlign w:val="top"/>
          </w:tcPr>
          <w:p w14:paraId="0F159855">
            <w:pPr>
              <w:jc w:val="center"/>
              <w:rPr>
                <w:rFonts w:cs="宋体"/>
                <w:szCs w:val="21"/>
              </w:rPr>
            </w:pPr>
          </w:p>
        </w:tc>
      </w:tr>
      <w:tr w14:paraId="54A0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vAlign w:val="center"/>
          </w:tcPr>
          <w:p w14:paraId="6F0F63AC">
            <w:pPr>
              <w:jc w:val="center"/>
              <w:rPr>
                <w:rFonts w:hint="eastAsia" w:eastAsia="宋体" w:cs="宋体"/>
                <w:b/>
                <w:szCs w:val="21"/>
                <w:lang w:eastAsia="zh-CN"/>
              </w:rPr>
            </w:pPr>
            <w:r>
              <w:rPr>
                <w:rFonts w:hint="eastAsia" w:cs="宋体"/>
                <w:b/>
                <w:szCs w:val="21"/>
                <w:lang w:val="en-US" w:eastAsia="zh-CN"/>
              </w:rPr>
              <w:t>4</w:t>
            </w:r>
          </w:p>
        </w:tc>
        <w:tc>
          <w:tcPr>
            <w:tcW w:w="6209" w:type="dxa"/>
            <w:vAlign w:val="center"/>
          </w:tcPr>
          <w:p w14:paraId="7074CBC3">
            <w:pPr>
              <w:rPr>
                <w:rFonts w:cs="宋体"/>
                <w:szCs w:val="21"/>
              </w:rPr>
            </w:pPr>
            <w:r>
              <w:rPr>
                <w:rFonts w:hint="eastAsia" w:cs="宋体"/>
                <w:szCs w:val="21"/>
                <w:lang w:eastAsia="zh-CN"/>
              </w:rPr>
              <w:t>响应</w:t>
            </w:r>
            <w:r>
              <w:rPr>
                <w:rFonts w:hint="eastAsia" w:cs="宋体"/>
                <w:szCs w:val="21"/>
              </w:rPr>
              <w:t>范围可以满足</w:t>
            </w:r>
            <w:r>
              <w:rPr>
                <w:rFonts w:hint="eastAsia" w:cs="宋体"/>
                <w:szCs w:val="21"/>
                <w:lang w:val="en-US" w:eastAsia="zh-CN"/>
              </w:rPr>
              <w:t>谈判</w:t>
            </w:r>
            <w:r>
              <w:rPr>
                <w:rFonts w:hint="eastAsia" w:cs="宋体"/>
                <w:szCs w:val="21"/>
              </w:rPr>
              <w:t>文件要求</w:t>
            </w:r>
          </w:p>
        </w:tc>
        <w:tc>
          <w:tcPr>
            <w:tcW w:w="1028" w:type="dxa"/>
            <w:vAlign w:val="top"/>
          </w:tcPr>
          <w:p w14:paraId="5BA78B5E">
            <w:pPr>
              <w:jc w:val="center"/>
              <w:rPr>
                <w:rFonts w:cs="宋体"/>
                <w:szCs w:val="21"/>
              </w:rPr>
            </w:pPr>
          </w:p>
        </w:tc>
        <w:tc>
          <w:tcPr>
            <w:tcW w:w="976" w:type="dxa"/>
            <w:vAlign w:val="top"/>
          </w:tcPr>
          <w:p w14:paraId="57755B27">
            <w:pPr>
              <w:jc w:val="center"/>
              <w:rPr>
                <w:rFonts w:cs="宋体"/>
                <w:szCs w:val="21"/>
              </w:rPr>
            </w:pPr>
          </w:p>
        </w:tc>
        <w:tc>
          <w:tcPr>
            <w:tcW w:w="978" w:type="dxa"/>
            <w:vAlign w:val="top"/>
          </w:tcPr>
          <w:p w14:paraId="644E6F2C">
            <w:pPr>
              <w:jc w:val="center"/>
              <w:rPr>
                <w:rFonts w:cs="宋体"/>
                <w:szCs w:val="21"/>
              </w:rPr>
            </w:pPr>
          </w:p>
        </w:tc>
      </w:tr>
      <w:tr w14:paraId="096D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vAlign w:val="center"/>
          </w:tcPr>
          <w:p w14:paraId="39059307">
            <w:pPr>
              <w:jc w:val="center"/>
              <w:rPr>
                <w:rFonts w:hint="eastAsia" w:eastAsia="宋体" w:cs="宋体"/>
                <w:b/>
                <w:szCs w:val="21"/>
                <w:lang w:eastAsia="zh-CN"/>
              </w:rPr>
            </w:pPr>
            <w:r>
              <w:rPr>
                <w:rFonts w:hint="eastAsia" w:cs="宋体"/>
                <w:b/>
                <w:szCs w:val="21"/>
                <w:lang w:val="en-US" w:eastAsia="zh-CN"/>
              </w:rPr>
              <w:t>5</w:t>
            </w:r>
          </w:p>
        </w:tc>
        <w:tc>
          <w:tcPr>
            <w:tcW w:w="6209" w:type="dxa"/>
            <w:vAlign w:val="center"/>
          </w:tcPr>
          <w:p w14:paraId="40170B75">
            <w:pPr>
              <w:rPr>
                <w:rFonts w:cs="宋体"/>
                <w:szCs w:val="21"/>
              </w:rPr>
            </w:pPr>
            <w:r>
              <w:rPr>
                <w:rFonts w:hint="eastAsia"/>
                <w:szCs w:val="21"/>
              </w:rPr>
              <w:t>工期满足</w:t>
            </w:r>
            <w:r>
              <w:rPr>
                <w:rFonts w:hint="eastAsia" w:cs="宋体"/>
                <w:szCs w:val="21"/>
                <w:lang w:val="en-US" w:eastAsia="zh-CN"/>
              </w:rPr>
              <w:t>谈判</w:t>
            </w:r>
            <w:r>
              <w:rPr>
                <w:rFonts w:hint="eastAsia" w:cs="宋体"/>
                <w:szCs w:val="21"/>
              </w:rPr>
              <w:t>文件</w:t>
            </w:r>
            <w:r>
              <w:rPr>
                <w:rFonts w:hint="eastAsia"/>
                <w:szCs w:val="21"/>
              </w:rPr>
              <w:t>要求</w:t>
            </w:r>
          </w:p>
        </w:tc>
        <w:tc>
          <w:tcPr>
            <w:tcW w:w="1028" w:type="dxa"/>
            <w:vAlign w:val="top"/>
          </w:tcPr>
          <w:p w14:paraId="4EB9D8DE">
            <w:pPr>
              <w:jc w:val="center"/>
              <w:rPr>
                <w:rFonts w:cs="宋体"/>
                <w:szCs w:val="21"/>
              </w:rPr>
            </w:pPr>
          </w:p>
        </w:tc>
        <w:tc>
          <w:tcPr>
            <w:tcW w:w="976" w:type="dxa"/>
            <w:vAlign w:val="top"/>
          </w:tcPr>
          <w:p w14:paraId="511E0DE4">
            <w:pPr>
              <w:jc w:val="center"/>
              <w:rPr>
                <w:rFonts w:cs="宋体"/>
                <w:szCs w:val="21"/>
              </w:rPr>
            </w:pPr>
          </w:p>
        </w:tc>
        <w:tc>
          <w:tcPr>
            <w:tcW w:w="978" w:type="dxa"/>
            <w:vAlign w:val="top"/>
          </w:tcPr>
          <w:p w14:paraId="7D100547">
            <w:pPr>
              <w:jc w:val="center"/>
              <w:rPr>
                <w:rFonts w:cs="宋体"/>
                <w:szCs w:val="21"/>
              </w:rPr>
            </w:pPr>
          </w:p>
        </w:tc>
      </w:tr>
      <w:tr w14:paraId="35F1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vAlign w:val="center"/>
          </w:tcPr>
          <w:p w14:paraId="787F4A4D">
            <w:pPr>
              <w:jc w:val="center"/>
              <w:rPr>
                <w:rFonts w:hint="eastAsia" w:eastAsia="宋体" w:cs="宋体"/>
                <w:b/>
                <w:szCs w:val="21"/>
                <w:lang w:eastAsia="zh-CN"/>
              </w:rPr>
            </w:pPr>
            <w:r>
              <w:rPr>
                <w:rFonts w:hint="eastAsia" w:cs="宋体"/>
                <w:b/>
                <w:szCs w:val="21"/>
                <w:lang w:val="en-US" w:eastAsia="zh-CN"/>
              </w:rPr>
              <w:t>6</w:t>
            </w:r>
          </w:p>
        </w:tc>
        <w:tc>
          <w:tcPr>
            <w:tcW w:w="6209" w:type="dxa"/>
            <w:vAlign w:val="center"/>
          </w:tcPr>
          <w:p w14:paraId="6C605D80">
            <w:pPr>
              <w:rPr>
                <w:rFonts w:cs="宋体"/>
                <w:szCs w:val="21"/>
              </w:rPr>
            </w:pPr>
            <w:r>
              <w:rPr>
                <w:rFonts w:hint="eastAsia" w:ascii="宋体" w:hAnsi="宋体" w:cs="宋体"/>
                <w:bCs/>
                <w:szCs w:val="21"/>
                <w:lang w:eastAsia="zh-CN"/>
              </w:rPr>
              <w:t>响应</w:t>
            </w:r>
            <w:r>
              <w:rPr>
                <w:rFonts w:hint="eastAsia" w:ascii="宋体" w:hAnsi="宋体" w:cs="宋体"/>
                <w:bCs/>
                <w:szCs w:val="21"/>
              </w:rPr>
              <w:t>文件有效期满足</w:t>
            </w:r>
            <w:r>
              <w:rPr>
                <w:rFonts w:hint="eastAsia" w:cs="宋体"/>
                <w:szCs w:val="21"/>
                <w:lang w:val="en-US" w:eastAsia="zh-CN"/>
              </w:rPr>
              <w:t>谈判</w:t>
            </w:r>
            <w:r>
              <w:rPr>
                <w:rFonts w:hint="eastAsia" w:cs="宋体"/>
                <w:szCs w:val="21"/>
              </w:rPr>
              <w:t>文件</w:t>
            </w:r>
            <w:r>
              <w:rPr>
                <w:rFonts w:hint="eastAsia" w:ascii="宋体" w:hAnsi="宋体" w:cs="宋体"/>
                <w:bCs/>
                <w:szCs w:val="21"/>
              </w:rPr>
              <w:t>要求</w:t>
            </w:r>
          </w:p>
        </w:tc>
        <w:tc>
          <w:tcPr>
            <w:tcW w:w="1028" w:type="dxa"/>
            <w:vAlign w:val="top"/>
          </w:tcPr>
          <w:p w14:paraId="564D794F">
            <w:pPr>
              <w:jc w:val="center"/>
              <w:rPr>
                <w:rFonts w:cs="宋体"/>
                <w:szCs w:val="21"/>
              </w:rPr>
            </w:pPr>
          </w:p>
        </w:tc>
        <w:tc>
          <w:tcPr>
            <w:tcW w:w="976" w:type="dxa"/>
            <w:vAlign w:val="top"/>
          </w:tcPr>
          <w:p w14:paraId="536E4B60">
            <w:pPr>
              <w:jc w:val="center"/>
              <w:rPr>
                <w:rFonts w:cs="宋体"/>
                <w:szCs w:val="21"/>
              </w:rPr>
            </w:pPr>
          </w:p>
        </w:tc>
        <w:tc>
          <w:tcPr>
            <w:tcW w:w="978" w:type="dxa"/>
            <w:vAlign w:val="top"/>
          </w:tcPr>
          <w:p w14:paraId="186B3D91">
            <w:pPr>
              <w:jc w:val="center"/>
              <w:rPr>
                <w:rFonts w:cs="宋体"/>
                <w:szCs w:val="21"/>
              </w:rPr>
            </w:pPr>
          </w:p>
        </w:tc>
      </w:tr>
      <w:tr w14:paraId="5430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vAlign w:val="center"/>
          </w:tcPr>
          <w:p w14:paraId="26BF1B4A">
            <w:pPr>
              <w:jc w:val="center"/>
              <w:rPr>
                <w:rFonts w:hint="default" w:cs="宋体"/>
                <w:b/>
                <w:szCs w:val="21"/>
                <w:lang w:val="en-US" w:eastAsia="zh-CN"/>
              </w:rPr>
            </w:pPr>
            <w:r>
              <w:rPr>
                <w:rFonts w:hint="eastAsia" w:cs="宋体"/>
                <w:b/>
                <w:szCs w:val="21"/>
                <w:lang w:val="en-US" w:eastAsia="zh-CN"/>
              </w:rPr>
              <w:t>7</w:t>
            </w:r>
          </w:p>
        </w:tc>
        <w:tc>
          <w:tcPr>
            <w:tcW w:w="6209" w:type="dxa"/>
            <w:vAlign w:val="center"/>
          </w:tcPr>
          <w:p w14:paraId="29F8C5B9">
            <w:pPr>
              <w:rPr>
                <w:rFonts w:hint="eastAsia" w:ascii="宋体" w:hAnsi="宋体" w:eastAsia="宋体" w:cs="宋体"/>
                <w:bCs/>
                <w:szCs w:val="21"/>
                <w:lang w:eastAsia="zh-CN"/>
              </w:rPr>
            </w:pPr>
            <w:r>
              <w:rPr>
                <w:rFonts w:hint="eastAsia" w:ascii="宋体" w:hAnsi="宋体" w:cs="宋体"/>
                <w:bCs/>
                <w:szCs w:val="21"/>
                <w:lang w:eastAsia="zh-CN"/>
              </w:rPr>
              <w:t>响应文件符合法律、规章、规范性文件和</w:t>
            </w:r>
            <w:r>
              <w:rPr>
                <w:rFonts w:hint="eastAsia" w:cs="宋体"/>
                <w:szCs w:val="21"/>
                <w:lang w:val="en-US" w:eastAsia="zh-CN"/>
              </w:rPr>
              <w:t>谈判</w:t>
            </w:r>
            <w:r>
              <w:rPr>
                <w:rFonts w:hint="eastAsia" w:cs="宋体"/>
                <w:szCs w:val="21"/>
              </w:rPr>
              <w:t>文件</w:t>
            </w:r>
            <w:r>
              <w:rPr>
                <w:rFonts w:hint="eastAsia" w:ascii="宋体" w:hAnsi="宋体" w:cs="宋体"/>
                <w:bCs/>
                <w:szCs w:val="21"/>
                <w:lang w:eastAsia="zh-CN"/>
              </w:rPr>
              <w:t>规定及要求</w:t>
            </w:r>
          </w:p>
        </w:tc>
        <w:tc>
          <w:tcPr>
            <w:tcW w:w="1028" w:type="dxa"/>
            <w:vAlign w:val="top"/>
          </w:tcPr>
          <w:p w14:paraId="4F2B8B81">
            <w:pPr>
              <w:jc w:val="center"/>
              <w:rPr>
                <w:rFonts w:cs="宋体"/>
                <w:szCs w:val="21"/>
              </w:rPr>
            </w:pPr>
          </w:p>
        </w:tc>
        <w:tc>
          <w:tcPr>
            <w:tcW w:w="976" w:type="dxa"/>
            <w:vAlign w:val="top"/>
          </w:tcPr>
          <w:p w14:paraId="65671ED1">
            <w:pPr>
              <w:jc w:val="center"/>
              <w:rPr>
                <w:rFonts w:cs="宋体"/>
                <w:szCs w:val="21"/>
              </w:rPr>
            </w:pPr>
          </w:p>
        </w:tc>
        <w:tc>
          <w:tcPr>
            <w:tcW w:w="978" w:type="dxa"/>
            <w:vAlign w:val="top"/>
          </w:tcPr>
          <w:p w14:paraId="1728193F">
            <w:pPr>
              <w:jc w:val="center"/>
              <w:rPr>
                <w:rFonts w:cs="宋体"/>
                <w:szCs w:val="21"/>
              </w:rPr>
            </w:pPr>
          </w:p>
        </w:tc>
      </w:tr>
      <w:tr w14:paraId="69CA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trPr>
        <w:tc>
          <w:tcPr>
            <w:tcW w:w="6761" w:type="dxa"/>
            <w:gridSpan w:val="2"/>
            <w:vAlign w:val="center"/>
          </w:tcPr>
          <w:p w14:paraId="0C8ECA95">
            <w:pPr>
              <w:jc w:val="center"/>
              <w:rPr>
                <w:rFonts w:cs="宋体"/>
                <w:szCs w:val="21"/>
              </w:rPr>
            </w:pPr>
            <w:r>
              <w:rPr>
                <w:rFonts w:hint="eastAsia" w:cs="宋体"/>
                <w:szCs w:val="21"/>
              </w:rPr>
              <w:t>结论（填写合格与不合格）</w:t>
            </w:r>
          </w:p>
        </w:tc>
        <w:tc>
          <w:tcPr>
            <w:tcW w:w="1028" w:type="dxa"/>
            <w:vAlign w:val="top"/>
          </w:tcPr>
          <w:p w14:paraId="07F4D783">
            <w:pPr>
              <w:jc w:val="center"/>
              <w:rPr>
                <w:rFonts w:cs="宋体"/>
                <w:szCs w:val="21"/>
              </w:rPr>
            </w:pPr>
          </w:p>
        </w:tc>
        <w:tc>
          <w:tcPr>
            <w:tcW w:w="976" w:type="dxa"/>
            <w:vAlign w:val="top"/>
          </w:tcPr>
          <w:p w14:paraId="6382D700">
            <w:pPr>
              <w:jc w:val="center"/>
              <w:rPr>
                <w:rFonts w:cs="宋体"/>
                <w:szCs w:val="21"/>
              </w:rPr>
            </w:pPr>
          </w:p>
        </w:tc>
        <w:tc>
          <w:tcPr>
            <w:tcW w:w="978" w:type="dxa"/>
            <w:vAlign w:val="top"/>
          </w:tcPr>
          <w:p w14:paraId="22FADCBE">
            <w:pPr>
              <w:jc w:val="center"/>
              <w:rPr>
                <w:rFonts w:cs="宋体"/>
                <w:szCs w:val="21"/>
              </w:rPr>
            </w:pPr>
          </w:p>
        </w:tc>
      </w:tr>
    </w:tbl>
    <w:p w14:paraId="67889E95">
      <w:pPr>
        <w:rPr>
          <w:rFonts w:ascii="宋体" w:hAnsi="宋体"/>
          <w:b/>
          <w:bCs/>
          <w:szCs w:val="21"/>
        </w:rPr>
      </w:pPr>
      <w:r>
        <w:rPr>
          <w:rFonts w:hint="eastAsia" w:cs="宋体"/>
          <w:szCs w:val="21"/>
        </w:rPr>
        <w:t>注：各单项填写：合格记为“√”、不合格记为“×”（其中有一项及以上评价为“×”，其结论为不合格）；结论合格的</w:t>
      </w:r>
      <w:r>
        <w:rPr>
          <w:rFonts w:hint="eastAsia" w:cs="宋体"/>
          <w:szCs w:val="21"/>
          <w:lang w:eastAsia="zh-CN"/>
        </w:rPr>
        <w:t>响应</w:t>
      </w:r>
      <w:r>
        <w:rPr>
          <w:rFonts w:hint="eastAsia" w:cs="宋体"/>
          <w:szCs w:val="21"/>
        </w:rPr>
        <w:t>人进入下一步评审阶段。</w:t>
      </w:r>
    </w:p>
    <w:p w14:paraId="0CA04946">
      <w:pPr>
        <w:adjustRightInd w:val="0"/>
        <w:snapToGrid w:val="0"/>
        <w:spacing w:line="360" w:lineRule="auto"/>
        <w:rPr>
          <w:rFonts w:hint="eastAsia" w:ascii="宋体" w:hAnsi="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p>
    <w:p w14:paraId="31B20C99">
      <w:pPr>
        <w:pStyle w:val="3"/>
        <w:keepNext w:val="0"/>
        <w:keepLines w:val="0"/>
        <w:adjustRightInd w:val="0"/>
        <w:snapToGrid w:val="0"/>
        <w:spacing w:beforeLines="50"/>
        <w:jc w:val="center"/>
        <w:rPr>
          <w:rFonts w:ascii="黑体" w:hAnsi="黑体" w:eastAsia="黑体"/>
          <w:sz w:val="32"/>
          <w:highlight w:val="none"/>
        </w:rPr>
      </w:pPr>
      <w:bookmarkStart w:id="45" w:name="_Toc25405"/>
      <w:bookmarkStart w:id="46" w:name="_Toc3276"/>
      <w:bookmarkStart w:id="47" w:name="_Toc30857"/>
      <w:r>
        <w:rPr>
          <w:rFonts w:hint="eastAsia" w:ascii="黑体" w:hAnsi="黑体" w:eastAsia="黑体"/>
          <w:sz w:val="32"/>
          <w:highlight w:val="none"/>
        </w:rPr>
        <w:t>第二节 谈判须知正文</w:t>
      </w:r>
      <w:bookmarkEnd w:id="45"/>
      <w:bookmarkEnd w:id="46"/>
      <w:bookmarkEnd w:id="47"/>
    </w:p>
    <w:p w14:paraId="45AA0C4E">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48" w:name="_Toc5439"/>
      <w:bookmarkStart w:id="49" w:name="_Toc28233"/>
      <w:bookmarkStart w:id="50" w:name="_Toc2004"/>
      <w:r>
        <w:rPr>
          <w:rFonts w:hint="eastAsia" w:ascii="黑体" w:hAnsi="黑体" w:eastAsia="黑体"/>
          <w:sz w:val="28"/>
          <w:szCs w:val="28"/>
          <w:highlight w:val="none"/>
        </w:rPr>
        <w:t>一、说明</w:t>
      </w:r>
      <w:bookmarkEnd w:id="48"/>
      <w:bookmarkEnd w:id="49"/>
      <w:bookmarkEnd w:id="50"/>
    </w:p>
    <w:p w14:paraId="343B8BD8">
      <w:pPr>
        <w:pStyle w:val="5"/>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1.适用范围</w:t>
      </w:r>
    </w:p>
    <w:p w14:paraId="33FE2A90">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1.1本竞争性谈判文件仅适用于本章第一节“谈判须知前附表”（以下简称</w:t>
      </w:r>
      <w:r>
        <w:rPr>
          <w:rFonts w:hint="eastAsia" w:ascii="宋体" w:hAnsi="宋体"/>
          <w:b/>
          <w:szCs w:val="21"/>
          <w:highlight w:val="none"/>
        </w:rPr>
        <w:t>【谈判须知前附表】</w:t>
      </w:r>
      <w:r>
        <w:rPr>
          <w:rFonts w:hint="eastAsia" w:ascii="宋体" w:hAnsi="宋体"/>
          <w:szCs w:val="21"/>
          <w:highlight w:val="none"/>
        </w:rPr>
        <w:t>）中所叙述的采购项目。</w:t>
      </w:r>
    </w:p>
    <w:p w14:paraId="70BE8181">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2.定义</w:t>
      </w:r>
    </w:p>
    <w:p w14:paraId="3B7B82A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2.1采购项目联系人姓名和电话见</w:t>
      </w:r>
      <w:r>
        <w:rPr>
          <w:rFonts w:hint="eastAsia" w:ascii="宋体" w:hAnsi="宋体"/>
          <w:b/>
          <w:szCs w:val="21"/>
          <w:highlight w:val="none"/>
        </w:rPr>
        <w:t>【谈判须知前附表】</w:t>
      </w:r>
      <w:r>
        <w:rPr>
          <w:rFonts w:hint="eastAsia" w:ascii="宋体" w:hAnsi="宋体"/>
          <w:szCs w:val="21"/>
          <w:highlight w:val="none"/>
        </w:rPr>
        <w:t>。</w:t>
      </w:r>
    </w:p>
    <w:p w14:paraId="7F5EBF3F">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2.2采购人名称、地址、电话、联系人见</w:t>
      </w:r>
      <w:r>
        <w:rPr>
          <w:rFonts w:hint="eastAsia" w:ascii="宋体" w:hAnsi="宋体"/>
          <w:b/>
          <w:szCs w:val="21"/>
          <w:highlight w:val="none"/>
        </w:rPr>
        <w:t>【谈判须知前附表】</w:t>
      </w:r>
      <w:r>
        <w:rPr>
          <w:rFonts w:hint="eastAsia" w:ascii="宋体" w:hAnsi="宋体"/>
          <w:szCs w:val="21"/>
          <w:highlight w:val="none"/>
        </w:rPr>
        <w:t>。</w:t>
      </w:r>
    </w:p>
    <w:p w14:paraId="19D166A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2.3采购代理机构名称、地址、电话、联系人见</w:t>
      </w:r>
      <w:r>
        <w:rPr>
          <w:rFonts w:hint="eastAsia" w:ascii="宋体" w:hAnsi="宋体"/>
          <w:b/>
          <w:szCs w:val="21"/>
          <w:highlight w:val="none"/>
        </w:rPr>
        <w:t>【谈判须知前附表】。</w:t>
      </w:r>
    </w:p>
    <w:p w14:paraId="2311C00E">
      <w:pPr>
        <w:adjustRightInd w:val="0"/>
        <w:snapToGrid w:val="0"/>
        <w:spacing w:beforeLines="50" w:line="360" w:lineRule="auto"/>
        <w:ind w:firstLine="420" w:firstLineChars="200"/>
        <w:jc w:val="left"/>
        <w:rPr>
          <w:rFonts w:ascii="宋体" w:hAnsi="宋体" w:cs="宋体"/>
          <w:color w:val="FF0000"/>
          <w:kern w:val="0"/>
          <w:szCs w:val="21"/>
          <w:highlight w:val="none"/>
          <w:lang w:val="zh-CN"/>
        </w:rPr>
      </w:pPr>
      <w:r>
        <w:rPr>
          <w:rFonts w:hint="eastAsia" w:ascii="宋体" w:hAnsi="宋体"/>
          <w:szCs w:val="21"/>
          <w:highlight w:val="none"/>
        </w:rPr>
        <w:t>2.4供应商是指响应谈判文件要求、参加竞争性谈判采购的法人、其他组织或者自然人</w:t>
      </w:r>
      <w:r>
        <w:rPr>
          <w:rFonts w:hint="eastAsia" w:ascii="宋体" w:hAnsi="宋体"/>
          <w:b/>
          <w:szCs w:val="21"/>
          <w:highlight w:val="none"/>
        </w:rPr>
        <w:t>。</w:t>
      </w:r>
    </w:p>
    <w:p w14:paraId="6B034374">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3.供应商的资格要求</w:t>
      </w:r>
    </w:p>
    <w:p w14:paraId="7103817E">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3.1供应商应当符合</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规定的供应商资格条件。</w:t>
      </w:r>
    </w:p>
    <w:p w14:paraId="5B58D468">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规定接受联合体形式的，供应商除应符合本章第3.1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 xml:space="preserve">规定外，还应遵守以下规定： </w:t>
      </w:r>
    </w:p>
    <w:p w14:paraId="141C42E0">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（l）联合体中有同类资质的供应商按照联合体分工承担相同工作的，应当按照资质等级较低的供应商确定资质等级。</w:t>
      </w:r>
    </w:p>
    <w:p w14:paraId="39664CF9">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（2）联合体各方应按谈判文件提供的格式签订联合体协议书，明确联合体牵头人和各方的权利义务、合同工作量比例；</w:t>
      </w:r>
    </w:p>
    <w:p w14:paraId="277BA7C4">
      <w:pPr>
        <w:adjustRightInd w:val="0"/>
        <w:snapToGrid w:val="0"/>
        <w:spacing w:beforeLines="50" w:line="360" w:lineRule="auto"/>
        <w:ind w:firstLine="420" w:firstLineChars="200"/>
        <w:jc w:val="left"/>
        <w:rPr>
          <w:rFonts w:ascii="宋体" w:hAnsi="宋体" w:cs="宋体"/>
          <w:color w:val="000000" w:themeColor="text1"/>
          <w:kern w:val="0"/>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w:t>
      </w:r>
      <w:r>
        <w:rPr>
          <w:rFonts w:hint="eastAsia" w:ascii="宋体" w:hAnsi="宋体" w:cs="宋体"/>
          <w:color w:val="000000" w:themeColor="text1"/>
          <w:kern w:val="0"/>
          <w:szCs w:val="21"/>
          <w:highlight w:val="none"/>
          <w:lang w:val="zh-CN"/>
          <w14:textFill>
            <w14:solidFill>
              <w14:schemeClr w14:val="tx1"/>
            </w14:solidFill>
          </w14:textFill>
        </w:rPr>
        <w:t>不得再单独参加或者与其他供应商组成新的联合体参加同一合同项下的采购活动。</w:t>
      </w:r>
    </w:p>
    <w:p w14:paraId="2938B2D8">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cs="宋体"/>
          <w:kern w:val="0"/>
          <w:szCs w:val="21"/>
          <w:highlight w:val="none"/>
          <w:lang w:val="zh-CN"/>
        </w:rPr>
        <w:t>3.3采购人、采购代理机构通过发布竞争性谈判邀请公告（附录1）或竞争性谈判邀请函（附录2）邀请供应商参与谈判。</w:t>
      </w:r>
      <w:r>
        <w:rPr>
          <w:rFonts w:hint="eastAsia" w:ascii="宋体" w:hAnsi="宋体"/>
          <w:szCs w:val="21"/>
          <w:highlight w:val="none"/>
        </w:rPr>
        <w:t>供应商邀请方式见</w:t>
      </w:r>
      <w:r>
        <w:rPr>
          <w:rFonts w:hint="eastAsia" w:ascii="宋体" w:hAnsi="宋体"/>
          <w:b/>
          <w:szCs w:val="21"/>
          <w:highlight w:val="none"/>
        </w:rPr>
        <w:t>【谈判须知前附表】</w:t>
      </w:r>
    </w:p>
    <w:p w14:paraId="2B074793">
      <w:pPr>
        <w:adjustRightInd w:val="0"/>
        <w:snapToGrid w:val="0"/>
        <w:spacing w:beforeLines="50" w:line="360" w:lineRule="auto"/>
        <w:ind w:firstLine="420" w:firstLineChars="200"/>
        <w:jc w:val="left"/>
        <w:rPr>
          <w:rFonts w:ascii="宋体" w:hAnsi="宋体" w:cs="宋体"/>
          <w:kern w:val="0"/>
          <w:szCs w:val="21"/>
          <w:highlight w:val="none"/>
          <w:lang w:val="zh-CN"/>
        </w:rPr>
      </w:pPr>
      <w:r>
        <w:rPr>
          <w:rFonts w:hint="eastAsia" w:ascii="宋体" w:hAnsi="宋体"/>
          <w:szCs w:val="21"/>
          <w:highlight w:val="none"/>
        </w:rPr>
        <w:t>3.4</w:t>
      </w:r>
      <w:r>
        <w:rPr>
          <w:rFonts w:hint="eastAsia" w:ascii="宋体" w:hAnsi="宋体" w:cs="宋体"/>
          <w:kern w:val="0"/>
          <w:szCs w:val="21"/>
          <w:highlight w:val="none"/>
          <w:lang w:val="zh-CN"/>
        </w:rPr>
        <w:t>采购人、采购代理机构负责对参与谈判的供应商进行资格审查，并按照第一章的格式向通过资格审查的供应商发出“谈判邀请”。</w:t>
      </w:r>
    </w:p>
    <w:p w14:paraId="4EEE5F4C">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 xml:space="preserve">4.参与谈判的费用 </w:t>
      </w:r>
    </w:p>
    <w:p w14:paraId="0BC1C725">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4.1无论谈判的结果如何，供应商应自行承担所有与竞争性谈判采购活动有关的全部费用。</w:t>
      </w:r>
    </w:p>
    <w:p w14:paraId="36C50D3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5.现场勘察</w:t>
      </w:r>
    </w:p>
    <w:p w14:paraId="2B4319B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5.1供应商应按</w:t>
      </w:r>
      <w:r>
        <w:rPr>
          <w:rFonts w:hint="eastAsia" w:ascii="宋体" w:hAnsi="宋体"/>
          <w:b/>
          <w:szCs w:val="21"/>
          <w:highlight w:val="none"/>
        </w:rPr>
        <w:t>【谈判须知前附表】</w:t>
      </w:r>
      <w:r>
        <w:rPr>
          <w:rFonts w:hint="eastAsia" w:hAnsi="宋体"/>
          <w:highlight w:val="none"/>
        </w:rPr>
        <w:t>中规定</w:t>
      </w:r>
      <w:r>
        <w:rPr>
          <w:rFonts w:hint="eastAsia" w:ascii="宋体" w:hAnsi="宋体"/>
          <w:szCs w:val="21"/>
          <w:highlight w:val="none"/>
        </w:rPr>
        <w:t>对采购项目现场和周围环境的现场考察。</w:t>
      </w:r>
    </w:p>
    <w:p w14:paraId="61D65C69">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5.2</w:t>
      </w:r>
      <w:r>
        <w:rPr>
          <w:rFonts w:hint="eastAsia" w:ascii="宋体" w:hAnsi="宋体"/>
          <w:szCs w:val="21"/>
          <w:highlight w:val="none"/>
          <w:lang w:eastAsia="zh-CN"/>
        </w:rPr>
        <w:t>勘查现场</w:t>
      </w:r>
      <w:r>
        <w:rPr>
          <w:rFonts w:hint="eastAsia" w:ascii="宋体" w:hAnsi="宋体"/>
          <w:szCs w:val="21"/>
          <w:highlight w:val="none"/>
        </w:rPr>
        <w:t>的费用由供应商自己承担，勘察期间所发生的人身伤害及财产损失由供应商自己负责。</w:t>
      </w:r>
    </w:p>
    <w:p w14:paraId="6166E4D7">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szCs w:val="21"/>
          <w:highlight w:val="none"/>
        </w:rPr>
        <w:t>5.3采购人不对供应商据此而做出的推论、理解和结论负责。一旦成交，供应商不得以任何借口，而提出额外补偿，或延长合同期限的要求。</w:t>
      </w:r>
    </w:p>
    <w:p w14:paraId="0D017296">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51" w:name="_Toc29701"/>
      <w:bookmarkStart w:id="52" w:name="_Toc1020"/>
      <w:bookmarkStart w:id="53" w:name="_Toc16350"/>
      <w:r>
        <w:rPr>
          <w:rFonts w:hint="eastAsia" w:ascii="黑体" w:hAnsi="黑体" w:eastAsia="黑体"/>
          <w:sz w:val="28"/>
          <w:szCs w:val="28"/>
          <w:highlight w:val="none"/>
        </w:rPr>
        <w:t>二、谈判文件</w:t>
      </w:r>
      <w:bookmarkEnd w:id="51"/>
      <w:bookmarkEnd w:id="52"/>
      <w:bookmarkEnd w:id="53"/>
    </w:p>
    <w:p w14:paraId="51509C0E">
      <w:pPr>
        <w:pStyle w:val="5"/>
        <w:adjustRightInd w:val="0"/>
        <w:snapToGrid w:val="0"/>
        <w:spacing w:before="50" w:after="0" w:line="360" w:lineRule="auto"/>
        <w:rPr>
          <w:sz w:val="24"/>
          <w:szCs w:val="24"/>
          <w:highlight w:val="none"/>
        </w:rPr>
      </w:pPr>
      <w:r>
        <w:rPr>
          <w:rFonts w:hint="eastAsia"/>
          <w:sz w:val="24"/>
          <w:szCs w:val="24"/>
          <w:highlight w:val="none"/>
        </w:rPr>
        <w:t>6.谈判文件的组成</w:t>
      </w:r>
    </w:p>
    <w:p w14:paraId="6448095D">
      <w:pPr>
        <w:pStyle w:val="26"/>
        <w:adjustRightInd w:val="0"/>
        <w:snapToGrid w:val="0"/>
        <w:spacing w:beforeLines="50" w:line="360" w:lineRule="auto"/>
        <w:ind w:firstLine="420" w:firstLineChars="200"/>
        <w:rPr>
          <w:rFonts w:hAnsi="宋体"/>
          <w:highlight w:val="none"/>
        </w:rPr>
      </w:pPr>
      <w:r>
        <w:rPr>
          <w:rFonts w:hint="eastAsia" w:hAnsi="宋体"/>
          <w:highlight w:val="none"/>
        </w:rPr>
        <w:t>6.1谈判文件由下列文件组成：</w:t>
      </w:r>
    </w:p>
    <w:p w14:paraId="1C953D2C">
      <w:pPr>
        <w:pStyle w:val="26"/>
        <w:adjustRightInd w:val="0"/>
        <w:snapToGrid w:val="0"/>
        <w:spacing w:beforeLines="50" w:line="360" w:lineRule="auto"/>
        <w:ind w:firstLine="420" w:firstLineChars="200"/>
        <w:rPr>
          <w:rFonts w:hAnsi="宋体"/>
          <w:highlight w:val="none"/>
        </w:rPr>
      </w:pPr>
      <w:r>
        <w:rPr>
          <w:rFonts w:hint="eastAsia" w:hAnsi="宋体"/>
          <w:highlight w:val="none"/>
        </w:rPr>
        <w:t>第一章 采购邀请</w:t>
      </w:r>
    </w:p>
    <w:p w14:paraId="0435EC7A">
      <w:pPr>
        <w:pStyle w:val="26"/>
        <w:adjustRightInd w:val="0"/>
        <w:snapToGrid w:val="0"/>
        <w:spacing w:beforeLines="50" w:line="360" w:lineRule="auto"/>
        <w:ind w:firstLine="420" w:firstLineChars="200"/>
        <w:rPr>
          <w:rFonts w:hAnsi="宋体"/>
          <w:highlight w:val="none"/>
        </w:rPr>
      </w:pPr>
      <w:r>
        <w:rPr>
          <w:rFonts w:hint="eastAsia" w:hAnsi="宋体"/>
          <w:highlight w:val="none"/>
        </w:rPr>
        <w:t>第二章 谈判须知</w:t>
      </w:r>
    </w:p>
    <w:p w14:paraId="69020625">
      <w:pPr>
        <w:pStyle w:val="26"/>
        <w:adjustRightInd w:val="0"/>
        <w:snapToGrid w:val="0"/>
        <w:spacing w:beforeLines="50" w:line="360" w:lineRule="auto"/>
        <w:ind w:firstLine="420" w:firstLineChars="200"/>
        <w:rPr>
          <w:rFonts w:hAnsi="宋体"/>
          <w:highlight w:val="none"/>
        </w:rPr>
      </w:pPr>
      <w:r>
        <w:rPr>
          <w:rFonts w:hint="eastAsia" w:hAnsi="宋体"/>
          <w:highlight w:val="none"/>
        </w:rPr>
        <w:t>第三章 采购需求</w:t>
      </w:r>
    </w:p>
    <w:p w14:paraId="7A9E2014">
      <w:pPr>
        <w:pStyle w:val="26"/>
        <w:adjustRightInd w:val="0"/>
        <w:snapToGrid w:val="0"/>
        <w:spacing w:beforeLines="50" w:line="360" w:lineRule="auto"/>
        <w:ind w:firstLine="420" w:firstLineChars="200"/>
        <w:rPr>
          <w:rFonts w:hAnsi="宋体"/>
          <w:highlight w:val="none"/>
        </w:rPr>
      </w:pPr>
      <w:r>
        <w:rPr>
          <w:rFonts w:hint="eastAsia" w:hAnsi="宋体"/>
          <w:highlight w:val="none"/>
        </w:rPr>
        <w:t>第四章 合同草案条款</w:t>
      </w:r>
    </w:p>
    <w:p w14:paraId="5E4286EC">
      <w:pPr>
        <w:pStyle w:val="26"/>
        <w:adjustRightInd w:val="0"/>
        <w:snapToGrid w:val="0"/>
        <w:spacing w:beforeLines="50" w:line="360" w:lineRule="auto"/>
        <w:ind w:firstLine="420" w:firstLineChars="200"/>
        <w:rPr>
          <w:rFonts w:hAnsi="宋体"/>
          <w:highlight w:val="none"/>
        </w:rPr>
      </w:pPr>
      <w:r>
        <w:rPr>
          <w:rFonts w:hint="eastAsia" w:hAnsi="宋体"/>
          <w:highlight w:val="none"/>
        </w:rPr>
        <w:t>第五章 响应文件组成</w:t>
      </w:r>
    </w:p>
    <w:p w14:paraId="78616EDA">
      <w:pPr>
        <w:pStyle w:val="26"/>
        <w:adjustRightInd w:val="0"/>
        <w:snapToGrid w:val="0"/>
        <w:spacing w:beforeLines="50" w:line="360" w:lineRule="auto"/>
        <w:ind w:firstLine="420" w:firstLineChars="200"/>
        <w:rPr>
          <w:rFonts w:hAnsi="宋体" w:cs="宋体"/>
          <w:kern w:val="0"/>
          <w:highlight w:val="none"/>
        </w:rPr>
      </w:pPr>
      <w:r>
        <w:rPr>
          <w:rFonts w:hint="eastAsia"/>
          <w:highlight w:val="none"/>
        </w:rPr>
        <w:t>6.2</w:t>
      </w:r>
      <w:r>
        <w:rPr>
          <w:rFonts w:hint="eastAsia" w:hAnsi="宋体" w:cs="宋体"/>
          <w:kern w:val="0"/>
          <w:highlight w:val="none"/>
        </w:rPr>
        <w:t>采购人、采购代理机构或者谈判小组在提交首次响应文件截止之日前对已发出的谈判文件进行的澄清或者修改，构成谈判文件的组成部分。</w:t>
      </w:r>
    </w:p>
    <w:p w14:paraId="11EB1B1C">
      <w:pPr>
        <w:pStyle w:val="26"/>
        <w:adjustRightInd w:val="0"/>
        <w:snapToGrid w:val="0"/>
        <w:spacing w:beforeLines="50" w:line="360" w:lineRule="auto"/>
        <w:ind w:firstLine="420" w:firstLineChars="200"/>
        <w:rPr>
          <w:highlight w:val="none"/>
        </w:rPr>
      </w:pPr>
      <w:r>
        <w:rPr>
          <w:rFonts w:hint="eastAsia" w:hAnsi="宋体" w:cs="宋体"/>
          <w:kern w:val="0"/>
          <w:highlight w:val="none"/>
        </w:rPr>
        <w:t>6.3谈判文件中，谈判小组根据与供应商谈判情况可能实质性变动的内容见</w:t>
      </w:r>
      <w:r>
        <w:rPr>
          <w:rFonts w:hint="eastAsia" w:hAnsi="宋体"/>
          <w:b/>
          <w:highlight w:val="none"/>
        </w:rPr>
        <w:t>【谈判须知前附表】</w:t>
      </w:r>
      <w:r>
        <w:rPr>
          <w:rFonts w:hint="eastAsia" w:hAnsi="宋体" w:cs="宋体"/>
          <w:kern w:val="0"/>
          <w:highlight w:val="none"/>
        </w:rPr>
        <w:t>。对谈判文件作出的实质性变动是谈判文件的有效组成部分。</w:t>
      </w:r>
    </w:p>
    <w:p w14:paraId="68A461A2">
      <w:pPr>
        <w:pStyle w:val="26"/>
        <w:adjustRightInd w:val="0"/>
        <w:snapToGrid w:val="0"/>
        <w:spacing w:beforeLines="50" w:line="360" w:lineRule="auto"/>
        <w:ind w:firstLine="420" w:firstLineChars="200"/>
        <w:rPr>
          <w:rFonts w:hAnsi="宋体"/>
          <w:highlight w:val="none"/>
        </w:rPr>
      </w:pPr>
      <w:r>
        <w:rPr>
          <w:rFonts w:hint="eastAsia"/>
          <w:highlight w:val="none"/>
        </w:rPr>
        <w:t>6.4</w:t>
      </w:r>
      <w:r>
        <w:rPr>
          <w:rFonts w:hint="eastAsia" w:hAnsi="宋体"/>
          <w:highlight w:val="none"/>
        </w:rPr>
        <w:t>供应商应仔细阅读</w:t>
      </w:r>
      <w:r>
        <w:rPr>
          <w:rFonts w:hint="eastAsia" w:hAnsi="宋体"/>
          <w:bCs/>
          <w:highlight w:val="none"/>
        </w:rPr>
        <w:t>谈判</w:t>
      </w:r>
      <w:r>
        <w:rPr>
          <w:rFonts w:hint="eastAsia" w:hAnsi="宋体"/>
          <w:highlight w:val="none"/>
        </w:rPr>
        <w:t>文件的全部内容，按照</w:t>
      </w:r>
      <w:r>
        <w:rPr>
          <w:rFonts w:hint="eastAsia" w:hAnsi="宋体"/>
          <w:bCs/>
          <w:highlight w:val="none"/>
        </w:rPr>
        <w:t>谈判</w:t>
      </w:r>
      <w:r>
        <w:rPr>
          <w:rFonts w:hint="eastAsia" w:hAnsi="宋体"/>
          <w:highlight w:val="none"/>
        </w:rPr>
        <w:t>文件要求编制</w:t>
      </w:r>
      <w:r>
        <w:rPr>
          <w:rFonts w:hint="eastAsia"/>
          <w:highlight w:val="none"/>
        </w:rPr>
        <w:t>响应</w:t>
      </w:r>
      <w:r>
        <w:rPr>
          <w:rFonts w:hint="eastAsia" w:hAnsi="宋体"/>
          <w:highlight w:val="none"/>
        </w:rPr>
        <w:t>文件。任何对</w:t>
      </w:r>
      <w:r>
        <w:rPr>
          <w:rFonts w:hint="eastAsia" w:hAnsi="宋体"/>
          <w:bCs/>
          <w:highlight w:val="none"/>
        </w:rPr>
        <w:t>谈判</w:t>
      </w:r>
      <w:r>
        <w:rPr>
          <w:rFonts w:hint="eastAsia" w:hAnsi="宋体"/>
          <w:highlight w:val="none"/>
        </w:rPr>
        <w:t>文件的忽略或误解不能作为</w:t>
      </w:r>
      <w:r>
        <w:rPr>
          <w:rFonts w:hint="eastAsia"/>
          <w:highlight w:val="none"/>
        </w:rPr>
        <w:t>响应</w:t>
      </w:r>
      <w:r>
        <w:rPr>
          <w:rFonts w:hint="eastAsia" w:hAnsi="宋体"/>
          <w:highlight w:val="none"/>
        </w:rPr>
        <w:t>文件存在缺陷或瑕疵的理由，其风险由供应商承担。</w:t>
      </w:r>
    </w:p>
    <w:p w14:paraId="47C5A5E6">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7.谈判文件的澄清</w:t>
      </w:r>
      <w:r>
        <w:rPr>
          <w:rFonts w:hint="eastAsia" w:ascii="黑体" w:hAnsi="黑体"/>
          <w:kern w:val="0"/>
          <w:sz w:val="24"/>
          <w:szCs w:val="24"/>
          <w:highlight w:val="none"/>
          <w:lang w:val="zh-CN"/>
        </w:rPr>
        <w:t>或者</w:t>
      </w:r>
      <w:r>
        <w:rPr>
          <w:rFonts w:hint="eastAsia" w:ascii="黑体" w:hAnsi="黑体"/>
          <w:sz w:val="24"/>
          <w:szCs w:val="24"/>
          <w:highlight w:val="none"/>
        </w:rPr>
        <w:t>修改</w:t>
      </w:r>
    </w:p>
    <w:p w14:paraId="636DFCA9">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7.1在</w:t>
      </w:r>
      <w:r>
        <w:rPr>
          <w:rFonts w:hint="eastAsia" w:ascii="宋体" w:hAnsi="宋体" w:cs="宋体"/>
          <w:kern w:val="0"/>
          <w:szCs w:val="21"/>
          <w:highlight w:val="none"/>
        </w:rPr>
        <w:t>提交首次响应文件截止之日前，采购人、采购代理机构或者谈判小组可以对已发出的谈判文件进行必要的澄清或者修改。</w:t>
      </w:r>
    </w:p>
    <w:p w14:paraId="3FC6EB91">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7.2</w:t>
      </w:r>
      <w:r>
        <w:rPr>
          <w:rFonts w:hint="eastAsia" w:ascii="宋体" w:hAnsi="宋体" w:cs="宋体"/>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50FF2BA9">
      <w:pPr>
        <w:pStyle w:val="4"/>
        <w:keepNext w:val="0"/>
        <w:keepLines w:val="0"/>
        <w:adjustRightInd w:val="0"/>
        <w:snapToGrid w:val="0"/>
        <w:spacing w:beforeLines="50" w:after="0" w:line="360" w:lineRule="auto"/>
        <w:jc w:val="center"/>
        <w:rPr>
          <w:rFonts w:hint="eastAsia" w:ascii="黑体" w:hAnsi="黑体" w:eastAsia="黑体"/>
          <w:sz w:val="28"/>
          <w:szCs w:val="28"/>
          <w:highlight w:val="none"/>
        </w:rPr>
      </w:pPr>
      <w:bookmarkStart w:id="54" w:name="_Toc13163"/>
      <w:bookmarkStart w:id="55" w:name="_Toc26959"/>
      <w:bookmarkStart w:id="56" w:name="_Toc9546"/>
    </w:p>
    <w:p w14:paraId="6D56740F">
      <w:pPr>
        <w:pStyle w:val="4"/>
        <w:keepNext w:val="0"/>
        <w:keepLines w:val="0"/>
        <w:adjustRightInd w:val="0"/>
        <w:snapToGrid w:val="0"/>
        <w:spacing w:beforeLines="50" w:after="0" w:line="360" w:lineRule="auto"/>
        <w:jc w:val="center"/>
        <w:rPr>
          <w:rFonts w:ascii="黑体" w:hAnsi="黑体" w:eastAsia="黑体"/>
          <w:sz w:val="28"/>
          <w:szCs w:val="28"/>
          <w:highlight w:val="none"/>
        </w:rPr>
      </w:pPr>
      <w:r>
        <w:rPr>
          <w:rFonts w:hint="eastAsia" w:ascii="黑体" w:hAnsi="黑体" w:eastAsia="黑体"/>
          <w:sz w:val="28"/>
          <w:szCs w:val="28"/>
          <w:highlight w:val="none"/>
        </w:rPr>
        <w:t>三、响应文件</w:t>
      </w:r>
      <w:bookmarkEnd w:id="54"/>
      <w:bookmarkEnd w:id="55"/>
      <w:bookmarkEnd w:id="56"/>
    </w:p>
    <w:p w14:paraId="64A3AF24">
      <w:pPr>
        <w:pStyle w:val="5"/>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8.一般要求</w:t>
      </w:r>
    </w:p>
    <w:p w14:paraId="50E62795">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8.1供应商应仔细阅读谈判文件的所有内容，按谈判文件的要求编制响应文件，并保证所提供的全部资料的真实性，以使其响应文件对谈判文件做出实质性的响应。</w:t>
      </w:r>
    </w:p>
    <w:p w14:paraId="4EA71A8A">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8.2</w:t>
      </w:r>
      <w:r>
        <w:rPr>
          <w:rFonts w:hint="eastAsia" w:ascii="宋体" w:hAnsi="宋体"/>
          <w:szCs w:val="21"/>
          <w:highlight w:val="none"/>
        </w:rPr>
        <w:t>供应商提交的响应文件及供应商与采购人或采购代理机构、谈判小组就有关谈判的所有来往函电均使用中文。供应商可以提交</w:t>
      </w:r>
      <w:r>
        <w:rPr>
          <w:rFonts w:hint="eastAsia" w:ascii="宋体" w:hAnsi="宋体"/>
          <w:szCs w:val="21"/>
          <w:highlight w:val="none"/>
          <w:lang w:eastAsia="zh-CN"/>
        </w:rPr>
        <w:t>其他语言</w:t>
      </w:r>
      <w:r>
        <w:rPr>
          <w:rFonts w:hint="eastAsia" w:ascii="宋体" w:hAnsi="宋体"/>
          <w:szCs w:val="21"/>
          <w:highlight w:val="none"/>
        </w:rPr>
        <w:t>的资料，但应附中文注释，在有差异时以中文为准。</w:t>
      </w:r>
    </w:p>
    <w:p w14:paraId="1CAC7752">
      <w:pPr>
        <w:pStyle w:val="26"/>
        <w:adjustRightInd w:val="0"/>
        <w:snapToGrid w:val="0"/>
        <w:spacing w:beforeLines="50" w:line="360" w:lineRule="auto"/>
        <w:ind w:firstLine="420" w:firstLineChars="200"/>
        <w:rPr>
          <w:rFonts w:hAnsi="宋体"/>
          <w:highlight w:val="none"/>
        </w:rPr>
      </w:pPr>
      <w:r>
        <w:rPr>
          <w:rFonts w:hint="eastAsia" w:hAnsi="宋体"/>
          <w:bCs/>
          <w:highlight w:val="none"/>
        </w:rPr>
        <w:t>8.3</w:t>
      </w:r>
      <w:r>
        <w:rPr>
          <w:rFonts w:hint="eastAsia" w:hAnsi="宋体"/>
          <w:highlight w:val="none"/>
        </w:rPr>
        <w:t>计量单位应使用我国法定计量单位，未列明时应默认为我国法定计量单位。</w:t>
      </w:r>
    </w:p>
    <w:p w14:paraId="5110C440">
      <w:pPr>
        <w:pStyle w:val="26"/>
        <w:adjustRightInd w:val="0"/>
        <w:snapToGrid w:val="0"/>
        <w:spacing w:beforeLines="50" w:line="360" w:lineRule="auto"/>
        <w:ind w:firstLine="420" w:firstLineChars="200"/>
        <w:rPr>
          <w:rFonts w:hAnsi="宋体"/>
          <w:highlight w:val="none"/>
        </w:rPr>
      </w:pPr>
      <w:r>
        <w:rPr>
          <w:rFonts w:hint="eastAsia" w:hAnsi="宋体"/>
          <w:highlight w:val="none"/>
        </w:rPr>
        <w:t>8.4响应文件应采用书面形式，电报、传真、电子邮件形式的响应文件概不接受。</w:t>
      </w:r>
    </w:p>
    <w:p w14:paraId="4BE2FE39">
      <w:pPr>
        <w:adjustRightInd w:val="0"/>
        <w:snapToGrid w:val="0"/>
        <w:spacing w:beforeLines="50" w:line="360" w:lineRule="auto"/>
        <w:ind w:firstLine="420" w:firstLineChars="200"/>
        <w:rPr>
          <w:rFonts w:hint="eastAsia" w:ascii="黑体" w:hAnsi="黑体"/>
          <w:sz w:val="24"/>
          <w:szCs w:val="24"/>
          <w:highlight w:val="none"/>
        </w:rPr>
      </w:pPr>
      <w:r>
        <w:rPr>
          <w:rFonts w:hint="eastAsia" w:ascii="宋体" w:hAnsi="宋体"/>
          <w:szCs w:val="21"/>
          <w:highlight w:val="none"/>
        </w:rPr>
        <w:t>8.5供应商应按谈判文件中提供的响应文件格式填写。</w:t>
      </w:r>
    </w:p>
    <w:p w14:paraId="5A3F658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9.响应文件的组成</w:t>
      </w:r>
    </w:p>
    <w:p w14:paraId="4711BFFD">
      <w:pPr>
        <w:pStyle w:val="173"/>
        <w:spacing w:beforeLines="50"/>
        <w:ind w:firstLine="464"/>
        <w:rPr>
          <w:rFonts w:ascii="宋体"/>
          <w:szCs w:val="21"/>
          <w:highlight w:val="none"/>
        </w:rPr>
      </w:pPr>
      <w:r>
        <w:rPr>
          <w:rFonts w:hint="eastAsia" w:ascii="宋体"/>
          <w:highlight w:val="none"/>
        </w:rPr>
        <w:t>9.1</w:t>
      </w:r>
      <w:r>
        <w:rPr>
          <w:rFonts w:hint="eastAsia"/>
          <w:highlight w:val="none"/>
        </w:rPr>
        <w:t>响应文件包括下列内容：</w:t>
      </w:r>
    </w:p>
    <w:p w14:paraId="430D92D9">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（1）谈判响应声明</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7953EE56">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（2）法定代表人（单位负责人）身份证明</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009FF6BA">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（3）授权委托书</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0C954D5E">
      <w:pPr>
        <w:tabs>
          <w:tab w:val="left" w:pos="753"/>
        </w:tabs>
        <w:adjustRightInd w:val="0"/>
        <w:snapToGrid w:val="0"/>
        <w:spacing w:beforeLines="50" w:line="360" w:lineRule="auto"/>
        <w:ind w:firstLine="420" w:firstLineChars="200"/>
        <w:rPr>
          <w:rFonts w:hint="eastAsia" w:ascii="宋体" w:eastAsia="宋体"/>
          <w:szCs w:val="21"/>
          <w:highlight w:val="none"/>
          <w:lang w:eastAsia="zh-CN"/>
        </w:rPr>
      </w:pPr>
      <w:r>
        <w:rPr>
          <w:rFonts w:hint="eastAsia" w:ascii="宋体" w:hAnsi="宋体"/>
          <w:szCs w:val="21"/>
          <w:highlight w:val="none"/>
        </w:rPr>
        <w:t>（4）保证金</w:t>
      </w:r>
      <w:r>
        <w:rPr>
          <w:rFonts w:hint="eastAsia" w:ascii="宋体" w:hAnsi="宋体"/>
          <w:szCs w:val="21"/>
          <w:highlight w:val="none"/>
          <w:lang w:eastAsia="zh-CN"/>
        </w:rPr>
        <w:t>（</w:t>
      </w:r>
      <w:r>
        <w:rPr>
          <w:rFonts w:hint="eastAsia" w:ascii="宋体" w:hAnsi="宋体"/>
          <w:szCs w:val="21"/>
          <w:highlight w:val="none"/>
          <w:lang w:val="en-US" w:eastAsia="zh-CN"/>
        </w:rPr>
        <w:t>本项目不要求提供</w:t>
      </w:r>
      <w:r>
        <w:rPr>
          <w:rFonts w:hint="eastAsia" w:ascii="宋体" w:hAnsi="宋体"/>
          <w:szCs w:val="21"/>
          <w:highlight w:val="none"/>
          <w:lang w:eastAsia="zh-CN"/>
        </w:rPr>
        <w:t>）</w:t>
      </w:r>
    </w:p>
    <w:p w14:paraId="1B13F72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（5）首次报价表及报价文件</w:t>
      </w:r>
      <w:r>
        <w:rPr>
          <w:rFonts w:hint="eastAsia" w:ascii="宋体" w:hAnsi="宋体"/>
          <w:szCs w:val="21"/>
          <w:highlight w:val="none"/>
          <w:lang w:eastAsia="zh-CN"/>
        </w:rPr>
        <w:t>（</w:t>
      </w:r>
      <w:r>
        <w:rPr>
          <w:rFonts w:hint="eastAsia" w:ascii="宋体" w:hAnsi="宋体"/>
          <w:szCs w:val="21"/>
          <w:highlight w:val="none"/>
        </w:rPr>
        <w:t>格式</w:t>
      </w:r>
      <w:r>
        <w:rPr>
          <w:rFonts w:hint="eastAsia" w:ascii="宋体" w:hAnsi="宋体"/>
          <w:szCs w:val="21"/>
          <w:highlight w:val="none"/>
          <w:lang w:eastAsia="zh-CN"/>
        </w:rPr>
        <w:t>）</w:t>
      </w:r>
    </w:p>
    <w:p w14:paraId="63F96591">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（6）采购需求的响应</w:t>
      </w:r>
    </w:p>
    <w:p w14:paraId="417EFA7E">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（7）合同条款偏离表</w:t>
      </w:r>
    </w:p>
    <w:p w14:paraId="602821B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（8）采购需求偏离表</w:t>
      </w:r>
    </w:p>
    <w:p w14:paraId="3D8E3B63">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（9）享受政府采购政策优惠的证明资料</w:t>
      </w:r>
    </w:p>
    <w:p w14:paraId="1AE63213">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（10）</w:t>
      </w:r>
      <w:r>
        <w:rPr>
          <w:rFonts w:hint="eastAsia" w:ascii="宋体" w:hAnsi="宋体"/>
          <w:kern w:val="32"/>
          <w:szCs w:val="21"/>
          <w:highlight w:val="none"/>
        </w:rPr>
        <w:t>关于资格的声明</w:t>
      </w:r>
      <w:r>
        <w:rPr>
          <w:rFonts w:hint="eastAsia" w:ascii="宋体" w:hAnsi="宋体"/>
          <w:kern w:val="32"/>
          <w:szCs w:val="21"/>
          <w:highlight w:val="none"/>
          <w:lang w:eastAsia="zh-CN"/>
        </w:rPr>
        <w:t>（</w:t>
      </w:r>
      <w:r>
        <w:rPr>
          <w:rFonts w:hint="eastAsia" w:ascii="宋体" w:hAnsi="宋体"/>
          <w:kern w:val="32"/>
          <w:szCs w:val="21"/>
          <w:highlight w:val="none"/>
        </w:rPr>
        <w:t>格式</w:t>
      </w:r>
      <w:r>
        <w:rPr>
          <w:rFonts w:hint="eastAsia" w:ascii="宋体" w:hAnsi="宋体"/>
          <w:kern w:val="32"/>
          <w:szCs w:val="21"/>
          <w:highlight w:val="none"/>
          <w:lang w:eastAsia="zh-CN"/>
        </w:rPr>
        <w:t>）</w:t>
      </w:r>
    </w:p>
    <w:p w14:paraId="0D1DC8D6">
      <w:pPr>
        <w:tabs>
          <w:tab w:val="left" w:pos="753"/>
        </w:tabs>
        <w:adjustRightInd w:val="0"/>
        <w:snapToGrid w:val="0"/>
        <w:spacing w:beforeLines="50" w:line="360" w:lineRule="auto"/>
        <w:ind w:firstLine="420" w:firstLineChars="200"/>
        <w:rPr>
          <w:rFonts w:hint="eastAsia" w:ascii="宋体" w:hAnsi="宋体"/>
          <w:szCs w:val="21"/>
          <w:highlight w:val="none"/>
        </w:rPr>
      </w:pPr>
      <w:r>
        <w:rPr>
          <w:rFonts w:hint="eastAsia" w:ascii="宋体" w:hAnsi="宋体"/>
          <w:szCs w:val="21"/>
          <w:highlight w:val="none"/>
        </w:rPr>
        <w:t>（11）响应标的符合谈判文件规定的证明文件</w:t>
      </w:r>
    </w:p>
    <w:p w14:paraId="2E41CA80">
      <w:pPr>
        <w:adjustRightInd w:val="0"/>
        <w:snapToGrid w:val="0"/>
        <w:spacing w:beforeLines="50" w:line="360" w:lineRule="auto"/>
        <w:ind w:firstLine="420" w:firstLineChars="200"/>
        <w:rPr>
          <w:rFonts w:hAnsi="宋体"/>
          <w:highlight w:val="none"/>
        </w:rPr>
      </w:pPr>
      <w:r>
        <w:rPr>
          <w:rFonts w:hint="eastAsia" w:ascii="宋体" w:hAnsi="宋体"/>
          <w:highlight w:val="none"/>
        </w:rPr>
        <w:t>9.2在谈判过程中，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谈判小组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w:t>
      </w:r>
      <w:r>
        <w:rPr>
          <w:rFonts w:hint="eastAsia" w:hAnsi="宋体"/>
          <w:highlight w:val="none"/>
          <w:lang w:eastAsia="zh-CN"/>
        </w:rPr>
        <w:t>（</w:t>
      </w:r>
      <w:r>
        <w:rPr>
          <w:rFonts w:hint="eastAsia" w:hAnsi="宋体"/>
          <w:highlight w:val="none"/>
        </w:rPr>
        <w:t>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w:t>
      </w:r>
      <w:r>
        <w:rPr>
          <w:rFonts w:hint="eastAsia" w:hAnsi="宋体"/>
          <w:highlight w:val="none"/>
          <w:lang w:eastAsia="zh-CN"/>
        </w:rPr>
        <w:t>）</w:t>
      </w:r>
      <w:r>
        <w:rPr>
          <w:rFonts w:hint="eastAsia" w:hAnsi="宋体"/>
          <w:highlight w:val="none"/>
        </w:rPr>
        <w:t>是</w:t>
      </w:r>
      <w:r>
        <w:rPr>
          <w:rFonts w:hint="eastAsia" w:ascii="宋体" w:hAnsi="宋体"/>
          <w:szCs w:val="21"/>
          <w:highlight w:val="none"/>
        </w:rPr>
        <w:t>响应文件</w:t>
      </w:r>
      <w:r>
        <w:rPr>
          <w:rFonts w:hint="eastAsia" w:hAnsi="宋体"/>
          <w:highlight w:val="none"/>
        </w:rPr>
        <w:t>的有效组成部分。</w:t>
      </w:r>
    </w:p>
    <w:p w14:paraId="5EEF73C2">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9.3</w:t>
      </w:r>
      <w:r>
        <w:rPr>
          <w:rFonts w:hint="eastAsia" w:ascii="宋体" w:hAnsi="宋体"/>
          <w:szCs w:val="21"/>
          <w:highlight w:val="none"/>
        </w:rPr>
        <w:t>根据《</w:t>
      </w:r>
      <w:r>
        <w:rPr>
          <w:rFonts w:hint="eastAsia" w:ascii="宋体" w:hAnsi="宋体"/>
          <w:szCs w:val="21"/>
          <w:highlight w:val="none"/>
          <w:lang w:eastAsia="zh-CN"/>
        </w:rPr>
        <w:t>中华人民共和国政府采购法</w:t>
      </w:r>
      <w:r>
        <w:rPr>
          <w:rFonts w:hint="eastAsia" w:ascii="宋体" w:hAnsi="宋体"/>
          <w:szCs w:val="21"/>
          <w:highlight w:val="none"/>
        </w:rPr>
        <w:t>》第四十二条的规定，供应商无论成交与否，其响应文件不予退还。</w:t>
      </w:r>
    </w:p>
    <w:p w14:paraId="67B72098">
      <w:pPr>
        <w:pStyle w:val="5"/>
        <w:keepNext w:val="0"/>
        <w:keepLines w:val="0"/>
        <w:adjustRightInd w:val="0"/>
        <w:snapToGrid w:val="0"/>
        <w:spacing w:before="50" w:after="0" w:line="360" w:lineRule="auto"/>
        <w:rPr>
          <w:rFonts w:hint="eastAsia" w:ascii="黑体" w:hAnsi="黑体"/>
          <w:sz w:val="24"/>
          <w:szCs w:val="24"/>
          <w:highlight w:val="none"/>
        </w:rPr>
      </w:pPr>
    </w:p>
    <w:p w14:paraId="61624349">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10.报价要求</w:t>
      </w:r>
    </w:p>
    <w:p w14:paraId="6E4E6002">
      <w:pPr>
        <w:adjustRightInd w:val="0"/>
        <w:snapToGrid w:val="0"/>
        <w:spacing w:beforeLines="50" w:line="360" w:lineRule="auto"/>
        <w:ind w:firstLine="420" w:firstLineChars="200"/>
        <w:rPr>
          <w:rFonts w:asciiTheme="minorEastAsia" w:hAnsiTheme="minorEastAsia" w:eastAsiaTheme="minorEastAsia"/>
          <w:szCs w:val="21"/>
          <w:highlight w:val="none"/>
        </w:rPr>
      </w:pPr>
      <w:r>
        <w:rPr>
          <w:rFonts w:hint="eastAsia" w:ascii="宋体" w:hAnsi="宋体"/>
          <w:szCs w:val="21"/>
          <w:highlight w:val="none"/>
        </w:rPr>
        <w:t>10.1</w:t>
      </w:r>
      <w:r>
        <w:rPr>
          <w:rFonts w:hint="eastAsia" w:asciiTheme="minorEastAsia" w:hAnsiTheme="minorEastAsia" w:eastAsiaTheme="minorEastAsia"/>
          <w:szCs w:val="21"/>
          <w:highlight w:val="none"/>
        </w:rPr>
        <w:t>供应商应当根据谈判文件第三章第一节“采购清单一览表”逐一报价；谈判文件第三章提供第三节“工程量清单”的，供应商应按其要求填写相应表格。</w:t>
      </w:r>
    </w:p>
    <w:p w14:paraId="0E5D1970">
      <w:pPr>
        <w:adjustRightInd w:val="0"/>
        <w:snapToGrid w:val="0"/>
        <w:spacing w:line="360" w:lineRule="auto"/>
        <w:ind w:firstLine="420" w:firstLineChars="200"/>
        <w:rPr>
          <w:rFonts w:ascii="宋体" w:hAnsi="宋体"/>
          <w:szCs w:val="21"/>
          <w:highlight w:val="none"/>
        </w:rPr>
      </w:pPr>
      <w:r>
        <w:rPr>
          <w:rFonts w:hint="eastAsia" w:asciiTheme="minorEastAsia" w:hAnsiTheme="minorEastAsia" w:eastAsiaTheme="minorEastAsia"/>
          <w:szCs w:val="21"/>
          <w:highlight w:val="none"/>
        </w:rPr>
        <w:t>10.2</w:t>
      </w:r>
      <w:r>
        <w:rPr>
          <w:rFonts w:hint="eastAsia" w:ascii="宋体" w:hAnsi="宋体"/>
          <w:szCs w:val="21"/>
          <w:highlight w:val="none"/>
        </w:rPr>
        <w:t>在报价表、分项报价表填写报价时应注意下列要求：</w:t>
      </w:r>
    </w:p>
    <w:p w14:paraId="37B16C66">
      <w:pPr>
        <w:pStyle w:val="26"/>
        <w:adjustRightInd w:val="0"/>
        <w:snapToGrid w:val="0"/>
        <w:spacing w:beforeLines="50" w:line="360" w:lineRule="auto"/>
        <w:ind w:firstLine="420" w:firstLineChars="200"/>
        <w:rPr>
          <w:rFonts w:hAnsi="宋体"/>
          <w:highlight w:val="none"/>
        </w:rPr>
      </w:pPr>
      <w:r>
        <w:rPr>
          <w:rFonts w:hint="eastAsia" w:hAnsi="宋体"/>
          <w:highlight w:val="none"/>
        </w:rPr>
        <w:t>（1）采购需求要求的安装、调试、培训、售后服务及其它附加服务的费用。</w:t>
      </w:r>
    </w:p>
    <w:p w14:paraId="0D8CF217">
      <w:pPr>
        <w:pStyle w:val="26"/>
        <w:adjustRightInd w:val="0"/>
        <w:snapToGrid w:val="0"/>
        <w:spacing w:beforeLines="50" w:line="360" w:lineRule="auto"/>
        <w:ind w:firstLine="420" w:firstLineChars="200"/>
        <w:rPr>
          <w:rFonts w:hAnsi="宋体"/>
          <w:highlight w:val="none"/>
        </w:rPr>
      </w:pPr>
      <w:r>
        <w:rPr>
          <w:rFonts w:hint="eastAsia" w:hAnsi="宋体"/>
          <w:highlight w:val="none"/>
        </w:rPr>
        <w:t>（2）所有根据合同或</w:t>
      </w:r>
      <w:r>
        <w:rPr>
          <w:rFonts w:hint="eastAsia" w:hAnsi="宋体"/>
          <w:highlight w:val="none"/>
          <w:lang w:eastAsia="zh-CN"/>
        </w:rPr>
        <w:t>其他</w:t>
      </w:r>
      <w:r>
        <w:rPr>
          <w:rFonts w:hint="eastAsia" w:hAnsi="宋体"/>
          <w:highlight w:val="none"/>
        </w:rPr>
        <w:t>原因应由供应商</w:t>
      </w:r>
      <w:r>
        <w:rPr>
          <w:rFonts w:hint="eastAsia" w:hAnsi="宋体"/>
          <w:highlight w:val="none"/>
          <w:lang w:eastAsia="zh-CN"/>
        </w:rPr>
        <w:t>缴纳</w:t>
      </w:r>
      <w:r>
        <w:rPr>
          <w:rFonts w:hint="eastAsia" w:hAnsi="宋体"/>
          <w:highlight w:val="none"/>
        </w:rPr>
        <w:t>和支付的税款和费用。</w:t>
      </w:r>
    </w:p>
    <w:p w14:paraId="61986DD4">
      <w:pPr>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（3）谈判文件指定交货地点的运输、保险、装卸费。</w:t>
      </w:r>
    </w:p>
    <w:p w14:paraId="4A27A137">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（4）实行工程量清单报价的，供应商提交最后报价应与已</w:t>
      </w:r>
      <w:r>
        <w:rPr>
          <w:rFonts w:hint="eastAsia" w:ascii="宋体" w:hAnsi="宋体"/>
          <w:highlight w:val="none"/>
          <w:lang w:eastAsia="zh-CN"/>
        </w:rPr>
        <w:t>报价</w:t>
      </w:r>
      <w:r>
        <w:rPr>
          <w:rFonts w:hint="eastAsia" w:ascii="宋体" w:hAnsi="宋体"/>
          <w:highlight w:val="none"/>
        </w:rPr>
        <w:t>工程量清单总报价一致。</w:t>
      </w:r>
    </w:p>
    <w:p w14:paraId="6423A10E">
      <w:pPr>
        <w:pStyle w:val="104"/>
        <w:widowControl w:val="0"/>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10.3</w:t>
      </w:r>
      <w:r>
        <w:rPr>
          <w:rFonts w:hint="eastAsia" w:ascii="宋体" w:hAnsi="宋体" w:cs="宋体"/>
          <w:color w:val="000000"/>
          <w:highlight w:val="none"/>
          <w:lang w:val="zh-CN"/>
        </w:rPr>
        <w:t>供应商</w:t>
      </w:r>
      <w:r>
        <w:rPr>
          <w:rFonts w:hint="eastAsia" w:ascii="宋体" w:hAnsi="宋体"/>
          <w:color w:val="000000"/>
          <w:highlight w:val="none"/>
        </w:rPr>
        <w:t>的最后报价不得超过采购项目预算，采购项目预算见</w:t>
      </w:r>
      <w:r>
        <w:rPr>
          <w:rFonts w:hint="eastAsia" w:ascii="宋体" w:hAnsi="宋体"/>
          <w:b/>
          <w:highlight w:val="none"/>
        </w:rPr>
        <w:t>【谈判须知前附表】</w:t>
      </w:r>
      <w:r>
        <w:rPr>
          <w:rFonts w:hint="eastAsia" w:ascii="宋体" w:hAnsi="宋体"/>
          <w:color w:val="000000"/>
          <w:highlight w:val="none"/>
        </w:rPr>
        <w:t>。</w:t>
      </w:r>
    </w:p>
    <w:p w14:paraId="2969FB05">
      <w:pPr>
        <w:pStyle w:val="26"/>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10.4供应商提交的最后报价在合同执行过程中是固定不变的，不得以任何理由予以变更。以可变动价格提交的报价将被认为是非实质响应而被拒绝。</w:t>
      </w:r>
    </w:p>
    <w:p w14:paraId="25E517C4">
      <w:pPr>
        <w:adjustRightInd w:val="0"/>
        <w:snapToGrid w:val="0"/>
        <w:spacing w:beforeLines="50" w:line="360" w:lineRule="auto"/>
        <w:ind w:firstLine="420" w:firstLineChars="200"/>
        <w:jc w:val="left"/>
        <w:rPr>
          <w:rFonts w:ascii="宋体" w:hAnsi="宋体"/>
          <w:color w:val="000000"/>
          <w:highlight w:val="none"/>
        </w:rPr>
      </w:pPr>
      <w:r>
        <w:rPr>
          <w:rFonts w:hint="eastAsia" w:ascii="宋体" w:hAnsi="宋体"/>
          <w:color w:val="000000"/>
          <w:highlight w:val="none"/>
        </w:rPr>
        <w:t>10.5采购人不接受供应商给予的赠品、回扣或者与采购无关的其他商品、服务。</w:t>
      </w:r>
    </w:p>
    <w:p w14:paraId="50724BAE">
      <w:pPr>
        <w:pStyle w:val="26"/>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10.6报价的其他要求见</w:t>
      </w:r>
      <w:r>
        <w:rPr>
          <w:rFonts w:hint="eastAsia" w:hAnsi="宋体"/>
          <w:b/>
          <w:highlight w:val="none"/>
        </w:rPr>
        <w:t>【谈判须知前附表】</w:t>
      </w:r>
      <w:r>
        <w:rPr>
          <w:rFonts w:hint="eastAsia" w:hAnsi="宋体"/>
          <w:color w:val="000000"/>
          <w:highlight w:val="none"/>
        </w:rPr>
        <w:t>。</w:t>
      </w:r>
    </w:p>
    <w:p w14:paraId="4FA753D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11.保证金</w:t>
      </w:r>
    </w:p>
    <w:p w14:paraId="60D0038D">
      <w:pPr>
        <w:pStyle w:val="26"/>
        <w:adjustRightInd w:val="0"/>
        <w:snapToGrid w:val="0"/>
        <w:spacing w:beforeLines="50" w:line="360" w:lineRule="auto"/>
        <w:ind w:firstLine="420" w:firstLineChars="200"/>
        <w:rPr>
          <w:rFonts w:hAnsi="宋体"/>
          <w:bCs/>
          <w:highlight w:val="none"/>
        </w:rPr>
      </w:pPr>
      <w:r>
        <w:rPr>
          <w:rFonts w:hint="eastAsia" w:hAnsi="宋体"/>
          <w:highlight w:val="none"/>
        </w:rPr>
        <w:t>11.1</w:t>
      </w:r>
      <w:r>
        <w:rPr>
          <w:rFonts w:hint="eastAsia" w:hAnsi="宋体"/>
          <w:bCs/>
          <w:highlight w:val="none"/>
        </w:rPr>
        <w:t>谈判文件要求供应商提交保证金的，供应商应按</w:t>
      </w:r>
      <w:r>
        <w:rPr>
          <w:rFonts w:hint="eastAsia" w:hAnsi="宋体"/>
          <w:b/>
          <w:bCs/>
          <w:highlight w:val="none"/>
        </w:rPr>
        <w:t>【谈判须知前附表】</w:t>
      </w:r>
      <w:r>
        <w:rPr>
          <w:rFonts w:hint="eastAsia" w:hAnsi="宋体"/>
          <w:bCs/>
          <w:highlight w:val="none"/>
        </w:rPr>
        <w:t>规定，在提交响应文件的截止时间前提交保证金。保证金有效期应当与响应文件有效期一致。</w:t>
      </w:r>
    </w:p>
    <w:p w14:paraId="09722ED7">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11.2</w:t>
      </w:r>
      <w:r>
        <w:rPr>
          <w:rFonts w:hint="eastAsia" w:ascii="宋体" w:hAnsi="宋体" w:cs="宋体"/>
          <w:kern w:val="0"/>
          <w:szCs w:val="21"/>
          <w:highlight w:val="none"/>
          <w:lang w:val="zh-CN"/>
        </w:rPr>
        <w:t>供应商为联合体的，可以由联合体中的一方或者共同交纳保证金，其交纳的保证金，对联合体各方均具有约束力。</w:t>
      </w:r>
    </w:p>
    <w:p w14:paraId="7BD35D6B">
      <w:pPr>
        <w:pStyle w:val="26"/>
        <w:tabs>
          <w:tab w:val="left" w:pos="6300"/>
        </w:tabs>
        <w:adjustRightInd w:val="0"/>
        <w:snapToGrid w:val="0"/>
        <w:spacing w:beforeLines="50" w:line="360" w:lineRule="auto"/>
        <w:ind w:firstLine="420" w:firstLineChars="200"/>
        <w:rPr>
          <w:rFonts w:hAnsi="宋体"/>
          <w:highlight w:val="none"/>
        </w:rPr>
      </w:pPr>
      <w:r>
        <w:rPr>
          <w:rFonts w:hint="eastAsia" w:hAnsi="宋体"/>
          <w:highlight w:val="none"/>
        </w:rPr>
        <w:t>11.3采购人、采购代理机构在成交通知书发出后5个工作日内退还未成交供应商的保证金；在采购合同</w:t>
      </w:r>
      <w:r>
        <w:rPr>
          <w:rFonts w:hint="eastAsia" w:hAnsi="宋体"/>
          <w:highlight w:val="none"/>
          <w:lang w:eastAsia="zh-CN"/>
        </w:rPr>
        <w:t>签订</w:t>
      </w:r>
      <w:r>
        <w:rPr>
          <w:rFonts w:hint="eastAsia" w:hAnsi="宋体"/>
          <w:highlight w:val="none"/>
        </w:rPr>
        <w:t>后5个工作日内退还成交供应商的保证金，但因供应商自身原因导致无法及时退还的除外。</w:t>
      </w:r>
    </w:p>
    <w:p w14:paraId="2819C27B">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11.4保证金的退还按以下规定办理：</w:t>
      </w:r>
    </w:p>
    <w:p w14:paraId="399DCAD3">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（1）成交供应商的保证金，在政府采购合同签订后5个工作日内退还。</w:t>
      </w:r>
    </w:p>
    <w:p w14:paraId="65A684F3">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（2）未成交供应商的保证金，在成交通知书发出后5个工作日内退还。</w:t>
      </w:r>
    </w:p>
    <w:p w14:paraId="155F39A8">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（3）终止竞争性谈判采购活动的，在发布项目终止公告后5个工作日内退还。</w:t>
      </w:r>
    </w:p>
    <w:p w14:paraId="24579631">
      <w:pPr>
        <w:pStyle w:val="26"/>
        <w:adjustRightInd w:val="0"/>
        <w:snapToGrid w:val="0"/>
        <w:spacing w:beforeLines="50" w:line="360" w:lineRule="auto"/>
        <w:ind w:firstLine="420" w:firstLineChars="200"/>
        <w:rPr>
          <w:kern w:val="0"/>
          <w:highlight w:val="none"/>
        </w:rPr>
      </w:pPr>
      <w:r>
        <w:rPr>
          <w:rFonts w:hint="eastAsia"/>
          <w:highlight w:val="none"/>
        </w:rPr>
        <w:t>11.5</w:t>
      </w:r>
      <w:r>
        <w:rPr>
          <w:rFonts w:hint="eastAsia"/>
          <w:kern w:val="0"/>
          <w:highlight w:val="none"/>
        </w:rPr>
        <w:t>有下列情形之一的，保证金不予退还，并上缴本级财政国库：</w:t>
      </w:r>
    </w:p>
    <w:p w14:paraId="28FD6340">
      <w:pPr>
        <w:pStyle w:val="26"/>
        <w:adjustRightInd w:val="0"/>
        <w:snapToGrid w:val="0"/>
        <w:spacing w:beforeLines="50" w:line="360" w:lineRule="auto"/>
        <w:ind w:firstLine="420" w:firstLineChars="200"/>
        <w:rPr>
          <w:rFonts w:hAnsi="宋体"/>
          <w:highlight w:val="none"/>
        </w:rPr>
      </w:pPr>
      <w:r>
        <w:rPr>
          <w:rFonts w:hint="eastAsia" w:hAnsi="宋体"/>
          <w:highlight w:val="none"/>
        </w:rPr>
        <w:t>（1）供应商在提交响应文件截止时间后撤回响应文件的；</w:t>
      </w:r>
    </w:p>
    <w:p w14:paraId="30FE4EC3">
      <w:pPr>
        <w:pStyle w:val="26"/>
        <w:adjustRightInd w:val="0"/>
        <w:snapToGrid w:val="0"/>
        <w:spacing w:beforeLines="50" w:line="360" w:lineRule="auto"/>
        <w:ind w:firstLine="420" w:firstLineChars="200"/>
        <w:rPr>
          <w:rFonts w:hAnsi="宋体"/>
          <w:highlight w:val="none"/>
        </w:rPr>
      </w:pPr>
      <w:r>
        <w:rPr>
          <w:rFonts w:hint="eastAsia" w:hAnsi="宋体"/>
          <w:highlight w:val="none"/>
        </w:rPr>
        <w:t>（2）供应商在响应文件中提供虚假材料的；</w:t>
      </w:r>
    </w:p>
    <w:p w14:paraId="0E613305">
      <w:pPr>
        <w:pStyle w:val="26"/>
        <w:adjustRightInd w:val="0"/>
        <w:snapToGrid w:val="0"/>
        <w:spacing w:beforeLines="50" w:line="360" w:lineRule="auto"/>
        <w:ind w:firstLine="420" w:firstLineChars="200"/>
        <w:rPr>
          <w:rFonts w:hAnsi="宋体"/>
          <w:highlight w:val="none"/>
        </w:rPr>
      </w:pPr>
      <w:r>
        <w:rPr>
          <w:rFonts w:hint="eastAsia" w:hAnsi="宋体"/>
          <w:highlight w:val="none"/>
        </w:rPr>
        <w:t xml:space="preserve">（3）除因不可抗力或谈判文件认可的情形以外，成交供应商不与采购人签订合同的； </w:t>
      </w:r>
    </w:p>
    <w:p w14:paraId="2DF1220C">
      <w:pPr>
        <w:pStyle w:val="26"/>
        <w:adjustRightInd w:val="0"/>
        <w:snapToGrid w:val="0"/>
        <w:spacing w:beforeLines="50" w:line="360" w:lineRule="auto"/>
        <w:ind w:firstLine="420" w:firstLineChars="200"/>
        <w:rPr>
          <w:rFonts w:hAnsi="宋体"/>
          <w:highlight w:val="none"/>
        </w:rPr>
      </w:pPr>
      <w:r>
        <w:rPr>
          <w:rFonts w:hint="eastAsia" w:hAnsi="宋体"/>
          <w:highlight w:val="none"/>
        </w:rPr>
        <w:t xml:space="preserve">（4）供应商与采购人、其他供应商或者采购代理机构恶意串通的； </w:t>
      </w:r>
    </w:p>
    <w:p w14:paraId="4AD97639">
      <w:pPr>
        <w:pStyle w:val="26"/>
        <w:adjustRightInd w:val="0"/>
        <w:snapToGrid w:val="0"/>
        <w:spacing w:beforeLines="50" w:line="360" w:lineRule="auto"/>
        <w:ind w:firstLine="420" w:firstLineChars="200"/>
        <w:rPr>
          <w:rFonts w:hAnsi="宋体"/>
          <w:highlight w:val="none"/>
        </w:rPr>
      </w:pPr>
      <w:r>
        <w:rPr>
          <w:rFonts w:hint="eastAsia" w:hAnsi="宋体"/>
          <w:highlight w:val="none"/>
        </w:rPr>
        <w:t>（5）谈判文件规定的其他情形。</w:t>
      </w:r>
    </w:p>
    <w:p w14:paraId="11B9FDF5">
      <w:pPr>
        <w:pStyle w:val="5"/>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12.响应文件有效期</w:t>
      </w:r>
    </w:p>
    <w:p w14:paraId="451BE452">
      <w:pPr>
        <w:adjustRightInd w:val="0"/>
        <w:snapToGrid w:val="0"/>
        <w:spacing w:beforeLines="50" w:line="360" w:lineRule="auto"/>
        <w:ind w:firstLine="420" w:firstLineChars="200"/>
        <w:jc w:val="left"/>
        <w:rPr>
          <w:rFonts w:hAnsi="宋体"/>
          <w:highlight w:val="none"/>
        </w:rPr>
      </w:pPr>
      <w:r>
        <w:rPr>
          <w:rFonts w:hint="eastAsia" w:ascii="宋体" w:hAnsi="宋体"/>
          <w:highlight w:val="none"/>
        </w:rPr>
        <w:t>12.1响应文件</w:t>
      </w:r>
      <w:r>
        <w:rPr>
          <w:rFonts w:hint="eastAsia" w:ascii="宋体" w:hAnsi="宋体"/>
          <w:szCs w:val="21"/>
          <w:highlight w:val="none"/>
        </w:rPr>
        <w:t>有效期见</w:t>
      </w:r>
      <w:r>
        <w:rPr>
          <w:rFonts w:hint="eastAsia" w:hAnsi="宋体"/>
          <w:b/>
          <w:bCs/>
          <w:highlight w:val="none"/>
        </w:rPr>
        <w:t>【谈判须知前附表】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w:t>
      </w:r>
      <w:r>
        <w:rPr>
          <w:rFonts w:hint="eastAsia" w:hAnsi="宋体"/>
          <w:b/>
          <w:highlight w:val="none"/>
        </w:rPr>
        <w:t>无效响应</w:t>
      </w:r>
      <w:r>
        <w:rPr>
          <w:rFonts w:hint="eastAsia" w:hAnsi="宋体"/>
          <w:highlight w:val="none"/>
        </w:rPr>
        <w:t>。</w:t>
      </w:r>
    </w:p>
    <w:p w14:paraId="15B0011B">
      <w:pPr>
        <w:pStyle w:val="5"/>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13.分包</w:t>
      </w:r>
    </w:p>
    <w:p w14:paraId="7E46F78B">
      <w:pPr>
        <w:adjustRightInd w:val="0"/>
        <w:snapToGrid w:val="0"/>
        <w:spacing w:beforeLines="50" w:line="360" w:lineRule="auto"/>
        <w:ind w:firstLine="420" w:firstLineChars="200"/>
        <w:jc w:val="left"/>
        <w:rPr>
          <w:rFonts w:ascii="宋体" w:hAnsi="宋体"/>
          <w:color w:val="FF0000"/>
          <w:highlight w:val="none"/>
        </w:rPr>
      </w:pPr>
      <w:r>
        <w:rPr>
          <w:rFonts w:hint="eastAsia" w:ascii="宋体" w:hAnsi="宋体"/>
          <w:highlight w:val="none"/>
        </w:rPr>
        <w:t>13.1</w:t>
      </w:r>
      <w:r>
        <w:rPr>
          <w:rFonts w:hint="eastAsia" w:ascii="宋体" w:hAnsi="宋体"/>
          <w:szCs w:val="21"/>
          <w:highlight w:val="none"/>
        </w:rPr>
        <w:t>供应商</w:t>
      </w:r>
      <w:r>
        <w:rPr>
          <w:rFonts w:hint="eastAsia" w:ascii="宋体" w:hAnsi="宋体"/>
          <w:highlight w:val="none"/>
        </w:rPr>
        <w:t>拟在成交后将采购</w:t>
      </w:r>
      <w:r>
        <w:rPr>
          <w:rFonts w:hint="eastAsia" w:ascii="宋体" w:hAnsi="宋体"/>
          <w:szCs w:val="21"/>
          <w:highlight w:val="none"/>
        </w:rPr>
        <w:t>项目的非主体、非关键性工作进行分包的，应符合</w:t>
      </w:r>
      <w:r>
        <w:rPr>
          <w:rFonts w:hint="eastAsia" w:hAnsi="宋体"/>
          <w:b/>
          <w:bCs/>
          <w:highlight w:val="none"/>
        </w:rPr>
        <w:t>【谈判须知前附表】</w:t>
      </w:r>
      <w:r>
        <w:rPr>
          <w:rFonts w:hint="eastAsia" w:ascii="宋体" w:hAnsi="宋体"/>
          <w:szCs w:val="21"/>
          <w:highlight w:val="none"/>
        </w:rPr>
        <w:t>规定的分包内容、分包金</w:t>
      </w:r>
      <w:r>
        <w:rPr>
          <w:rFonts w:hint="eastAsia" w:ascii="宋体" w:hAnsi="宋体"/>
          <w:highlight w:val="none"/>
        </w:rPr>
        <w:t>额和资质要求等限制性条件，并在响应文件中载明分包承担主体，且分包承担主体不得再次分包。</w:t>
      </w:r>
    </w:p>
    <w:p w14:paraId="1F5B2757">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13.2中小企业依据政府采购政策获取政府采购合同后，小型、微型企业不得分包给大型、中型企业，中型企业不得分包给大型企业。</w:t>
      </w:r>
    </w:p>
    <w:p w14:paraId="5E1749E3">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13.3成交</w:t>
      </w:r>
      <w:r>
        <w:rPr>
          <w:rFonts w:hint="eastAsia" w:ascii="宋体" w:hAnsi="宋体"/>
          <w:szCs w:val="21"/>
          <w:highlight w:val="none"/>
        </w:rPr>
        <w:t>供应商</w:t>
      </w:r>
      <w:r>
        <w:rPr>
          <w:rFonts w:hint="eastAsia" w:ascii="宋体" w:hAnsi="宋体"/>
          <w:highlight w:val="none"/>
        </w:rPr>
        <w:t>应当就分包项目向采购人负责，分包承担主体就分包项目承担连带责任。</w:t>
      </w:r>
    </w:p>
    <w:p w14:paraId="6DC9EEF1">
      <w:pPr>
        <w:adjustRightInd w:val="0"/>
        <w:snapToGrid w:val="0"/>
        <w:spacing w:beforeLines="50" w:line="360" w:lineRule="auto"/>
        <w:ind w:firstLine="420" w:firstLineChars="200"/>
        <w:jc w:val="left"/>
        <w:rPr>
          <w:rFonts w:hint="eastAsia" w:ascii="黑体" w:hAnsi="黑体"/>
          <w:color w:val="000000" w:themeColor="text1"/>
          <w:sz w:val="24"/>
          <w:szCs w:val="24"/>
          <w:highlight w:val="none"/>
          <w14:textFill>
            <w14:solidFill>
              <w14:schemeClr w14:val="tx1"/>
            </w14:solidFill>
          </w14:textFill>
        </w:rPr>
      </w:pPr>
      <w:r>
        <w:rPr>
          <w:rFonts w:hint="eastAsia" w:ascii="宋体" w:hAnsi="宋体"/>
          <w:highlight w:val="none"/>
        </w:rPr>
        <w:t>13.4不符合谈判文件中有关分包规定的，其</w:t>
      </w:r>
      <w:r>
        <w:rPr>
          <w:rFonts w:hint="eastAsia" w:hAnsi="宋体"/>
          <w:b/>
          <w:highlight w:val="none"/>
        </w:rPr>
        <w:t>响应无效</w:t>
      </w:r>
      <w:r>
        <w:rPr>
          <w:rFonts w:hint="eastAsia" w:ascii="宋体" w:hAnsi="宋体"/>
          <w:highlight w:val="none"/>
        </w:rPr>
        <w:t>。</w:t>
      </w:r>
    </w:p>
    <w:p w14:paraId="01A9D43C">
      <w:pPr>
        <w:pStyle w:val="5"/>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color w:val="000000" w:themeColor="text1"/>
          <w:sz w:val="24"/>
          <w:szCs w:val="24"/>
          <w:highlight w:val="none"/>
          <w14:textFill>
            <w14:solidFill>
              <w14:schemeClr w14:val="tx1"/>
            </w14:solidFill>
          </w14:textFill>
        </w:rPr>
        <w:t>14.响应文件的签署及规定</w:t>
      </w:r>
    </w:p>
    <w:p w14:paraId="1071BDB8">
      <w:pPr>
        <w:pStyle w:val="26"/>
        <w:adjustRightInd w:val="0"/>
        <w:snapToGrid w:val="0"/>
        <w:spacing w:beforeLines="50" w:line="360" w:lineRule="auto"/>
        <w:ind w:firstLine="420" w:firstLineChars="200"/>
        <w:rPr>
          <w:rFonts w:hAnsi="宋体"/>
          <w:highlight w:val="none"/>
        </w:rPr>
      </w:pPr>
      <w:r>
        <w:rPr>
          <w:rFonts w:hint="eastAsia" w:hAnsi="宋体"/>
          <w:highlight w:val="none"/>
        </w:rPr>
        <w:t>14.1响应文件应按谈判文件要求在签章处盖供应商单位公章和在签字处由供应商代表签字。供应商代表可为供应商法定代表人</w:t>
      </w:r>
      <w:r>
        <w:rPr>
          <w:rFonts w:hint="eastAsia" w:hAnsi="宋体"/>
          <w:highlight w:val="none"/>
          <w:lang w:eastAsia="zh-CN"/>
        </w:rPr>
        <w:t>（</w:t>
      </w:r>
      <w:r>
        <w:rPr>
          <w:rFonts w:hint="eastAsia" w:hAnsi="宋体"/>
          <w:highlight w:val="none"/>
        </w:rPr>
        <w:t>非法人组织为负责人或合伙人、个体工商户为负责人，谈判文件统称单位负责人</w:t>
      </w:r>
      <w:r>
        <w:rPr>
          <w:rFonts w:hint="eastAsia" w:hAnsi="宋体"/>
          <w:highlight w:val="none"/>
          <w:lang w:eastAsia="zh-CN"/>
        </w:rPr>
        <w:t>）</w:t>
      </w:r>
      <w:r>
        <w:rPr>
          <w:rFonts w:hint="eastAsia" w:hAnsi="宋体"/>
          <w:highlight w:val="none"/>
        </w:rPr>
        <w:t>；供应商代表不是供应商的法定代表人（单位负责人）的，应提供法定代表人（单位负责人）授权委托书。</w:t>
      </w:r>
    </w:p>
    <w:p w14:paraId="6A36A1A0">
      <w:pPr>
        <w:pStyle w:val="26"/>
        <w:adjustRightInd w:val="0"/>
        <w:snapToGrid w:val="0"/>
        <w:spacing w:beforeLines="50" w:line="360" w:lineRule="auto"/>
        <w:ind w:firstLine="420" w:firstLineChars="200"/>
        <w:rPr>
          <w:rFonts w:hAnsi="宋体"/>
          <w:highlight w:val="none"/>
        </w:rPr>
      </w:pPr>
      <w:r>
        <w:rPr>
          <w:rFonts w:hint="eastAsia" w:hAnsi="宋体"/>
          <w:highlight w:val="none"/>
        </w:rPr>
        <w:t>14.2响应文件正本一份，副本份数见</w:t>
      </w:r>
      <w:r>
        <w:rPr>
          <w:rFonts w:hint="eastAsia" w:hAnsi="宋体"/>
          <w:b/>
          <w:highlight w:val="none"/>
        </w:rPr>
        <w:t>【谈判须知前附表】</w:t>
      </w:r>
      <w:r>
        <w:rPr>
          <w:rFonts w:hint="eastAsia" w:hAnsi="宋体"/>
          <w:highlight w:val="none"/>
        </w:rPr>
        <w:t>；响应文件电子文档（U盘或光盘形式）：一份</w:t>
      </w:r>
      <w:r>
        <w:rPr>
          <w:rFonts w:hint="eastAsia" w:hAnsi="宋体"/>
          <w:b/>
          <w:highlight w:val="none"/>
        </w:rPr>
        <w:t>。</w:t>
      </w:r>
      <w:r>
        <w:rPr>
          <w:rFonts w:hint="eastAsia" w:hAnsi="宋体"/>
          <w:highlight w:val="none"/>
        </w:rPr>
        <w:t>纸质响应文件须清楚地注明“正本”或“副本”的字样。若副本和正本不一致时，以正本文件为准。响应文件的正本与副本应分别装订成册，并编制目录。响应文件的副本可为正本的复印件。</w:t>
      </w:r>
    </w:p>
    <w:p w14:paraId="579CEE91">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14.3</w:t>
      </w:r>
      <w:r>
        <w:rPr>
          <w:rFonts w:hint="eastAsia" w:hAnsi="宋体"/>
          <w:highlight w:val="none"/>
        </w:rPr>
        <w:t>响应文件任何加行、涂改、增删等改动，改动之处应由供应商代表签字。否则，将导致</w:t>
      </w:r>
      <w:r>
        <w:rPr>
          <w:rFonts w:hint="eastAsia" w:hAnsi="宋体"/>
          <w:b/>
          <w:highlight w:val="none"/>
        </w:rPr>
        <w:t>响应文件无效。</w:t>
      </w:r>
    </w:p>
    <w:p w14:paraId="648BDF5C">
      <w:pPr>
        <w:pStyle w:val="26"/>
        <w:adjustRightInd w:val="0"/>
        <w:snapToGrid w:val="0"/>
        <w:spacing w:beforeLines="50" w:line="360" w:lineRule="auto"/>
        <w:ind w:firstLine="420" w:firstLineChars="200"/>
        <w:rPr>
          <w:rFonts w:hAnsi="宋体"/>
          <w:highlight w:val="none"/>
        </w:rPr>
      </w:pPr>
      <w:r>
        <w:rPr>
          <w:rFonts w:hint="eastAsia" w:hAnsi="宋体"/>
          <w:highlight w:val="none"/>
        </w:rPr>
        <w:t>14.4在谈判过程中，供应商按谈判文件规定和谈判小组要求</w:t>
      </w:r>
      <w:r>
        <w:rPr>
          <w:rFonts w:hint="eastAsia" w:hAnsi="宋体" w:cs="宋体"/>
          <w:kern w:val="0"/>
          <w:highlight w:val="none"/>
        </w:rPr>
        <w:t>提交的</w:t>
      </w:r>
      <w:r>
        <w:rPr>
          <w:rFonts w:hint="eastAsia" w:hAnsi="宋体"/>
          <w:highlight w:val="none"/>
        </w:rPr>
        <w:t>最后报价</w:t>
      </w:r>
      <w:r>
        <w:rPr>
          <w:rFonts w:hint="eastAsia" w:hAnsi="宋体"/>
          <w:highlight w:val="none"/>
          <w:lang w:eastAsia="zh-CN"/>
        </w:rPr>
        <w:t>（</w:t>
      </w:r>
      <w:r>
        <w:rPr>
          <w:rFonts w:hint="eastAsia" w:hAnsi="宋体"/>
          <w:highlight w:val="none"/>
        </w:rPr>
        <w:t>或者</w:t>
      </w:r>
      <w:r>
        <w:rPr>
          <w:rFonts w:hint="eastAsia" w:hAnsi="宋体"/>
          <w:bCs/>
          <w:highlight w:val="none"/>
        </w:rPr>
        <w:t>重</w:t>
      </w:r>
      <w:r>
        <w:rPr>
          <w:rFonts w:hint="eastAsia" w:hAnsi="宋体" w:cs="宋体"/>
          <w:kern w:val="0"/>
          <w:highlight w:val="none"/>
        </w:rPr>
        <w:t>新提交的响应文件和</w:t>
      </w:r>
      <w:r>
        <w:rPr>
          <w:rFonts w:hint="eastAsia" w:hAnsi="宋体"/>
          <w:highlight w:val="none"/>
        </w:rPr>
        <w:t>最后报价</w:t>
      </w:r>
      <w:r>
        <w:rPr>
          <w:rFonts w:hint="eastAsia" w:hAnsi="宋体"/>
          <w:highlight w:val="none"/>
          <w:lang w:eastAsia="zh-CN"/>
        </w:rPr>
        <w:t>）</w:t>
      </w:r>
      <w:r>
        <w:rPr>
          <w:rFonts w:hint="eastAsia" w:hAnsi="宋体"/>
          <w:highlight w:val="none"/>
        </w:rPr>
        <w:t>，可打印或用不褪色材料书写，并经供应商代表签字，</w:t>
      </w:r>
      <w:r>
        <w:rPr>
          <w:rFonts w:hint="eastAsia" w:hAnsi="宋体" w:cs="宋体"/>
          <w:kern w:val="0"/>
          <w:highlight w:val="none"/>
        </w:rPr>
        <w:t>或者加盖供应商单位公章</w:t>
      </w:r>
      <w:r>
        <w:rPr>
          <w:rFonts w:hint="eastAsia" w:hAnsi="宋体"/>
          <w:highlight w:val="none"/>
        </w:rPr>
        <w:t>。否则，将导致响应文件无效。</w:t>
      </w:r>
    </w:p>
    <w:p w14:paraId="1E0DF91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14.5为便于采购文件保存，</w:t>
      </w:r>
      <w:r>
        <w:rPr>
          <w:rFonts w:hint="eastAsia" w:hAnsi="宋体"/>
          <w:highlight w:val="none"/>
        </w:rPr>
        <w:t>响应文件</w:t>
      </w:r>
      <w:r>
        <w:rPr>
          <w:rFonts w:hint="eastAsia" w:ascii="宋体" w:hAnsi="宋体"/>
          <w:szCs w:val="21"/>
          <w:highlight w:val="none"/>
        </w:rPr>
        <w:t>电子文档建议为PDF格式，内容与纸质</w:t>
      </w:r>
      <w:r>
        <w:rPr>
          <w:rFonts w:hint="eastAsia" w:hAnsi="宋体"/>
          <w:highlight w:val="none"/>
        </w:rPr>
        <w:t>响应文件</w:t>
      </w:r>
      <w:r>
        <w:rPr>
          <w:rFonts w:hint="eastAsia" w:ascii="宋体" w:hAnsi="宋体"/>
          <w:szCs w:val="21"/>
          <w:highlight w:val="none"/>
        </w:rPr>
        <w:t>正本一致。</w:t>
      </w:r>
    </w:p>
    <w:p w14:paraId="54A9A668">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57" w:name="_Toc9533"/>
      <w:bookmarkStart w:id="58" w:name="_Toc23925"/>
      <w:bookmarkStart w:id="59" w:name="_Toc18144"/>
      <w:r>
        <w:rPr>
          <w:rFonts w:hint="eastAsia" w:ascii="黑体" w:hAnsi="黑体" w:eastAsia="黑体"/>
          <w:sz w:val="28"/>
          <w:szCs w:val="28"/>
          <w:highlight w:val="none"/>
        </w:rPr>
        <w:t>四、响应文件的递交</w:t>
      </w:r>
      <w:bookmarkEnd w:id="57"/>
      <w:bookmarkEnd w:id="58"/>
      <w:bookmarkEnd w:id="59"/>
    </w:p>
    <w:p w14:paraId="3B1DAD61">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15.响应文件的密封和标记</w:t>
      </w:r>
    </w:p>
    <w:p w14:paraId="3C8D15B9">
      <w:pPr>
        <w:pStyle w:val="26"/>
        <w:adjustRightInd w:val="0"/>
        <w:snapToGrid w:val="0"/>
        <w:spacing w:beforeLines="50" w:line="360" w:lineRule="auto"/>
        <w:ind w:firstLine="420" w:firstLineChars="200"/>
        <w:rPr>
          <w:rFonts w:hAnsi="宋体"/>
          <w:highlight w:val="none"/>
        </w:rPr>
      </w:pPr>
      <w:r>
        <w:rPr>
          <w:rFonts w:hint="eastAsia" w:hAnsi="宋体"/>
          <w:highlight w:val="none"/>
        </w:rPr>
        <w:t>15.1响应文件按正本和副本分别包装，注明“正本”或“副本”，加贴封条，并在封套的封口处加盖供应商单位章或由法定代表人或其授权的代理人签字。</w:t>
      </w:r>
    </w:p>
    <w:p w14:paraId="0FE9362E">
      <w:pPr>
        <w:pStyle w:val="26"/>
        <w:adjustRightInd w:val="0"/>
        <w:snapToGrid w:val="0"/>
        <w:spacing w:beforeLines="50" w:line="360" w:lineRule="auto"/>
        <w:ind w:firstLine="420" w:firstLineChars="200"/>
        <w:rPr>
          <w:rFonts w:hAnsi="宋体"/>
          <w:highlight w:val="none"/>
        </w:rPr>
      </w:pPr>
      <w:r>
        <w:rPr>
          <w:rFonts w:hint="eastAsia" w:hAnsi="宋体"/>
          <w:highlight w:val="none"/>
        </w:rPr>
        <w:t>15.2响应文件封套或外包装上应载明的内容见谈判文件前附表。</w:t>
      </w:r>
    </w:p>
    <w:p w14:paraId="3B58B063">
      <w:pPr>
        <w:pStyle w:val="26"/>
        <w:adjustRightInd w:val="0"/>
        <w:snapToGrid w:val="0"/>
        <w:spacing w:beforeLines="50" w:line="360" w:lineRule="auto"/>
        <w:ind w:firstLine="420" w:firstLineChars="200"/>
        <w:rPr>
          <w:rFonts w:hAnsi="宋体"/>
          <w:highlight w:val="none"/>
        </w:rPr>
      </w:pPr>
      <w:r>
        <w:rPr>
          <w:rFonts w:hint="eastAsia" w:hAnsi="宋体"/>
          <w:highlight w:val="none"/>
        </w:rPr>
        <w:t>15.3响应文件如果未按上述规定密封和标记，采购代理机构应当拒绝接收。</w:t>
      </w:r>
    </w:p>
    <w:p w14:paraId="33459B6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16.响应文件的</w:t>
      </w:r>
      <w:r>
        <w:rPr>
          <w:rFonts w:hint="eastAsia" w:ascii="黑体" w:hAnsi="黑体" w:cs="宋体"/>
          <w:kern w:val="0"/>
          <w:sz w:val="24"/>
          <w:szCs w:val="24"/>
          <w:highlight w:val="none"/>
          <w:lang w:val="zh-CN"/>
        </w:rPr>
        <w:t>补充、修改或者撤回</w:t>
      </w:r>
    </w:p>
    <w:p w14:paraId="61143F52">
      <w:pPr>
        <w:pStyle w:val="26"/>
        <w:adjustRightInd w:val="0"/>
        <w:snapToGrid w:val="0"/>
        <w:spacing w:beforeLines="50" w:line="360" w:lineRule="auto"/>
        <w:ind w:firstLine="420" w:firstLineChars="200"/>
        <w:rPr>
          <w:rFonts w:hAnsi="宋体"/>
          <w:highlight w:val="none"/>
        </w:rPr>
      </w:pPr>
      <w:r>
        <w:rPr>
          <w:rFonts w:hint="eastAsia" w:hAnsi="宋体"/>
          <w:highlight w:val="none"/>
        </w:rPr>
        <w:t>16.1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该通知应有供应商代表签字。</w:t>
      </w:r>
    </w:p>
    <w:p w14:paraId="6F7BD3F3">
      <w:pPr>
        <w:pStyle w:val="26"/>
        <w:adjustRightInd w:val="0"/>
        <w:snapToGrid w:val="0"/>
        <w:spacing w:beforeLines="50" w:line="360" w:lineRule="auto"/>
        <w:ind w:firstLine="420" w:firstLineChars="200"/>
        <w:rPr>
          <w:rFonts w:hAnsi="宋体"/>
          <w:highlight w:val="none"/>
        </w:rPr>
      </w:pPr>
      <w:r>
        <w:rPr>
          <w:rFonts w:hint="eastAsia" w:hAnsi="宋体"/>
          <w:highlight w:val="none"/>
        </w:rPr>
        <w:t>16.2</w:t>
      </w:r>
      <w:r>
        <w:rPr>
          <w:rFonts w:hint="eastAsia" w:hAnsi="宋体" w:cs="宋体"/>
          <w:kern w:val="0"/>
          <w:highlight w:val="none"/>
          <w:lang w:val="zh-CN"/>
        </w:rPr>
        <w:t>补充、修改的内容与响应文件不一致时，以补充、修改的内容为准。</w:t>
      </w:r>
    </w:p>
    <w:p w14:paraId="10CD98E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17.响应文件的递交与接收</w:t>
      </w:r>
    </w:p>
    <w:p w14:paraId="091C0AA1">
      <w:pPr>
        <w:adjustRightInd w:val="0"/>
        <w:snapToGrid w:val="0"/>
        <w:spacing w:beforeLines="50" w:line="360" w:lineRule="auto"/>
        <w:ind w:firstLine="420" w:firstLineChars="200"/>
        <w:rPr>
          <w:rFonts w:hAnsi="宋体" w:cs="宋体"/>
          <w:kern w:val="0"/>
          <w:highlight w:val="none"/>
        </w:rPr>
      </w:pPr>
      <w:r>
        <w:rPr>
          <w:rFonts w:hint="eastAsia" w:ascii="宋体" w:hAnsi="宋体"/>
          <w:szCs w:val="21"/>
          <w:highlight w:val="none"/>
        </w:rPr>
        <w:t>17.1供应商应在</w:t>
      </w:r>
      <w:r>
        <w:rPr>
          <w:rFonts w:hint="eastAsia" w:ascii="宋体" w:hAnsi="宋体"/>
          <w:b/>
          <w:szCs w:val="21"/>
          <w:highlight w:val="none"/>
        </w:rPr>
        <w:t>【</w:t>
      </w:r>
      <w:r>
        <w:rPr>
          <w:rFonts w:hint="eastAsia" w:hAnsi="宋体"/>
          <w:b/>
          <w:highlight w:val="none"/>
        </w:rPr>
        <w:t>谈判</w:t>
      </w:r>
      <w:r>
        <w:rPr>
          <w:rFonts w:hint="eastAsia" w:ascii="宋体" w:hAnsi="宋体"/>
          <w:b/>
          <w:szCs w:val="21"/>
          <w:highlight w:val="none"/>
        </w:rPr>
        <w:t>须知前附表】</w:t>
      </w:r>
      <w:r>
        <w:rPr>
          <w:rFonts w:hint="eastAsia" w:hAnsi="宋体"/>
          <w:highlight w:val="none"/>
        </w:rPr>
        <w:t>规定的</w:t>
      </w:r>
      <w:r>
        <w:rPr>
          <w:rFonts w:hint="eastAsia" w:ascii="宋体" w:hAnsi="宋体" w:cs="宋体"/>
          <w:kern w:val="0"/>
          <w:szCs w:val="21"/>
          <w:highlight w:val="none"/>
        </w:rPr>
        <w:t>时间和</w:t>
      </w:r>
      <w:r>
        <w:rPr>
          <w:rFonts w:hint="eastAsia" w:ascii="宋体" w:hAnsi="宋体"/>
          <w:szCs w:val="21"/>
          <w:highlight w:val="none"/>
        </w:rPr>
        <w:t>地点提交响应文件。</w:t>
      </w:r>
      <w:r>
        <w:rPr>
          <w:rFonts w:hint="eastAsia" w:hAnsi="宋体" w:cs="宋体"/>
          <w:kern w:val="0"/>
          <w:highlight w:val="none"/>
        </w:rPr>
        <w:t>采购人、采购代理机构或者谈判小组拒收逾期送达的响应文件。</w:t>
      </w:r>
    </w:p>
    <w:p w14:paraId="27A250B8">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692B675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（1）项目名称、采购代理编号；</w:t>
      </w:r>
    </w:p>
    <w:p w14:paraId="77BF44F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（2）供应商名称；</w:t>
      </w:r>
    </w:p>
    <w:p w14:paraId="40C68D42">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（3）响应文件送达时间、地址；</w:t>
      </w:r>
    </w:p>
    <w:p w14:paraId="6917BBD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（4）响应文件密封情况；</w:t>
      </w:r>
    </w:p>
    <w:p w14:paraId="5107D9BE">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（5）采购人、采购代理机构名称；</w:t>
      </w:r>
    </w:p>
    <w:p w14:paraId="7C7BE123">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（6）采购人、采购代理机构接收人签字。</w:t>
      </w:r>
    </w:p>
    <w:p w14:paraId="26538E5B">
      <w:pPr>
        <w:pStyle w:val="26"/>
        <w:adjustRightInd w:val="0"/>
        <w:snapToGrid w:val="0"/>
        <w:spacing w:beforeLines="50" w:line="360" w:lineRule="auto"/>
        <w:ind w:firstLine="420" w:firstLineChars="200"/>
        <w:rPr>
          <w:rFonts w:hAnsi="宋体"/>
          <w:highlight w:val="none"/>
        </w:rPr>
      </w:pPr>
      <w:r>
        <w:rPr>
          <w:rFonts w:hint="eastAsia" w:hAnsi="宋体"/>
          <w:highlight w:val="none"/>
        </w:rPr>
        <w:t>17.3采购人、</w:t>
      </w:r>
      <w:r>
        <w:rPr>
          <w:rFonts w:hint="eastAsia" w:hAnsi="宋体"/>
          <w:bCs/>
          <w:highlight w:val="none"/>
        </w:rPr>
        <w:t>采购代理机构</w:t>
      </w:r>
      <w:r>
        <w:rPr>
          <w:rFonts w:hint="eastAsia" w:hAnsi="宋体"/>
          <w:highlight w:val="none"/>
        </w:rPr>
        <w:t>在按本章第25.3款规定公布供应商的最后报价前，不公开供应商的技术资料、价格和其他信息。</w:t>
      </w:r>
    </w:p>
    <w:p w14:paraId="51E0031B">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ascii="黑体" w:hAnsi="黑体" w:eastAsia="黑体"/>
          <w:sz w:val="28"/>
          <w:szCs w:val="28"/>
          <w:highlight w:val="none"/>
        </w:rPr>
      </w:pPr>
      <w:bookmarkStart w:id="60" w:name="_Toc29818"/>
      <w:bookmarkStart w:id="61" w:name="_Toc20530"/>
      <w:bookmarkStart w:id="62" w:name="_Toc15647"/>
      <w:r>
        <w:rPr>
          <w:rFonts w:hint="eastAsia" w:ascii="黑体" w:hAnsi="黑体" w:eastAsia="黑体"/>
          <w:sz w:val="28"/>
          <w:szCs w:val="28"/>
          <w:highlight w:val="none"/>
        </w:rPr>
        <w:t>五、响应文件的评审与谈判</w:t>
      </w:r>
      <w:bookmarkEnd w:id="60"/>
      <w:bookmarkEnd w:id="61"/>
      <w:bookmarkEnd w:id="62"/>
    </w:p>
    <w:p w14:paraId="285974F0">
      <w:pPr>
        <w:pStyle w:val="5"/>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sz w:val="24"/>
          <w:szCs w:val="24"/>
          <w:highlight w:val="none"/>
        </w:rPr>
        <w:t>18.供应商资格</w:t>
      </w:r>
      <w:r>
        <w:rPr>
          <w:rFonts w:hint="eastAsia" w:ascii="黑体" w:hAnsi="黑体"/>
          <w:color w:val="000000" w:themeColor="text1"/>
          <w:sz w:val="24"/>
          <w:szCs w:val="24"/>
          <w:highlight w:val="none"/>
          <w14:textFill>
            <w14:solidFill>
              <w14:schemeClr w14:val="tx1"/>
            </w14:solidFill>
          </w14:textFill>
        </w:rPr>
        <w:t>复核</w:t>
      </w:r>
    </w:p>
    <w:p w14:paraId="373E0AD4">
      <w:pPr>
        <w:adjustRightInd w:val="0"/>
        <w:snapToGrid w:val="0"/>
        <w:spacing w:beforeLines="50" w:line="360" w:lineRule="auto"/>
        <w:ind w:firstLine="420" w:firstLineChars="200"/>
        <w:rPr>
          <w:rFonts w:ascii="宋体" w:hAnsi="宋体"/>
          <w:color w:val="000000"/>
          <w:szCs w:val="21"/>
          <w:highlight w:val="none"/>
        </w:rPr>
      </w:pPr>
      <w:r>
        <w:rPr>
          <w:rFonts w:hint="eastAsia" w:ascii="宋体" w:hAnsi="宋体" w:cs="宋体"/>
          <w:color w:val="000000"/>
          <w:kern w:val="0"/>
          <w:highlight w:val="none"/>
          <w:lang w:val="zh-CN"/>
        </w:rPr>
        <w:t>18.1</w:t>
      </w:r>
      <w:r>
        <w:rPr>
          <w:rFonts w:hint="eastAsia" w:ascii="宋体" w:hAnsi="宋体"/>
          <w:color w:val="000000"/>
          <w:szCs w:val="21"/>
          <w:highlight w:val="none"/>
        </w:rPr>
        <w:t>被邀请的供应商在提交资格证明材料</w:t>
      </w:r>
      <w:r>
        <w:rPr>
          <w:rFonts w:hint="eastAsia" w:ascii="宋体" w:hAnsi="宋体"/>
          <w:bCs/>
          <w:color w:val="000000"/>
          <w:szCs w:val="21"/>
          <w:highlight w:val="none"/>
        </w:rPr>
        <w:t>起</w:t>
      </w:r>
      <w:r>
        <w:rPr>
          <w:rFonts w:hint="eastAsia" w:ascii="宋体" w:hAnsi="宋体"/>
          <w:color w:val="000000"/>
          <w:szCs w:val="21"/>
          <w:highlight w:val="none"/>
        </w:rPr>
        <w:t>至</w:t>
      </w:r>
      <w:r>
        <w:rPr>
          <w:rFonts w:hint="eastAsia" w:hAnsi="宋体" w:cs="宋体"/>
          <w:color w:val="000000"/>
          <w:kern w:val="0"/>
          <w:highlight w:val="none"/>
        </w:rPr>
        <w:t>提交首次响应文件</w:t>
      </w:r>
      <w:r>
        <w:rPr>
          <w:rFonts w:hint="eastAsia" w:ascii="宋体" w:hAnsi="宋体"/>
          <w:color w:val="000000"/>
          <w:szCs w:val="21"/>
          <w:highlight w:val="none"/>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highlight w:val="none"/>
          <w:lang w:val="zh-CN"/>
        </w:rPr>
        <w:t>款</w:t>
      </w:r>
      <w:r>
        <w:rPr>
          <w:rFonts w:hint="eastAsia" w:ascii="宋体" w:hAnsi="宋体"/>
          <w:color w:val="000000"/>
          <w:szCs w:val="21"/>
          <w:highlight w:val="none"/>
        </w:rPr>
        <w:t>规定的供应商资格条件要求。</w:t>
      </w:r>
    </w:p>
    <w:p w14:paraId="22CF8A17">
      <w:pPr>
        <w:adjustRightInd w:val="0"/>
        <w:snapToGrid w:val="0"/>
        <w:spacing w:beforeLines="50" w:line="360" w:lineRule="auto"/>
        <w:ind w:firstLine="420" w:firstLineChars="200"/>
        <w:jc w:val="left"/>
        <w:rPr>
          <w:rFonts w:hAnsi="宋体"/>
          <w:color w:val="000000"/>
          <w:highlight w:val="none"/>
        </w:rPr>
      </w:pPr>
      <w:r>
        <w:rPr>
          <w:rFonts w:hint="eastAsia" w:ascii="宋体" w:hAnsi="宋体"/>
          <w:color w:val="000000"/>
          <w:szCs w:val="21"/>
          <w:highlight w:val="none"/>
        </w:rPr>
        <w:t>18.2除上</w:t>
      </w:r>
      <w:r>
        <w:rPr>
          <w:rFonts w:hint="eastAsia" w:ascii="宋体" w:hAnsi="宋体" w:cs="宋体"/>
          <w:color w:val="000000"/>
          <w:kern w:val="0"/>
          <w:szCs w:val="21"/>
          <w:highlight w:val="none"/>
          <w:lang w:val="zh-CN"/>
        </w:rPr>
        <w:t>款规定的</w:t>
      </w:r>
      <w:r>
        <w:rPr>
          <w:rFonts w:hint="eastAsia" w:ascii="宋体" w:hAnsi="宋体"/>
          <w:color w:val="000000"/>
          <w:highlight w:val="none"/>
        </w:rPr>
        <w:t>情形外，采购人、采购代理机构</w:t>
      </w:r>
      <w:r>
        <w:rPr>
          <w:rFonts w:hint="eastAsia" w:hAnsi="宋体"/>
          <w:color w:val="000000"/>
          <w:highlight w:val="none"/>
        </w:rPr>
        <w:t>不再对供应商进行资格审查。</w:t>
      </w:r>
    </w:p>
    <w:p w14:paraId="771E700F">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19.谈判小组</w:t>
      </w:r>
    </w:p>
    <w:p w14:paraId="02423C1D">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19.1谈判小组由采购人代表和评审专家组成。</w:t>
      </w:r>
    </w:p>
    <w:p w14:paraId="22D8C462">
      <w:pPr>
        <w:adjustRightInd w:val="0"/>
        <w:snapToGrid w:val="0"/>
        <w:spacing w:beforeLines="50" w:line="360" w:lineRule="auto"/>
        <w:ind w:firstLine="420"/>
        <w:jc w:val="left"/>
        <w:rPr>
          <w:rFonts w:ascii="宋体" w:hAnsi="宋体"/>
          <w:color w:val="000000"/>
          <w:szCs w:val="21"/>
          <w:highlight w:val="none"/>
        </w:rPr>
      </w:pPr>
      <w:r>
        <w:rPr>
          <w:rFonts w:hint="eastAsia" w:ascii="宋体" w:hAnsi="宋体"/>
          <w:bCs/>
          <w:szCs w:val="21"/>
          <w:highlight w:val="none"/>
        </w:rPr>
        <w:t>19.2谈判小组</w:t>
      </w:r>
      <w:r>
        <w:rPr>
          <w:rFonts w:ascii="宋体" w:hAnsi="宋体"/>
          <w:color w:val="000000"/>
          <w:szCs w:val="21"/>
          <w:highlight w:val="none"/>
        </w:rPr>
        <w:t>成员有下列情形之一的，应当回避：</w:t>
      </w:r>
    </w:p>
    <w:p w14:paraId="34FF291B">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（1）参加采购活动前 3 年内与供应商存在劳动关系</w:t>
      </w:r>
      <w:r>
        <w:rPr>
          <w:rFonts w:hint="eastAsia" w:ascii="宋体" w:hAnsi="宋体"/>
          <w:color w:val="000000"/>
          <w:szCs w:val="21"/>
          <w:highlight w:val="none"/>
        </w:rPr>
        <w:t>；</w:t>
      </w:r>
    </w:p>
    <w:p w14:paraId="71926206">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（2）参加采购活动前 3 年内担任供应商的董事、监事；</w:t>
      </w:r>
    </w:p>
    <w:p w14:paraId="3B1DD225">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（3）参加采购活动前 3 年内是供应商的控股股东或者实际控制人；</w:t>
      </w:r>
    </w:p>
    <w:p w14:paraId="40CE5707">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（4）与供应商的法定代表人或者负责人有夫妻、直系血亲、三代以内旁系血亲或者近姻亲关系；</w:t>
      </w:r>
    </w:p>
    <w:p w14:paraId="0E2C7D0D">
      <w:pPr>
        <w:adjustRightInd w:val="0"/>
        <w:snapToGrid w:val="0"/>
        <w:spacing w:beforeLines="50" w:line="360" w:lineRule="auto"/>
        <w:ind w:firstLine="420"/>
        <w:jc w:val="left"/>
        <w:rPr>
          <w:rFonts w:ascii="宋体" w:hAnsi="宋体"/>
          <w:color w:val="000000"/>
          <w:szCs w:val="21"/>
          <w:highlight w:val="none"/>
        </w:rPr>
      </w:pPr>
      <w:r>
        <w:rPr>
          <w:rFonts w:ascii="宋体" w:hAnsi="宋体"/>
          <w:color w:val="000000"/>
          <w:szCs w:val="21"/>
          <w:highlight w:val="none"/>
        </w:rPr>
        <w:t>（5）与供应商有其他可能影响政府采购活动公平、公正进行的关系。</w:t>
      </w:r>
    </w:p>
    <w:p w14:paraId="45F4EE15">
      <w:pPr>
        <w:adjustRightInd w:val="0"/>
        <w:snapToGrid w:val="0"/>
        <w:spacing w:beforeLines="50" w:line="360" w:lineRule="auto"/>
        <w:ind w:firstLine="420"/>
        <w:jc w:val="left"/>
        <w:rPr>
          <w:szCs w:val="21"/>
          <w:highlight w:val="none"/>
        </w:rPr>
      </w:pPr>
      <w:r>
        <w:rPr>
          <w:rFonts w:hint="eastAsia" w:ascii="宋体" w:hAnsi="宋体"/>
          <w:color w:val="000000"/>
          <w:szCs w:val="21"/>
          <w:highlight w:val="none"/>
        </w:rPr>
        <w:t>20</w:t>
      </w:r>
      <w:r>
        <w:rPr>
          <w:rFonts w:ascii="宋体" w:hAnsi="宋体"/>
          <w:color w:val="000000"/>
          <w:szCs w:val="21"/>
          <w:highlight w:val="none"/>
        </w:rPr>
        <w:t>.</w:t>
      </w:r>
      <w:r>
        <w:rPr>
          <w:rFonts w:hint="eastAsia" w:ascii="宋体" w:hAnsi="宋体"/>
          <w:color w:val="000000"/>
          <w:szCs w:val="21"/>
          <w:highlight w:val="none"/>
        </w:rPr>
        <w:t>3谈判小组成员应当按照客观、公正、审慎的原则，根据谈判文件规定的评审程序、评审方法和评审标准进行独立评审。</w:t>
      </w:r>
    </w:p>
    <w:p w14:paraId="3C8C744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20.谈判程序</w:t>
      </w:r>
    </w:p>
    <w:p w14:paraId="4BEDB75F">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20.1</w:t>
      </w:r>
      <w:r>
        <w:rPr>
          <w:rFonts w:hint="eastAsia" w:ascii="宋体" w:hAnsi="宋体"/>
          <w:bCs/>
          <w:szCs w:val="21"/>
          <w:highlight w:val="none"/>
        </w:rPr>
        <w:t>谈判程序：谈判（响应文件审查、澄清）、最后报价、提出成交供应商。其中，谈判按本章第23条进行。</w:t>
      </w:r>
    </w:p>
    <w:p w14:paraId="4C56B3DC">
      <w:pPr>
        <w:adjustRightInd w:val="0"/>
        <w:snapToGrid w:val="0"/>
        <w:spacing w:beforeLines="50" w:line="360" w:lineRule="auto"/>
        <w:ind w:firstLine="420"/>
        <w:jc w:val="left"/>
        <w:rPr>
          <w:rFonts w:ascii="宋体" w:hAnsi="宋体"/>
          <w:bCs/>
          <w:color w:val="FF0000"/>
          <w:szCs w:val="21"/>
          <w:highlight w:val="none"/>
        </w:rPr>
      </w:pPr>
      <w:r>
        <w:rPr>
          <w:rFonts w:hint="eastAsia" w:ascii="宋体" w:hAnsi="宋体"/>
          <w:bCs/>
          <w:szCs w:val="21"/>
          <w:highlight w:val="none"/>
        </w:rPr>
        <w:t>20.2谈判小组应当对响应文件进行评审，并根据谈判文件规定的程序、评定成交的标准等事项与实质性响应谈判文件要求的供应商进行谈判。</w:t>
      </w:r>
    </w:p>
    <w:p w14:paraId="6ED607CE">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20.3在谈判过程中谈判的任何一方不得向他人透露与谈判有关的技术资料、价格或其他信息。</w:t>
      </w:r>
    </w:p>
    <w:p w14:paraId="174BF898">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21.响应文件审查</w:t>
      </w:r>
    </w:p>
    <w:p w14:paraId="5419218C">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21.1谈判小组对响应文件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包括首次提交的响应文件、重新提交的响应文件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的有效性、完整性和对谈判文件的响应程度进行审查。</w:t>
      </w:r>
    </w:p>
    <w:p w14:paraId="40FBB7D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21.2响应文件有下列情况之一，响应文件按无效处理，谈判小组应当告知有关供应商。</w:t>
      </w:r>
    </w:p>
    <w:p w14:paraId="63808C7D">
      <w:pPr>
        <w:adjustRightInd w:val="0"/>
        <w:snapToGrid w:val="0"/>
        <w:spacing w:beforeLines="50" w:line="360" w:lineRule="auto"/>
        <w:ind w:firstLine="420" w:firstLineChars="200"/>
        <w:rPr>
          <w:rFonts w:ascii="宋体" w:hAnsi="宋体"/>
          <w:bCs/>
          <w:szCs w:val="21"/>
          <w:highlight w:val="none"/>
        </w:rPr>
      </w:pPr>
      <w:r>
        <w:rPr>
          <w:rFonts w:hint="eastAsia" w:ascii="宋体" w:hAnsi="宋体" w:cs="宋体"/>
          <w:kern w:val="0"/>
          <w:szCs w:val="21"/>
          <w:highlight w:val="none"/>
        </w:rPr>
        <w:t>（1）</w:t>
      </w:r>
      <w:r>
        <w:rPr>
          <w:rFonts w:hint="eastAsia" w:ascii="宋体" w:hAnsi="宋体"/>
          <w:szCs w:val="21"/>
          <w:highlight w:val="none"/>
        </w:rPr>
        <w:t>应交未交保证金或</w:t>
      </w:r>
      <w:r>
        <w:rPr>
          <w:rFonts w:hint="eastAsia"/>
          <w:szCs w:val="21"/>
          <w:highlight w:val="none"/>
        </w:rPr>
        <w:t>金额不足、保证金形式不符合谈判文件要求的</w:t>
      </w:r>
      <w:r>
        <w:rPr>
          <w:rFonts w:hint="eastAsia" w:ascii="宋体" w:hAnsi="宋体"/>
          <w:szCs w:val="21"/>
          <w:highlight w:val="none"/>
        </w:rPr>
        <w:t>；</w:t>
      </w:r>
    </w:p>
    <w:p w14:paraId="0E2A7C81">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w:t>
      </w:r>
      <w:r>
        <w:rPr>
          <w:rFonts w:hint="eastAsia" w:ascii="宋体" w:hAnsi="宋体"/>
          <w:szCs w:val="21"/>
          <w:highlight w:val="none"/>
        </w:rPr>
        <w:t>未按照谈判文件规定要求签署、盖章的；</w:t>
      </w:r>
    </w:p>
    <w:p w14:paraId="2B912B3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（3）不满足谈判文件规定的实质性要求和条件的；</w:t>
      </w:r>
    </w:p>
    <w:p w14:paraId="11F4F97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cs="宋体"/>
          <w:kern w:val="0"/>
          <w:szCs w:val="21"/>
          <w:highlight w:val="none"/>
          <w:lang w:eastAsia="zh-CN"/>
        </w:rPr>
        <w:t>法律法规</w:t>
      </w:r>
      <w:r>
        <w:rPr>
          <w:rFonts w:hint="eastAsia" w:ascii="宋体" w:hAnsi="宋体" w:cs="宋体"/>
          <w:kern w:val="0"/>
          <w:szCs w:val="21"/>
          <w:highlight w:val="none"/>
        </w:rPr>
        <w:t>和谈判文件规定的其他响应无效情形。</w:t>
      </w:r>
    </w:p>
    <w:p w14:paraId="34B373A2">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21.3响应文件按无效处理的，谈判小组应拒绝其参与谈判，但属于谈判文件规定的实质性变动内容的除外。</w:t>
      </w:r>
    </w:p>
    <w:p w14:paraId="244C8152">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21.4谈判文件规定的实质性要求和条件见【</w:t>
      </w:r>
      <w:r>
        <w:rPr>
          <w:rFonts w:hint="eastAsia" w:ascii="宋体" w:hAnsi="宋体" w:cs="宋体"/>
          <w:b/>
          <w:kern w:val="0"/>
          <w:szCs w:val="21"/>
          <w:highlight w:val="none"/>
        </w:rPr>
        <w:t>谈判须知前附表</w:t>
      </w:r>
      <w:r>
        <w:rPr>
          <w:rFonts w:hint="eastAsia" w:ascii="宋体" w:hAnsi="宋体" w:cs="宋体"/>
          <w:kern w:val="0"/>
          <w:szCs w:val="21"/>
          <w:highlight w:val="none"/>
        </w:rPr>
        <w:t>】。</w:t>
      </w:r>
    </w:p>
    <w:p w14:paraId="6BCFE95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22.澄清</w:t>
      </w:r>
    </w:p>
    <w:p w14:paraId="0566521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22.1谈判小组在对响应文件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包括</w:t>
      </w:r>
      <w:r>
        <w:rPr>
          <w:rFonts w:hint="eastAsia" w:hAnsi="宋体" w:cs="宋体"/>
          <w:kern w:val="0"/>
          <w:highlight w:val="none"/>
        </w:rPr>
        <w:t>首次提交的</w:t>
      </w:r>
      <w:r>
        <w:rPr>
          <w:rFonts w:hint="eastAsia" w:ascii="宋体" w:hAnsi="宋体" w:cs="宋体"/>
          <w:kern w:val="0"/>
          <w:szCs w:val="21"/>
          <w:highlight w:val="none"/>
        </w:rPr>
        <w:t>响应文件、重新提交的响应文件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C09BD58">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23.谈判的规定</w:t>
      </w:r>
    </w:p>
    <w:p w14:paraId="60CB43F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23.1</w:t>
      </w:r>
      <w:r>
        <w:rPr>
          <w:rFonts w:hint="eastAsia" w:ascii="宋体" w:hAnsi="宋体" w:cs="宋体"/>
          <w:kern w:val="0"/>
          <w:szCs w:val="21"/>
          <w:highlight w:val="none"/>
        </w:rPr>
        <w:t>在谈判过程中，谈判小组所有成员集中与单一供应商分别进行谈判，并给予所有参加谈判的供应商平等的谈判机会。供应商应派其代表参加谈判。</w:t>
      </w:r>
    </w:p>
    <w:p w14:paraId="69F1F70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23.2</w:t>
      </w:r>
      <w:r>
        <w:rPr>
          <w:rFonts w:hint="eastAsia" w:ascii="宋体" w:hAnsi="宋体" w:cs="宋体"/>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20B53E1E">
      <w:pPr>
        <w:adjustRightInd w:val="0"/>
        <w:snapToGrid w:val="0"/>
        <w:spacing w:beforeLines="50" w:line="360" w:lineRule="auto"/>
        <w:ind w:firstLine="42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3</w:t>
      </w:r>
      <w:r>
        <w:rPr>
          <w:rFonts w:ascii="宋体" w:hAnsi="宋体" w:cs="宋体"/>
          <w:kern w:val="0"/>
          <w:szCs w:val="21"/>
          <w:highlight w:val="none"/>
        </w:rPr>
        <w:t>.</w:t>
      </w:r>
      <w:r>
        <w:rPr>
          <w:rFonts w:hint="eastAsia" w:ascii="宋体" w:hAnsi="宋体" w:cs="宋体"/>
          <w:kern w:val="0"/>
          <w:szCs w:val="21"/>
          <w:highlight w:val="none"/>
        </w:rPr>
        <w:t>3每轮谈判中，参加谈判的供应商代表应认真、准确、完整地记录谈判小组提出的问题和要求。重新提交的响应文件应当对谈判小组书面</w:t>
      </w:r>
      <w:r>
        <w:rPr>
          <w:rFonts w:hint="eastAsia" w:ascii="宋体" w:hAnsi="宋体" w:cs="宋体"/>
          <w:kern w:val="0"/>
          <w:szCs w:val="21"/>
          <w:highlight w:val="none"/>
          <w:lang w:eastAsia="zh-CN"/>
        </w:rPr>
        <w:t>《通知》提出</w:t>
      </w:r>
      <w:r>
        <w:rPr>
          <w:rFonts w:hint="eastAsia" w:ascii="宋体" w:hAnsi="宋体" w:cs="宋体"/>
          <w:kern w:val="0"/>
          <w:szCs w:val="21"/>
          <w:highlight w:val="none"/>
        </w:rPr>
        <w:t>的要求和条件作出明确响应，并由供应商代表签字或者加盖供应商单位公章。</w:t>
      </w:r>
    </w:p>
    <w:p w14:paraId="36BFF8A1">
      <w:pPr>
        <w:pStyle w:val="5"/>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24.退出谈判</w:t>
      </w:r>
    </w:p>
    <w:p w14:paraId="75572D43">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24.1供应商在提交最后报价之前，可以根据谈判情况退出谈判，</w:t>
      </w:r>
      <w:r>
        <w:rPr>
          <w:rFonts w:hint="eastAsia" w:ascii="宋体" w:hAnsi="宋体" w:cs="宋体"/>
          <w:kern w:val="0"/>
          <w:highlight w:val="none"/>
        </w:rPr>
        <w:t>并书面通知采购人、采购代理机构或者谈判小组。</w:t>
      </w:r>
      <w:r>
        <w:rPr>
          <w:rFonts w:hint="eastAsia" w:ascii="宋体" w:hAnsi="宋体"/>
          <w:highlight w:val="none"/>
        </w:rPr>
        <w:t>该通知由供应商代表签字。采购人、</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11.4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退还退出谈判的供应商的保证金。</w:t>
      </w:r>
    </w:p>
    <w:p w14:paraId="425C4ED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24.2供应商参与谈判，但未提交最后报价又未按前款规定退出谈判的，保证金不予退还。</w:t>
      </w:r>
    </w:p>
    <w:p w14:paraId="7B251692">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25.最后报价</w:t>
      </w:r>
    </w:p>
    <w:p w14:paraId="0C4647EC">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51A8E680">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（1）谈判文件能够详细列明采购需求的技术、服务要求的，谈判结束后，谈判小组应当要求所有供应商在规定时间内提交最后报价。</w:t>
      </w:r>
    </w:p>
    <w:p w14:paraId="57B14782">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8138D06">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3B18038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（1）谈判文件未明确可能实质性变动的；</w:t>
      </w:r>
    </w:p>
    <w:p w14:paraId="422C20E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1B8F2D9B">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25.3谈判小组应召集所有提交最后报价的供应商，逐一</w:t>
      </w:r>
      <w:r>
        <w:rPr>
          <w:rFonts w:hint="eastAsia" w:ascii="宋体" w:hAnsi="宋体"/>
          <w:bCs/>
          <w:szCs w:val="21"/>
          <w:highlight w:val="none"/>
        </w:rPr>
        <w:t>公布</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w:t>
      </w:r>
      <w:r>
        <w:rPr>
          <w:rFonts w:hint="eastAsia" w:ascii="宋体" w:hAnsi="宋体" w:cs="宋体"/>
          <w:kern w:val="0"/>
          <w:szCs w:val="21"/>
          <w:highlight w:val="none"/>
        </w:rPr>
        <w:t>，由采购人、采购代理机构负责记录，并由供应商代表签字确认后随采购文件一并存档。</w:t>
      </w:r>
    </w:p>
    <w:p w14:paraId="0F6B3008">
      <w:pPr>
        <w:pStyle w:val="5"/>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26.不合理报价</w:t>
      </w:r>
    </w:p>
    <w:p w14:paraId="7C9EB27E">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lang w:eastAsia="zh-CN"/>
        </w:rPr>
        <w:t>26.</w:t>
      </w:r>
      <w:r>
        <w:rPr>
          <w:rFonts w:hint="eastAsia" w:ascii="宋体" w:hAnsi="宋体"/>
          <w:bCs/>
          <w:szCs w:val="21"/>
          <w:highlight w:val="none"/>
        </w:rPr>
        <w:t>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72DF10B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cs="宋体"/>
          <w:kern w:val="0"/>
          <w:sz w:val="24"/>
          <w:szCs w:val="24"/>
          <w:highlight w:val="none"/>
        </w:rPr>
        <w:t>27.</w:t>
      </w:r>
      <w:r>
        <w:rPr>
          <w:rFonts w:hint="eastAsia" w:ascii="黑体" w:hAnsi="黑体"/>
          <w:sz w:val="24"/>
          <w:szCs w:val="24"/>
          <w:highlight w:val="none"/>
        </w:rPr>
        <w:t>提出成交供应商</w:t>
      </w:r>
    </w:p>
    <w:p w14:paraId="036838B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27.1谈判小组应当从质量和服务均能满足采购文件实质性响应要求的供应商中，按照最后报价由低到高的顺序提出3名以上成交候选人，并编写评审报告。</w:t>
      </w:r>
    </w:p>
    <w:p w14:paraId="1D361432">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供应商最后报价涉及算术修正、需落实政府采购政策的，按上款规定由低到高的顺序排序。</w:t>
      </w:r>
      <w:r>
        <w:rPr>
          <w:rFonts w:hint="eastAsia"/>
          <w:szCs w:val="21"/>
          <w:highlight w:val="none"/>
        </w:rPr>
        <w:t>最后报价排序</w:t>
      </w:r>
      <w:r>
        <w:rPr>
          <w:szCs w:val="21"/>
          <w:highlight w:val="none"/>
        </w:rPr>
        <w:t>相同的</w:t>
      </w:r>
      <w:r>
        <w:rPr>
          <w:rFonts w:hint="eastAsia"/>
          <w:szCs w:val="21"/>
          <w:highlight w:val="none"/>
        </w:rPr>
        <w:t>并列</w:t>
      </w:r>
      <w:r>
        <w:rPr>
          <w:rFonts w:hint="eastAsia" w:ascii="宋体" w:hAnsi="宋体"/>
          <w:bCs/>
          <w:szCs w:val="21"/>
          <w:highlight w:val="none"/>
        </w:rPr>
        <w:t>。</w:t>
      </w:r>
    </w:p>
    <w:p w14:paraId="4B2359C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27.2</w:t>
      </w:r>
      <w:r>
        <w:rPr>
          <w:rFonts w:hint="eastAsia" w:ascii="宋体" w:hAnsi="宋体" w:cs="宋体"/>
          <w:kern w:val="0"/>
          <w:szCs w:val="21"/>
          <w:highlight w:val="none"/>
        </w:rPr>
        <w:t>最后报价有算术错误的，除</w:t>
      </w:r>
      <w:r>
        <w:rPr>
          <w:rFonts w:hint="eastAsia" w:ascii="宋体" w:hAnsi="宋体"/>
          <w:b/>
          <w:szCs w:val="21"/>
          <w:highlight w:val="none"/>
        </w:rPr>
        <w:t>【谈判须知前附表】</w:t>
      </w:r>
      <w:r>
        <w:rPr>
          <w:rFonts w:hint="eastAsia" w:ascii="宋体" w:hAnsi="宋体" w:cs="宋体"/>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4C4C2F7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（1）大写金额与小写金额不一致的，以大写金额为准。</w:t>
      </w:r>
    </w:p>
    <w:p w14:paraId="11479FB4">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（2）总价金额与按单价汇总金额不一致的，以单价金额计算结果为准。</w:t>
      </w:r>
    </w:p>
    <w:p w14:paraId="4A64A75B">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修正后的报价由供应商代表签字或者加盖单位公章确认后产生约束力，不确认的，其报价无效。</w:t>
      </w:r>
    </w:p>
    <w:p w14:paraId="7E3DEED0">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27.3最后报价的评审</w:t>
      </w:r>
    </w:p>
    <w:p w14:paraId="3E00DD14">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（1）如果有算术错误，最后报价将按上款规定进行算术修正。</w:t>
      </w:r>
    </w:p>
    <w:p w14:paraId="0247991A">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（2）需落实政府采购政策（优先采购、价格评审优惠）的，按本章本节第3</w:t>
      </w:r>
      <w:r>
        <w:rPr>
          <w:rFonts w:hint="eastAsia" w:ascii="宋体" w:hAnsi="宋体"/>
          <w:bCs/>
          <w:szCs w:val="21"/>
          <w:highlight w:val="none"/>
          <w:lang w:val="en-US" w:eastAsia="zh-CN"/>
        </w:rPr>
        <w:t>7条</w:t>
      </w:r>
      <w:r>
        <w:rPr>
          <w:rFonts w:hint="eastAsia" w:ascii="宋体" w:hAnsi="宋体"/>
          <w:bCs/>
          <w:szCs w:val="21"/>
          <w:highlight w:val="none"/>
        </w:rPr>
        <w:t>等相关规定进行价格扣除。</w:t>
      </w:r>
    </w:p>
    <w:p w14:paraId="65F9A17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28.确定成交供应商</w:t>
      </w:r>
    </w:p>
    <w:p w14:paraId="63E825BA">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28.1采购代理机构应当在评审结束后2个工作日内将评审报告送采购人确认。</w:t>
      </w:r>
    </w:p>
    <w:p w14:paraId="356DC6D4">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1592F030">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28.3成交候选人并列的，由采购人自行确定成交供应商。</w:t>
      </w:r>
    </w:p>
    <w:p w14:paraId="1416BD54">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29.谈判的特殊情形</w:t>
      </w:r>
    </w:p>
    <w:p w14:paraId="101CE3EC">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29.1对于经公开招标的货物、服务采购项目，招标过程中提交投标文件或者经评审实质性响应谈判文件要求的供应商只有 2 家的，采购人在本次谈判采购活动开始前，报经主管预算单位同意，公开招标限额标准以上的经本级财政部门批准，可以与该两家供应商进行竞争性谈判采购。</w:t>
      </w:r>
    </w:p>
    <w:p w14:paraId="2FD3F24B">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29.2</w:t>
      </w:r>
      <w:r>
        <w:rPr>
          <w:rFonts w:hint="eastAsia" w:ascii="宋体" w:hAnsi="宋体" w:cs="宋体"/>
          <w:kern w:val="0"/>
          <w:szCs w:val="21"/>
          <w:highlight w:val="none"/>
        </w:rPr>
        <w:t>符合上款情形的，本章本节相关条款规定的供应商最低数量可以为两家。</w:t>
      </w:r>
    </w:p>
    <w:p w14:paraId="6579BD9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30.谈判终止</w:t>
      </w:r>
    </w:p>
    <w:p w14:paraId="41C1C986">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30.1</w:t>
      </w:r>
      <w:r>
        <w:rPr>
          <w:rFonts w:hint="eastAsia" w:ascii="宋体" w:hAnsi="宋体" w:cs="宋体"/>
          <w:kern w:val="0"/>
          <w:szCs w:val="21"/>
          <w:highlight w:val="none"/>
        </w:rPr>
        <w:t>出现下列情形之一的，采购人、采购代理机构应当终止竞争性谈判采购活动，</w:t>
      </w:r>
      <w:r>
        <w:rPr>
          <w:rFonts w:hint="eastAsia" w:hAnsi="宋体"/>
          <w:highlight w:val="none"/>
        </w:rPr>
        <w:t>在指定的媒体上</w:t>
      </w:r>
      <w:r>
        <w:rPr>
          <w:rFonts w:hint="eastAsia" w:ascii="宋体" w:hAnsi="宋体" w:cs="宋体"/>
          <w:kern w:val="0"/>
          <w:szCs w:val="21"/>
          <w:highlight w:val="none"/>
        </w:rPr>
        <w:t xml:space="preserve">发布项目终止公告并说明原因，重新开展采购活动： </w:t>
      </w:r>
    </w:p>
    <w:p w14:paraId="4B39E6EA">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（1）因情况变化，不再符合规定的竞争性谈判采购方式适用情形的；</w:t>
      </w:r>
    </w:p>
    <w:p w14:paraId="2D08225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7B097B9E">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（3）在采购过程中符合竞争要求的供应商或者报价未超过采购预算的供应商不足3家的，或者提交最后报价的供应商少于3家的；</w:t>
      </w:r>
    </w:p>
    <w:p w14:paraId="2639C6E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bCs/>
          <w:szCs w:val="21"/>
          <w:highlight w:val="none"/>
        </w:rPr>
        <w:t>因重大变故，采购任务取消的。</w:t>
      </w:r>
    </w:p>
    <w:p w14:paraId="070E41F1">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31.重新评审</w:t>
      </w:r>
    </w:p>
    <w:p w14:paraId="52582513">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31.1除资格性审查认定错误和价格计算错误外，采购人、采购代理机构不以任何理由组织重新评审。</w:t>
      </w:r>
    </w:p>
    <w:p w14:paraId="09C03420">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采购人、采购代理机构发现谈判小组未按照谈判文件规定的评定成交的标准进行评审的，应当重新开展采购活动，并同时书面报告本级财政部门。</w:t>
      </w:r>
    </w:p>
    <w:p w14:paraId="77BFB154">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32.保密及串通行为</w:t>
      </w:r>
    </w:p>
    <w:p w14:paraId="3CC4C42E">
      <w:pPr>
        <w:adjustRightInd w:val="0"/>
        <w:snapToGrid w:val="0"/>
        <w:spacing w:beforeLines="50" w:line="360" w:lineRule="auto"/>
        <w:ind w:firstLine="420" w:firstLineChars="200"/>
        <w:rPr>
          <w:rFonts w:ascii="宋体" w:hAnsi="宋体"/>
          <w:highlight w:val="none"/>
        </w:rPr>
      </w:pPr>
      <w:r>
        <w:rPr>
          <w:rFonts w:hint="eastAsia" w:ascii="宋体" w:hAnsi="宋体"/>
          <w:highlight w:val="none"/>
        </w:rPr>
        <w:t>32.1谈判小组成员以及与评审工作有关的人员不得泄露评审情况以及评审过程中获悉的国家秘密、商业秘密。</w:t>
      </w:r>
    </w:p>
    <w:p w14:paraId="6541820A">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32.2</w:t>
      </w:r>
      <w:r>
        <w:rPr>
          <w:rFonts w:hint="eastAsia" w:ascii="宋体" w:hAnsi="宋体" w:cs="宋体"/>
          <w:kern w:val="0"/>
          <w:szCs w:val="21"/>
          <w:highlight w:val="none"/>
        </w:rPr>
        <w:t>供应商</w:t>
      </w:r>
      <w:r>
        <w:rPr>
          <w:rFonts w:hint="eastAsia" w:ascii="宋体" w:hAnsi="宋体"/>
          <w:szCs w:val="21"/>
          <w:highlight w:val="none"/>
        </w:rPr>
        <w:t>不得与</w:t>
      </w:r>
      <w:r>
        <w:rPr>
          <w:rFonts w:hint="eastAsia" w:ascii="宋体" w:hAnsi="宋体" w:cs="宋体"/>
          <w:kern w:val="0"/>
          <w:szCs w:val="21"/>
          <w:highlight w:val="none"/>
        </w:rPr>
        <w:t>采购人、采购代理机构、其他供应商恶意</w:t>
      </w:r>
      <w:r>
        <w:rPr>
          <w:rFonts w:hint="eastAsia" w:ascii="宋体" w:hAnsi="宋体"/>
          <w:szCs w:val="21"/>
          <w:highlight w:val="none"/>
        </w:rPr>
        <w:t>串通；不得向</w:t>
      </w:r>
      <w:r>
        <w:rPr>
          <w:rFonts w:hint="eastAsia" w:ascii="宋体" w:hAnsi="宋体" w:cs="宋体"/>
          <w:kern w:val="0"/>
          <w:szCs w:val="21"/>
          <w:highlight w:val="none"/>
        </w:rPr>
        <w:t>采购人、采购代理机构</w:t>
      </w:r>
      <w:r>
        <w:rPr>
          <w:rFonts w:hint="eastAsia" w:ascii="宋体" w:hAnsi="宋体"/>
          <w:szCs w:val="21"/>
          <w:highlight w:val="none"/>
        </w:rPr>
        <w:t>或者谈判小组成员行贿或者提供其他不正当利益；不得提供虚假材料谋取成交；不得以任何方式干扰、影响采购工作。</w:t>
      </w:r>
    </w:p>
    <w:p w14:paraId="01EB2885">
      <w:pPr>
        <w:pStyle w:val="41"/>
        <w:widowControl w:val="0"/>
        <w:adjustRightInd w:val="0"/>
        <w:snapToGrid w:val="0"/>
        <w:spacing w:beforeLines="50" w:beforeAutospacing="0" w:after="0" w:afterAutospacing="0" w:line="360" w:lineRule="auto"/>
        <w:ind w:firstLine="420" w:firstLineChars="200"/>
        <w:rPr>
          <w:sz w:val="21"/>
          <w:szCs w:val="21"/>
          <w:highlight w:val="none"/>
          <w:lang w:val="zh-CN"/>
        </w:rPr>
      </w:pPr>
      <w:r>
        <w:rPr>
          <w:rFonts w:hint="eastAsia" w:cs="Arial"/>
          <w:sz w:val="21"/>
          <w:szCs w:val="21"/>
          <w:highlight w:val="none"/>
        </w:rPr>
        <w:t>32.3</w:t>
      </w:r>
      <w:r>
        <w:rPr>
          <w:rFonts w:cs="Arial"/>
          <w:sz w:val="21"/>
          <w:szCs w:val="21"/>
          <w:highlight w:val="none"/>
        </w:rPr>
        <w:t>有下列情形之一的，</w:t>
      </w:r>
      <w:r>
        <w:rPr>
          <w:sz w:val="21"/>
          <w:szCs w:val="21"/>
          <w:highlight w:val="none"/>
          <w:lang w:val="zh-CN"/>
        </w:rPr>
        <w:t>属于恶意串通，</w:t>
      </w:r>
      <w:r>
        <w:rPr>
          <w:sz w:val="21"/>
          <w:szCs w:val="21"/>
          <w:highlight w:val="none"/>
        </w:rPr>
        <w:t>成交无效，并</w:t>
      </w:r>
      <w:r>
        <w:rPr>
          <w:sz w:val="21"/>
          <w:szCs w:val="21"/>
          <w:highlight w:val="none"/>
          <w:lang w:val="zh-CN"/>
        </w:rPr>
        <w:t>依照《</w:t>
      </w:r>
      <w:r>
        <w:rPr>
          <w:rFonts w:hint="eastAsia"/>
          <w:sz w:val="21"/>
          <w:szCs w:val="21"/>
          <w:highlight w:val="none"/>
          <w:lang w:val="zh-CN"/>
        </w:rPr>
        <w:t>中华人民共和国政府采购法</w:t>
      </w:r>
      <w:r>
        <w:rPr>
          <w:sz w:val="21"/>
          <w:szCs w:val="21"/>
          <w:highlight w:val="none"/>
          <w:lang w:val="zh-CN"/>
        </w:rPr>
        <w:t>》第七十七条的规定追究法律责任：</w:t>
      </w:r>
    </w:p>
    <w:p w14:paraId="69AB38F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（1）供应商直接或者间接从</w:t>
      </w:r>
      <w:r>
        <w:rPr>
          <w:rFonts w:hint="eastAsia" w:ascii="宋体" w:hAnsi="宋体"/>
          <w:bCs/>
          <w:szCs w:val="21"/>
          <w:highlight w:val="none"/>
        </w:rPr>
        <w:t>采购人、采购代理机构</w:t>
      </w:r>
      <w:r>
        <w:rPr>
          <w:rFonts w:hint="eastAsia" w:ascii="宋体" w:hAnsi="宋体"/>
          <w:szCs w:val="21"/>
          <w:highlight w:val="none"/>
        </w:rPr>
        <w:t>获得其他供应商的响应情况，并修改其响应文件</w:t>
      </w:r>
      <w:r>
        <w:rPr>
          <w:rFonts w:hint="eastAsia" w:ascii="宋体" w:hAnsi="宋体"/>
          <w:highlight w:val="none"/>
        </w:rPr>
        <w:t>的</w:t>
      </w:r>
      <w:r>
        <w:rPr>
          <w:rFonts w:hint="eastAsia" w:ascii="宋体" w:hAnsi="宋体"/>
          <w:szCs w:val="21"/>
          <w:highlight w:val="none"/>
        </w:rPr>
        <w:t>；</w:t>
      </w:r>
    </w:p>
    <w:p w14:paraId="4D9ABAB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bCs/>
          <w:szCs w:val="21"/>
          <w:highlight w:val="none"/>
        </w:rPr>
        <w:t>采购人、采购代理机构</w:t>
      </w:r>
      <w:r>
        <w:rPr>
          <w:rFonts w:hint="eastAsia" w:ascii="宋体" w:hAnsi="宋体"/>
          <w:szCs w:val="21"/>
          <w:highlight w:val="none"/>
        </w:rPr>
        <w:t>授意供应商撤换、修改响应文件</w:t>
      </w:r>
      <w:r>
        <w:rPr>
          <w:rFonts w:hint="eastAsia" w:ascii="宋体" w:hAnsi="宋体"/>
          <w:highlight w:val="none"/>
        </w:rPr>
        <w:t>的</w:t>
      </w:r>
      <w:r>
        <w:rPr>
          <w:rFonts w:hint="eastAsia" w:ascii="宋体" w:hAnsi="宋体"/>
          <w:szCs w:val="21"/>
          <w:highlight w:val="none"/>
        </w:rPr>
        <w:t>；</w:t>
      </w:r>
    </w:p>
    <w:p w14:paraId="4881FE8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（3）供应商之间协商技术方案、合同条款以及报价等响应文件实质性内容</w:t>
      </w:r>
      <w:r>
        <w:rPr>
          <w:rFonts w:hint="eastAsia" w:ascii="宋体" w:hAnsi="宋体"/>
          <w:highlight w:val="none"/>
        </w:rPr>
        <w:t>的</w:t>
      </w:r>
      <w:r>
        <w:rPr>
          <w:rFonts w:hint="eastAsia" w:ascii="宋体" w:hAnsi="宋体"/>
          <w:szCs w:val="21"/>
          <w:highlight w:val="none"/>
        </w:rPr>
        <w:t>；</w:t>
      </w:r>
    </w:p>
    <w:p w14:paraId="61A8CA2D">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（4）属于同一集团、协会、商会等组织成员的供应商按照该组织要求协同参加竞争性谈判政府采购活动</w:t>
      </w:r>
      <w:r>
        <w:rPr>
          <w:rFonts w:hint="eastAsia" w:ascii="宋体" w:hAnsi="宋体"/>
          <w:highlight w:val="none"/>
        </w:rPr>
        <w:t>的</w:t>
      </w:r>
      <w:r>
        <w:rPr>
          <w:rFonts w:hint="eastAsia" w:ascii="宋体" w:hAnsi="宋体"/>
          <w:szCs w:val="21"/>
          <w:highlight w:val="none"/>
        </w:rPr>
        <w:t>；</w:t>
      </w:r>
    </w:p>
    <w:p w14:paraId="19A1DE2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（5）供应商之间事先约定由某一特定供应商成交</w:t>
      </w:r>
      <w:r>
        <w:rPr>
          <w:rFonts w:hint="eastAsia" w:ascii="宋体" w:hAnsi="宋体"/>
          <w:highlight w:val="none"/>
        </w:rPr>
        <w:t>的</w:t>
      </w:r>
      <w:r>
        <w:rPr>
          <w:rFonts w:hint="eastAsia" w:ascii="宋体" w:hAnsi="宋体"/>
          <w:szCs w:val="21"/>
          <w:highlight w:val="none"/>
        </w:rPr>
        <w:t>；</w:t>
      </w:r>
    </w:p>
    <w:p w14:paraId="746982FF">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（6）供应商之间商定部分供应商放弃</w:t>
      </w:r>
      <w:r>
        <w:rPr>
          <w:rFonts w:hint="eastAsia" w:ascii="宋体" w:hAnsi="宋体"/>
          <w:highlight w:val="none"/>
        </w:rPr>
        <w:t>提</w:t>
      </w:r>
      <w:r>
        <w:rPr>
          <w:rFonts w:hint="eastAsia" w:ascii="宋体" w:hAnsi="宋体"/>
          <w:szCs w:val="21"/>
          <w:highlight w:val="none"/>
        </w:rPr>
        <w:t>交响应文件或者退出谈判或者放弃成交</w:t>
      </w:r>
      <w:r>
        <w:rPr>
          <w:rFonts w:hint="eastAsia" w:ascii="宋体" w:hAnsi="宋体"/>
          <w:highlight w:val="none"/>
        </w:rPr>
        <w:t>的</w:t>
      </w:r>
      <w:r>
        <w:rPr>
          <w:rFonts w:hint="eastAsia" w:ascii="宋体" w:hAnsi="宋体"/>
          <w:szCs w:val="21"/>
          <w:highlight w:val="none"/>
        </w:rPr>
        <w:t>；</w:t>
      </w:r>
    </w:p>
    <w:p w14:paraId="1FADE46E">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（7）供应商与</w:t>
      </w:r>
      <w:r>
        <w:rPr>
          <w:rFonts w:hint="eastAsia" w:ascii="宋体" w:hAnsi="宋体"/>
          <w:bCs/>
          <w:szCs w:val="21"/>
          <w:highlight w:val="none"/>
        </w:rPr>
        <w:t>采购人、采购代理机构以及</w:t>
      </w:r>
      <w:r>
        <w:rPr>
          <w:rFonts w:hint="eastAsia" w:ascii="宋体" w:hAnsi="宋体"/>
          <w:szCs w:val="21"/>
          <w:highlight w:val="none"/>
        </w:rPr>
        <w:t>谈判小组成员之间、供应商相互之间，为谋求特定供应商成交或者排斥其他供应商的其他串通行为</w:t>
      </w:r>
      <w:r>
        <w:rPr>
          <w:rFonts w:hint="eastAsia" w:ascii="宋体" w:hAnsi="宋体"/>
          <w:highlight w:val="none"/>
        </w:rPr>
        <w:t>的</w:t>
      </w:r>
      <w:r>
        <w:rPr>
          <w:rFonts w:hint="eastAsia" w:ascii="宋体" w:hAnsi="宋体"/>
          <w:szCs w:val="21"/>
          <w:highlight w:val="none"/>
        </w:rPr>
        <w:t>。</w:t>
      </w:r>
    </w:p>
    <w:p w14:paraId="570E9FC8">
      <w:pPr>
        <w:adjustRightInd w:val="0"/>
        <w:snapToGrid w:val="0"/>
        <w:spacing w:beforeLines="50" w:line="360" w:lineRule="auto"/>
        <w:ind w:firstLine="420" w:firstLineChars="200"/>
        <w:rPr>
          <w:rFonts w:hint="eastAsia" w:ascii="黑体" w:hAnsi="黑体" w:eastAsia="黑体"/>
          <w:sz w:val="28"/>
          <w:szCs w:val="28"/>
          <w:highlight w:val="none"/>
        </w:rPr>
      </w:pPr>
      <w:r>
        <w:rPr>
          <w:rFonts w:ascii="宋体" w:hAnsi="宋体" w:cs="Arial"/>
          <w:szCs w:val="21"/>
          <w:highlight w:val="none"/>
        </w:rPr>
        <w:t>（</w:t>
      </w:r>
      <w:r>
        <w:rPr>
          <w:rFonts w:hint="eastAsia" w:ascii="宋体" w:hAnsi="宋体" w:cs="Arial"/>
          <w:szCs w:val="21"/>
          <w:highlight w:val="none"/>
        </w:rPr>
        <w:t>8</w:t>
      </w:r>
      <w:r>
        <w:rPr>
          <w:rFonts w:ascii="宋体" w:hAnsi="宋体" w:cs="Arial"/>
          <w:szCs w:val="21"/>
          <w:highlight w:val="none"/>
        </w:rPr>
        <w:t>）</w:t>
      </w:r>
      <w:r>
        <w:rPr>
          <w:rFonts w:ascii="宋体" w:hAnsi="宋体"/>
          <w:szCs w:val="21"/>
          <w:highlight w:val="none"/>
        </w:rPr>
        <w:t>法律、行政法规或规章规定的其他串通行为。</w:t>
      </w:r>
    </w:p>
    <w:p w14:paraId="0E20D3CE">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63" w:name="_Toc18033"/>
      <w:bookmarkStart w:id="64" w:name="_Toc3016"/>
      <w:bookmarkStart w:id="65" w:name="_Toc6094"/>
      <w:r>
        <w:rPr>
          <w:rFonts w:hint="eastAsia" w:ascii="黑体" w:hAnsi="黑体" w:eastAsia="黑体"/>
          <w:sz w:val="28"/>
          <w:szCs w:val="28"/>
          <w:highlight w:val="none"/>
        </w:rPr>
        <w:t>六、成交结果信息公布与授予合同</w:t>
      </w:r>
      <w:bookmarkEnd w:id="63"/>
      <w:bookmarkEnd w:id="64"/>
      <w:bookmarkEnd w:id="65"/>
    </w:p>
    <w:p w14:paraId="1909E2A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33.成交信息的公布</w:t>
      </w:r>
    </w:p>
    <w:p w14:paraId="1E191538">
      <w:pPr>
        <w:pStyle w:val="26"/>
        <w:adjustRightInd w:val="0"/>
        <w:snapToGrid w:val="0"/>
        <w:spacing w:beforeLines="50" w:line="360" w:lineRule="auto"/>
        <w:ind w:firstLine="420" w:firstLineChars="200"/>
        <w:rPr>
          <w:rFonts w:hAnsi="宋体"/>
          <w:highlight w:val="none"/>
        </w:rPr>
      </w:pPr>
      <w:r>
        <w:rPr>
          <w:rFonts w:hint="eastAsia" w:hAnsi="宋体"/>
          <w:highlight w:val="none"/>
        </w:rPr>
        <w:t>33.1成交供应商确定后2个工作日内，采购人、采购代理机构应将成交结果信息在</w:t>
      </w:r>
      <w:r>
        <w:rPr>
          <w:rFonts w:hint="eastAsia" w:hAnsi="宋体"/>
          <w:b/>
          <w:highlight w:val="none"/>
        </w:rPr>
        <w:t>【谈判须知前附表】</w:t>
      </w:r>
      <w:r>
        <w:rPr>
          <w:rFonts w:hint="eastAsia" w:hAnsi="宋体"/>
          <w:highlight w:val="none"/>
        </w:rPr>
        <w:t>指定的媒体上公布。</w:t>
      </w:r>
    </w:p>
    <w:p w14:paraId="2A1F9AD8">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34.询问及质疑</w:t>
      </w:r>
    </w:p>
    <w:p w14:paraId="37ACCC84">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34.1供应商对政府采购活动事项有疑问的，可以向采购人、采购代理机构提出询问。</w:t>
      </w:r>
    </w:p>
    <w:p w14:paraId="32328E9E">
      <w:pPr>
        <w:adjustRightInd w:val="0"/>
        <w:snapToGrid w:val="0"/>
        <w:spacing w:beforeLines="50" w:line="360" w:lineRule="auto"/>
        <w:ind w:firstLine="420" w:firstLineChars="200"/>
        <w:jc w:val="left"/>
        <w:rPr>
          <w:rFonts w:hAnsi="宋体"/>
          <w:highlight w:val="none"/>
        </w:rPr>
      </w:pPr>
      <w:r>
        <w:rPr>
          <w:rFonts w:hint="eastAsia" w:ascii="宋体" w:hAnsi="宋体"/>
          <w:szCs w:val="21"/>
          <w:highlight w:val="none"/>
        </w:rPr>
        <w:t>34.2供应商若认为谈判文件、采购过程和成交结果使自己的权益受到损害，可以按法律、规章及《湖南省财政厅关于印发＜政府采购质疑答复和投诉处理操作规程＞的通知》</w:t>
      </w:r>
      <w:r>
        <w:rPr>
          <w:rFonts w:hint="eastAsia" w:ascii="宋体" w:hAnsi="宋体"/>
          <w:szCs w:val="21"/>
          <w:highlight w:val="none"/>
          <w:lang w:eastAsia="zh-CN"/>
        </w:rPr>
        <w:t>（</w:t>
      </w:r>
      <w:r>
        <w:rPr>
          <w:rFonts w:hint="eastAsia" w:ascii="宋体" w:hAnsi="宋体"/>
          <w:szCs w:val="21"/>
          <w:highlight w:val="none"/>
        </w:rPr>
        <w:t>湘财购〔2019〕20号</w:t>
      </w:r>
      <w:r>
        <w:rPr>
          <w:rFonts w:hint="eastAsia" w:ascii="宋体" w:hAnsi="宋体"/>
          <w:szCs w:val="21"/>
          <w:highlight w:val="none"/>
          <w:lang w:eastAsia="zh-CN"/>
        </w:rPr>
        <w:t>）</w:t>
      </w:r>
      <w:r>
        <w:rPr>
          <w:rFonts w:hint="eastAsia" w:ascii="宋体" w:hAnsi="宋体"/>
          <w:szCs w:val="21"/>
          <w:highlight w:val="none"/>
        </w:rPr>
        <w:t>文件规定向采购人、采购代理机构提出质疑。</w:t>
      </w:r>
    </w:p>
    <w:p w14:paraId="11AB759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35.成交通知</w:t>
      </w:r>
    </w:p>
    <w:p w14:paraId="42330064">
      <w:pPr>
        <w:pStyle w:val="26"/>
        <w:adjustRightInd w:val="0"/>
        <w:snapToGrid w:val="0"/>
        <w:spacing w:beforeLines="50" w:line="360" w:lineRule="auto"/>
        <w:ind w:firstLine="420" w:firstLineChars="200"/>
        <w:rPr>
          <w:rFonts w:hAnsi="宋体"/>
          <w:highlight w:val="none"/>
        </w:rPr>
      </w:pPr>
      <w:r>
        <w:rPr>
          <w:rFonts w:hint="eastAsia" w:hAnsi="宋体"/>
          <w:highlight w:val="none"/>
        </w:rPr>
        <w:t>35.1成交供应商确定后，采购人、采购代理机构将以书面形式向成交供应商发出成交通知书。成交通知书对采购人和成交供应商具有同等法律效力。</w:t>
      </w:r>
    </w:p>
    <w:p w14:paraId="3F0AFBF6">
      <w:pPr>
        <w:pStyle w:val="26"/>
        <w:adjustRightInd w:val="0"/>
        <w:snapToGrid w:val="0"/>
        <w:spacing w:beforeLines="50" w:line="360" w:lineRule="auto"/>
        <w:ind w:firstLine="420" w:firstLineChars="200"/>
        <w:rPr>
          <w:rFonts w:hAnsi="宋体"/>
          <w:highlight w:val="none"/>
        </w:rPr>
      </w:pPr>
      <w:r>
        <w:rPr>
          <w:rFonts w:hint="eastAsia" w:hAnsi="宋体"/>
          <w:highlight w:val="none"/>
        </w:rPr>
        <w:t>35.2成交通知书是合同文件的组成部分。</w:t>
      </w:r>
    </w:p>
    <w:p w14:paraId="4024FD78">
      <w:pPr>
        <w:tabs>
          <w:tab w:val="left" w:pos="7560"/>
          <w:tab w:val="left" w:pos="7740"/>
          <w:tab w:val="left" w:pos="7920"/>
        </w:tabs>
        <w:autoSpaceDN w:val="0"/>
        <w:adjustRightInd w:val="0"/>
        <w:snapToGrid w:val="0"/>
        <w:spacing w:beforeLines="50" w:line="360" w:lineRule="auto"/>
        <w:ind w:firstLine="420" w:firstLineChars="200"/>
        <w:rPr>
          <w:rFonts w:ascii="宋体" w:hAnsi="宋体"/>
          <w:szCs w:val="21"/>
          <w:highlight w:val="none"/>
        </w:rPr>
      </w:pPr>
      <w:r>
        <w:rPr>
          <w:rFonts w:hint="eastAsia" w:ascii="宋体" w:hAnsi="宋体" w:cs="宋体"/>
          <w:kern w:val="0"/>
          <w:szCs w:val="21"/>
          <w:highlight w:val="none"/>
        </w:rPr>
        <w:t>35.3</w:t>
      </w:r>
      <w:r>
        <w:rPr>
          <w:rFonts w:hint="eastAsia" w:ascii="宋体" w:hAnsi="宋体"/>
          <w:szCs w:val="21"/>
          <w:highlight w:val="none"/>
        </w:rPr>
        <w:t>谈判文件要求成交供应商向采购人提交履约担保的，成交供应商应按照</w:t>
      </w:r>
      <w:r>
        <w:rPr>
          <w:rFonts w:hint="eastAsia" w:ascii="宋体" w:hAnsi="宋体"/>
          <w:b/>
          <w:szCs w:val="21"/>
          <w:highlight w:val="none"/>
        </w:rPr>
        <w:t>【谈判须知前附表】</w:t>
      </w:r>
      <w:r>
        <w:rPr>
          <w:rFonts w:hint="eastAsia" w:ascii="宋体" w:hAnsi="宋体"/>
          <w:szCs w:val="21"/>
          <w:highlight w:val="none"/>
        </w:rPr>
        <w:t>的规定提交。联合体成交的，履约担保由联合体各方或</w:t>
      </w:r>
      <w:r>
        <w:rPr>
          <w:rFonts w:hint="eastAsia" w:ascii="宋体" w:hAnsi="宋体"/>
          <w:szCs w:val="21"/>
          <w:highlight w:val="none"/>
          <w:lang w:eastAsia="zh-CN"/>
        </w:rPr>
        <w:t>联合体</w:t>
      </w:r>
      <w:r>
        <w:rPr>
          <w:rFonts w:hint="eastAsia" w:ascii="宋体" w:hAnsi="宋体"/>
          <w:szCs w:val="21"/>
          <w:highlight w:val="none"/>
        </w:rPr>
        <w:t>牵头人的名义提交。</w:t>
      </w:r>
    </w:p>
    <w:p w14:paraId="5F6584B4">
      <w:pPr>
        <w:pStyle w:val="26"/>
        <w:adjustRightInd w:val="0"/>
        <w:snapToGrid w:val="0"/>
        <w:spacing w:beforeLines="50" w:line="360" w:lineRule="auto"/>
        <w:ind w:firstLine="420" w:firstLineChars="200"/>
        <w:rPr>
          <w:rFonts w:hAnsi="宋体"/>
          <w:highlight w:val="none"/>
        </w:rPr>
      </w:pPr>
      <w:r>
        <w:rPr>
          <w:rFonts w:hint="eastAsia" w:hAnsi="宋体"/>
          <w:highlight w:val="none"/>
        </w:rPr>
        <w:t>35.4成交供应商</w:t>
      </w:r>
      <w:r>
        <w:rPr>
          <w:rFonts w:hint="eastAsia" w:hAnsi="宋体"/>
          <w:spacing w:val="4"/>
          <w:highlight w:val="none"/>
        </w:rPr>
        <w:t>没有按照本章第35.3</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40522B5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36.签订合同</w:t>
      </w:r>
    </w:p>
    <w:p w14:paraId="562FCF90">
      <w:pPr>
        <w:pStyle w:val="26"/>
        <w:adjustRightInd w:val="0"/>
        <w:snapToGrid w:val="0"/>
        <w:spacing w:beforeLines="50" w:line="360" w:lineRule="auto"/>
        <w:ind w:firstLine="420" w:firstLineChars="200"/>
        <w:rPr>
          <w:rFonts w:hAnsi="宋体"/>
          <w:highlight w:val="none"/>
        </w:rPr>
      </w:pPr>
      <w:r>
        <w:rPr>
          <w:rFonts w:hint="eastAsia" w:hAnsi="宋体"/>
          <w:highlight w:val="none"/>
        </w:rPr>
        <w:t>36.1谈判文件、成交供应商的响应文件及其补充的响应文件等均为签订政府采购合同的依据。</w:t>
      </w:r>
    </w:p>
    <w:p w14:paraId="1BCD1841">
      <w:pPr>
        <w:pStyle w:val="26"/>
        <w:adjustRightInd w:val="0"/>
        <w:snapToGrid w:val="0"/>
        <w:spacing w:beforeLines="50" w:line="360" w:lineRule="auto"/>
        <w:ind w:firstLine="420" w:firstLineChars="200"/>
        <w:rPr>
          <w:rFonts w:hAnsi="宋体"/>
          <w:highlight w:val="none"/>
        </w:rPr>
      </w:pPr>
      <w:r>
        <w:rPr>
          <w:rFonts w:hint="eastAsia" w:hAnsi="宋体"/>
          <w:highlight w:val="none"/>
        </w:rPr>
        <w:t>36.2成交供应商应当在成交通知书发出之日起30日内与采购人签订政府采购合同。</w:t>
      </w:r>
    </w:p>
    <w:p w14:paraId="589AC5D2">
      <w:pPr>
        <w:pStyle w:val="26"/>
        <w:adjustRightInd w:val="0"/>
        <w:snapToGrid w:val="0"/>
        <w:spacing w:beforeLines="50" w:line="360" w:lineRule="auto"/>
        <w:ind w:firstLine="420" w:firstLineChars="200"/>
        <w:rPr>
          <w:rFonts w:hAnsi="宋体"/>
          <w:highlight w:val="none"/>
        </w:rPr>
      </w:pPr>
      <w:r>
        <w:rPr>
          <w:rFonts w:hint="eastAsia" w:hAnsi="宋体"/>
          <w:highlight w:val="none"/>
        </w:rPr>
        <w:t>36.3成交供应商应当按照合同约定履行义务。成交供应商不得向他人转让成交项目，也不得将成交项目分包后分别向他人转让。</w:t>
      </w:r>
    </w:p>
    <w:p w14:paraId="05424E78">
      <w:pPr>
        <w:pStyle w:val="26"/>
        <w:adjustRightInd w:val="0"/>
        <w:snapToGrid w:val="0"/>
        <w:spacing w:beforeLines="50" w:line="360" w:lineRule="auto"/>
        <w:ind w:firstLine="420" w:firstLineChars="200"/>
        <w:rPr>
          <w:rFonts w:hAnsi="宋体"/>
          <w:highlight w:val="none"/>
        </w:rPr>
      </w:pPr>
      <w:r>
        <w:rPr>
          <w:rFonts w:hint="eastAsia" w:hAnsi="宋体"/>
          <w:highlight w:val="none"/>
        </w:rPr>
        <w:t>36.4成交供应商有下列情形之一的，责令限期改正，情节严重的，列入不良行为记录名单，在1至3年内禁止参加政府采购活动，并予以通报：</w:t>
      </w:r>
    </w:p>
    <w:p w14:paraId="51F95048">
      <w:pPr>
        <w:pStyle w:val="26"/>
        <w:adjustRightInd w:val="0"/>
        <w:snapToGrid w:val="0"/>
        <w:spacing w:beforeLines="50" w:line="360" w:lineRule="auto"/>
        <w:ind w:firstLine="420" w:firstLineChars="200"/>
        <w:rPr>
          <w:rFonts w:hAnsi="宋体"/>
          <w:highlight w:val="none"/>
        </w:rPr>
      </w:pPr>
      <w:r>
        <w:rPr>
          <w:rFonts w:hint="eastAsia" w:hAnsi="宋体"/>
          <w:highlight w:val="none"/>
        </w:rPr>
        <w:t>（一）成交后无正当理由不与采购人签订合同的；</w:t>
      </w:r>
    </w:p>
    <w:p w14:paraId="25DFC58D">
      <w:pPr>
        <w:pStyle w:val="26"/>
        <w:adjustRightInd w:val="0"/>
        <w:snapToGrid w:val="0"/>
        <w:spacing w:beforeLines="50" w:line="360" w:lineRule="auto"/>
        <w:ind w:firstLine="420" w:firstLineChars="200"/>
        <w:rPr>
          <w:rFonts w:hAnsi="宋体"/>
          <w:highlight w:val="none"/>
        </w:rPr>
      </w:pPr>
      <w:r>
        <w:rPr>
          <w:rFonts w:hint="eastAsia" w:hAnsi="宋体"/>
          <w:highlight w:val="none"/>
        </w:rPr>
        <w:t>（二）未按照采购文件确定的事项签订政府采购合同，或者与采购人另行订立背离合同实质性内容的协议的；</w:t>
      </w:r>
    </w:p>
    <w:p w14:paraId="06CFDDA0">
      <w:pPr>
        <w:pStyle w:val="26"/>
        <w:adjustRightInd w:val="0"/>
        <w:snapToGrid w:val="0"/>
        <w:spacing w:beforeLines="50" w:line="360" w:lineRule="auto"/>
        <w:ind w:firstLine="420" w:firstLineChars="200"/>
        <w:rPr>
          <w:rFonts w:hAnsi="宋体"/>
          <w:highlight w:val="none"/>
        </w:rPr>
      </w:pPr>
      <w:r>
        <w:rPr>
          <w:rFonts w:hint="eastAsia" w:hAnsi="宋体"/>
          <w:highlight w:val="none"/>
        </w:rPr>
        <w:t>（三）拒绝履行合同义务的；</w:t>
      </w:r>
    </w:p>
    <w:p w14:paraId="5D2BB803">
      <w:pPr>
        <w:pStyle w:val="26"/>
        <w:adjustRightInd w:val="0"/>
        <w:snapToGrid w:val="0"/>
        <w:spacing w:beforeLines="50" w:line="360" w:lineRule="auto"/>
        <w:ind w:firstLine="420" w:firstLineChars="200"/>
        <w:rPr>
          <w:rFonts w:hAnsi="宋体" w:cs="宋体"/>
          <w:kern w:val="0"/>
          <w:highlight w:val="none"/>
        </w:rPr>
      </w:pPr>
      <w:r>
        <w:rPr>
          <w:rFonts w:hint="eastAsia" w:hAnsi="宋体"/>
          <w:highlight w:val="none"/>
        </w:rPr>
        <w:t>（四）</w:t>
      </w:r>
      <w:r>
        <w:rPr>
          <w:rFonts w:hint="eastAsia" w:hAnsi="宋体" w:cs="宋体"/>
          <w:kern w:val="0"/>
          <w:highlight w:val="none"/>
        </w:rPr>
        <w:t>违反法律、规章、规范性文件规定的。</w:t>
      </w:r>
    </w:p>
    <w:p w14:paraId="4CDB79F8">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66" w:name="_Toc22201076"/>
      <w:bookmarkStart w:id="67" w:name="_Toc9259"/>
      <w:bookmarkStart w:id="68" w:name="_Toc18469"/>
      <w:bookmarkStart w:id="69" w:name="_Toc22934"/>
      <w:r>
        <w:rPr>
          <w:rFonts w:hint="eastAsia" w:ascii="黑体" w:hAnsi="黑体" w:eastAsia="黑体"/>
          <w:sz w:val="28"/>
          <w:szCs w:val="28"/>
          <w:highlight w:val="none"/>
        </w:rPr>
        <w:t>七、政府采购政策</w:t>
      </w:r>
      <w:bookmarkEnd w:id="66"/>
      <w:bookmarkEnd w:id="67"/>
      <w:bookmarkEnd w:id="68"/>
      <w:bookmarkEnd w:id="69"/>
    </w:p>
    <w:p w14:paraId="27280377">
      <w:pPr>
        <w:pStyle w:val="5"/>
        <w:pageBreakBefore w:val="0"/>
        <w:widowControl w:val="0"/>
        <w:kinsoku/>
        <w:wordWrap/>
        <w:overflowPunct/>
        <w:topLinePunct w:val="0"/>
        <w:autoSpaceDE/>
        <w:autoSpaceDN/>
        <w:bidi w:val="0"/>
        <w:adjustRightInd w:val="0"/>
        <w:snapToGrid w:val="0"/>
        <w:spacing w:before="50" w:after="0" w:line="320" w:lineRule="exac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37.政府采购政策</w:t>
      </w:r>
    </w:p>
    <w:p w14:paraId="7713DBA2">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37.1强制采购：</w:t>
      </w:r>
    </w:p>
    <w:p w14:paraId="36F474E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（1）纳入财政部会同国务院有关部门发布的节能产品政府采购品目清单，实施政府强制采购的（品目清单标注</w:t>
      </w:r>
      <w:r>
        <w:rPr>
          <w:rFonts w:hint="eastAsia" w:cs="宋体" w:asciiTheme="minorEastAsia" w:hAnsiTheme="minorEastAsia" w:eastAsiaTheme="minorEastAsia"/>
          <w:kern w:val="0"/>
          <w:highlight w:val="none"/>
        </w:rPr>
        <w:sym w:font="Wingdings" w:char="F0AB"/>
      </w:r>
      <w:r>
        <w:rPr>
          <w:rFonts w:hint="eastAsia" w:cs="宋体" w:asciiTheme="minorEastAsia" w:hAnsiTheme="minorEastAsia" w:eastAsiaTheme="minorEastAsia"/>
          <w:kern w:val="0"/>
          <w:highlight w:val="none"/>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highlight w:val="none"/>
        </w:rPr>
        <w:t>响应</w:t>
      </w:r>
      <w:r>
        <w:rPr>
          <w:rFonts w:hint="eastAsia" w:cs="宋体" w:asciiTheme="minorEastAsia" w:hAnsiTheme="minorEastAsia" w:eastAsiaTheme="minorEastAsia"/>
          <w:b/>
          <w:kern w:val="0"/>
          <w:szCs w:val="21"/>
          <w:highlight w:val="none"/>
        </w:rPr>
        <w:t>无效</w:t>
      </w:r>
      <w:r>
        <w:rPr>
          <w:rFonts w:hint="eastAsia" w:cs="宋体" w:asciiTheme="minorEastAsia" w:hAnsiTheme="minorEastAsia" w:eastAsiaTheme="minorEastAsia"/>
          <w:kern w:val="0"/>
          <w:highlight w:val="none"/>
        </w:rPr>
        <w:t>。</w:t>
      </w:r>
    </w:p>
    <w:p w14:paraId="0F65EACD">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37.2优先采购：</w:t>
      </w:r>
    </w:p>
    <w:p w14:paraId="67BF1419">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对</w:t>
      </w:r>
      <w:r>
        <w:rPr>
          <w:rFonts w:hint="eastAsia" w:ascii="宋体" w:hAnsi="宋体"/>
          <w:szCs w:val="21"/>
          <w:highlight w:val="none"/>
        </w:rPr>
        <w:t>纳入财政部会同国务院有关部门发布的节能产品、环境标志产品政府采购品目清单，实施政府优先采购的，评审时按</w:t>
      </w:r>
      <w:r>
        <w:rPr>
          <w:rFonts w:hint="eastAsia" w:ascii="宋体" w:hAnsi="宋体"/>
          <w:b/>
          <w:szCs w:val="21"/>
          <w:highlight w:val="none"/>
        </w:rPr>
        <w:t>【谈判须知前附表】</w:t>
      </w:r>
      <w:r>
        <w:rPr>
          <w:rFonts w:hint="eastAsia" w:ascii="宋体" w:hAnsi="宋体"/>
          <w:szCs w:val="21"/>
          <w:highlight w:val="none"/>
        </w:rPr>
        <w:t>规定给予价格折扣；</w:t>
      </w:r>
    </w:p>
    <w:p w14:paraId="6A302A0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37.3价格评审优惠：</w:t>
      </w:r>
    </w:p>
    <w:p w14:paraId="4FD76C0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供应商为小型、微型企业，且提供本企业生产的货物或者提供其他小型、微型企业生产的货物，价格按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给予价格折扣，用扣除后的价格参与评审。本项所称货物不包括使用大型企业注册商标的货物；</w:t>
      </w:r>
    </w:p>
    <w:p w14:paraId="7D8E15E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小型、微型企业参加联合体并在联合体协议中明确其在合同金额占联合体合同总金额 30%以上的，该联合体价格按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给予价格折扣，用扣除后的价格参与评审。联合体各方均为小型、微型企业的，联合体视同为小型、微型企业；</w:t>
      </w:r>
    </w:p>
    <w:p w14:paraId="382228F8">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宋体" w:hAnsi="宋体"/>
          <w:szCs w:val="21"/>
          <w:highlight w:val="none"/>
        </w:rPr>
      </w:pPr>
      <w:r>
        <w:rPr>
          <w:rFonts w:hint="eastAsia" w:asciiTheme="minorEastAsia" w:hAnsiTheme="minorEastAsia" w:eastAsiaTheme="minorEastAsia"/>
          <w:highlight w:val="none"/>
        </w:rPr>
        <w:t>（3）</w:t>
      </w:r>
      <w:r>
        <w:rPr>
          <w:rFonts w:hint="eastAsia" w:ascii="宋体" w:hAnsi="宋体"/>
          <w:highlight w:val="none"/>
        </w:rPr>
        <w:t>监狱企业、残</w:t>
      </w:r>
      <w:r>
        <w:rPr>
          <w:rFonts w:hint="eastAsia" w:ascii="宋体" w:hAnsi="宋体"/>
          <w:szCs w:val="21"/>
          <w:highlight w:val="none"/>
        </w:rPr>
        <w:t>疾人福利性单位视同小型、微型企业，享受评审中价格扣除等促进中小企业发展的政府采购政策。</w:t>
      </w:r>
    </w:p>
    <w:p w14:paraId="5C2B6F6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37.4政府采购政策交叉与叠加</w:t>
      </w:r>
    </w:p>
    <w:p w14:paraId="3B80D021">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供应商提供的产品取得两个及以上优先采购产品认证的，评审时只有其中一项产品能够享受优先采购优惠（供应商自行选择，并在响应文件</w:t>
      </w:r>
      <w:r>
        <w:rPr>
          <w:rFonts w:hint="eastAsia" w:ascii="宋体" w:hAnsi="宋体"/>
          <w:highlight w:val="none"/>
          <w:lang w:eastAsia="zh-CN"/>
        </w:rPr>
        <w:t>中</w:t>
      </w:r>
      <w:r>
        <w:rPr>
          <w:rFonts w:hint="eastAsia" w:ascii="宋体" w:hAnsi="宋体"/>
          <w:highlight w:val="none"/>
        </w:rPr>
        <w:t>填报相关信息及数据）</w:t>
      </w:r>
    </w:p>
    <w:p w14:paraId="3420554B">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供应商同时符合小型、微型企业及监狱企业、残疾人福利性单位要求的，评审时只有一种类型享受价格评审优惠政策；</w:t>
      </w:r>
    </w:p>
    <w:p w14:paraId="6F8AA13E">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w:t>
      </w:r>
      <w:r>
        <w:rPr>
          <w:rFonts w:hint="eastAsia" w:ascii="宋体" w:hAnsi="宋体"/>
          <w:highlight w:val="none"/>
        </w:rPr>
        <w:t>小型和微型企业的价格评审优惠可以与同时属于“节能产品</w:t>
      </w:r>
      <w:r>
        <w:rPr>
          <w:rFonts w:hint="eastAsia" w:ascii="宋体" w:hAnsi="宋体"/>
          <w:highlight w:val="none"/>
          <w:lang w:eastAsia="zh-CN"/>
        </w:rPr>
        <w:t>”“</w:t>
      </w:r>
      <w:r>
        <w:rPr>
          <w:rFonts w:hint="eastAsia" w:ascii="宋体" w:hAnsi="宋体"/>
          <w:highlight w:val="none"/>
        </w:rPr>
        <w:t>环境标志产品”中的一项优先采购优惠累加计算。</w:t>
      </w:r>
    </w:p>
    <w:p w14:paraId="374CAD8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37.5</w:t>
      </w:r>
      <w:r>
        <w:rPr>
          <w:rFonts w:hint="eastAsia" w:ascii="宋体" w:hAnsi="宋体"/>
          <w:highlight w:val="none"/>
        </w:rPr>
        <w:t>小型、微型企业的供应商提供部分小型、微型企业制造的产品，以及部分产品属于优先采购的，评审时只对该部分产品的报价实行价格扣除。</w:t>
      </w:r>
    </w:p>
    <w:p w14:paraId="06DDFC3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37.6响应文件符合本章第37.1款、第37.2款、第37.3款规定的，供应商应提供相关证明资料。</w:t>
      </w:r>
    </w:p>
    <w:p w14:paraId="7E172357">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节能产品、环境标志产品：提供国家确定的认证机构出具的、处于有效期之内的节能产品、环境标志产品认证证书（复印件）。</w:t>
      </w:r>
    </w:p>
    <w:p w14:paraId="03F15704">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2</w:t>
      </w:r>
      <w:r>
        <w:rPr>
          <w:rFonts w:hint="eastAsia" w:asciiTheme="minorEastAsia" w:hAnsiTheme="minorEastAsia" w:eastAsiaTheme="minorEastAsia"/>
          <w:highlight w:val="none"/>
        </w:rPr>
        <w:t>）</w:t>
      </w:r>
      <w:r>
        <w:rPr>
          <w:rFonts w:hint="eastAsia" w:ascii="宋体" w:hAnsi="宋体"/>
          <w:highlight w:val="none"/>
        </w:rPr>
        <w:t>中小企业：按《关于印发＜政府采购促进中小企业发展管理办法＞的通知》</w:t>
      </w:r>
      <w:r>
        <w:rPr>
          <w:rFonts w:hint="eastAsia" w:ascii="宋体" w:hAnsi="宋体"/>
          <w:highlight w:val="none"/>
          <w:lang w:eastAsia="zh-CN"/>
        </w:rPr>
        <w:t>（</w:t>
      </w:r>
      <w:r>
        <w:rPr>
          <w:rFonts w:hint="eastAsia" w:ascii="宋体" w:hAnsi="宋体"/>
          <w:highlight w:val="none"/>
        </w:rPr>
        <w:t>财库</w:t>
      </w:r>
      <w:r>
        <w:rPr>
          <w:rFonts w:hint="eastAsia" w:ascii="宋体" w:hAnsi="宋体"/>
          <w:highlight w:val="none"/>
          <w:lang w:eastAsia="zh-CN"/>
        </w:rPr>
        <w:t>〔2020〕46号）</w:t>
      </w:r>
      <w:r>
        <w:rPr>
          <w:rFonts w:hint="eastAsia" w:ascii="宋体" w:hAnsi="宋体"/>
          <w:highlight w:val="none"/>
        </w:rPr>
        <w:t>规定，提供</w:t>
      </w:r>
      <w:r>
        <w:rPr>
          <w:rFonts w:hint="eastAsia" w:ascii="宋体" w:hAnsi="宋体"/>
          <w:highlight w:val="none"/>
          <w:lang w:eastAsia="zh-CN"/>
        </w:rPr>
        <w:t>《</w:t>
      </w:r>
      <w:r>
        <w:rPr>
          <w:rFonts w:hint="eastAsia" w:ascii="宋体" w:hAnsi="宋体"/>
          <w:highlight w:val="none"/>
          <w:lang w:val="en-US" w:eastAsia="zh-CN"/>
        </w:rPr>
        <w:t>中小企业声明函</w:t>
      </w:r>
      <w:r>
        <w:rPr>
          <w:rFonts w:hint="eastAsia" w:ascii="宋体" w:hAnsi="宋体"/>
          <w:highlight w:val="none"/>
        </w:rPr>
        <w:t>》（格式）。</w:t>
      </w:r>
    </w:p>
    <w:p w14:paraId="0232C676">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3</w:t>
      </w:r>
      <w:r>
        <w:rPr>
          <w:rFonts w:hint="eastAsia" w:asciiTheme="minorEastAsia" w:hAnsiTheme="minorEastAsia" w:eastAsiaTheme="minorEastAsia"/>
          <w:highlight w:val="none"/>
        </w:rPr>
        <w:t>）监狱企业：按《关于政府采购支持监狱企业发展有关问题的通知》</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财库〔2014〕68号</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文件规定提供证明文件（复印件）。</w:t>
      </w:r>
    </w:p>
    <w:p w14:paraId="01D7E9F7">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4</w:t>
      </w:r>
      <w:r>
        <w:rPr>
          <w:rFonts w:hint="eastAsia" w:asciiTheme="minorEastAsia" w:hAnsiTheme="minorEastAsia" w:eastAsiaTheme="minorEastAsia"/>
          <w:highlight w:val="none"/>
        </w:rPr>
        <w:t>）残疾人福利性单位：按《关于促进残疾人就业政府采购政策的通知》</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财库〔2017〕141号</w:t>
      </w:r>
      <w:r>
        <w:rPr>
          <w:rFonts w:hint="eastAsia" w:asciiTheme="minorEastAsia" w:hAnsiTheme="minorEastAsia" w:eastAsiaTheme="minorEastAsia"/>
          <w:highlight w:val="none"/>
          <w:lang w:eastAsia="zh-CN"/>
        </w:rPr>
        <w:t>）</w:t>
      </w:r>
      <w:r>
        <w:rPr>
          <w:rFonts w:hint="eastAsia" w:asciiTheme="minorEastAsia" w:hAnsiTheme="minorEastAsia" w:eastAsiaTheme="minorEastAsia"/>
          <w:highlight w:val="none"/>
        </w:rPr>
        <w:t>文件规定提供《残疾人福利性单位声明函》（格式）。</w:t>
      </w:r>
    </w:p>
    <w:p w14:paraId="13C2B82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highlight w:val="none"/>
        </w:rPr>
        <w:t>【谈判须知前附表】</w:t>
      </w:r>
      <w:r>
        <w:rPr>
          <w:rFonts w:hint="eastAsia" w:asciiTheme="minorEastAsia" w:hAnsiTheme="minorEastAsia" w:eastAsiaTheme="minorEastAsia"/>
          <w:highlight w:val="none"/>
        </w:rPr>
        <w:t>另有规定外，采购项目拒绝进口产品参加谈判。本款规定同意购买进口产品的，不限制满足谈判文件要求的国内产品参与谈判竞争。</w:t>
      </w:r>
    </w:p>
    <w:p w14:paraId="66E88A09">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37.8供应商有融资、担保需求的，可</w:t>
      </w:r>
      <w:r>
        <w:rPr>
          <w:rFonts w:hint="eastAsia" w:asciiTheme="minorEastAsia" w:hAnsiTheme="minorEastAsia" w:eastAsiaTheme="minorEastAsia"/>
          <w:highlight w:val="none"/>
          <w:lang w:eastAsia="zh-CN"/>
        </w:rPr>
        <w:t>登录</w:t>
      </w:r>
      <w:r>
        <w:rPr>
          <w:rFonts w:hint="eastAsia" w:asciiTheme="minorEastAsia" w:hAnsiTheme="minorEastAsia" w:eastAsiaTheme="minorEastAsia"/>
          <w:highlight w:val="none"/>
        </w:rPr>
        <w:t>中国湖南政府采购网查询相关银行、担保机构业务。</w:t>
      </w:r>
    </w:p>
    <w:p w14:paraId="06E8DBC0">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70" w:name="_Toc26156"/>
      <w:bookmarkStart w:id="71" w:name="_Toc27596"/>
      <w:bookmarkStart w:id="72" w:name="_Toc3238"/>
      <w:r>
        <w:rPr>
          <w:rFonts w:hint="eastAsia" w:ascii="黑体" w:hAnsi="黑体" w:eastAsia="黑体"/>
          <w:sz w:val="28"/>
          <w:szCs w:val="28"/>
          <w:highlight w:val="none"/>
        </w:rPr>
        <w:t>八、其他规定</w:t>
      </w:r>
      <w:bookmarkEnd w:id="70"/>
      <w:bookmarkEnd w:id="71"/>
      <w:bookmarkEnd w:id="72"/>
    </w:p>
    <w:p w14:paraId="7E7B38C6">
      <w:pPr>
        <w:pStyle w:val="5"/>
        <w:keepNext w:val="0"/>
        <w:keepLines w:val="0"/>
        <w:adjustRightInd w:val="0"/>
        <w:snapToGrid w:val="0"/>
        <w:spacing w:before="50" w:after="0" w:line="360" w:lineRule="auto"/>
        <w:rPr>
          <w:rFonts w:ascii="宋体" w:hAnsi="宋体" w:eastAsia="宋体"/>
          <w:sz w:val="24"/>
          <w:szCs w:val="24"/>
          <w:highlight w:val="none"/>
        </w:rPr>
      </w:pPr>
      <w:r>
        <w:rPr>
          <w:rFonts w:hint="eastAsia" w:ascii="宋体" w:hAnsi="宋体" w:eastAsia="宋体"/>
          <w:sz w:val="24"/>
          <w:szCs w:val="24"/>
          <w:highlight w:val="none"/>
        </w:rPr>
        <w:t>38.代理服务费</w:t>
      </w:r>
    </w:p>
    <w:p w14:paraId="3659CBBE">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38.1</w:t>
      </w:r>
      <w:r>
        <w:rPr>
          <w:rFonts w:hint="eastAsia" w:ascii="宋体" w:hAnsi="宋体"/>
          <w:szCs w:val="21"/>
          <w:highlight w:val="none"/>
          <w:lang w:val="en-US" w:eastAsia="zh-CN"/>
        </w:rPr>
        <w:t>本项目完成后向采购人收取代理服务费9000元（含专家评审费）2200元。</w:t>
      </w:r>
    </w:p>
    <w:p w14:paraId="483BD3DD">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39.其他规定</w:t>
      </w:r>
    </w:p>
    <w:p w14:paraId="1A315B8D">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黑体" w:hAnsi="黑体" w:eastAsia="黑体"/>
          <w:color w:val="000000" w:themeColor="text1"/>
          <w:sz w:val="32"/>
          <w:szCs w:val="32"/>
          <w:highlight w:val="none"/>
          <w14:textFill>
            <w14:solidFill>
              <w14:schemeClr w14:val="tx1"/>
            </w14:solidFill>
          </w14:textFill>
        </w:rPr>
      </w:pPr>
      <w:r>
        <w:rPr>
          <w:rFonts w:hint="eastAsia" w:ascii="宋体" w:hAnsi="宋体" w:eastAsia="宋体" w:cs="Times New Roman"/>
          <w:szCs w:val="21"/>
          <w:highlight w:val="none"/>
          <w:lang w:val="en-US" w:eastAsia="zh-CN"/>
        </w:rPr>
        <w:t>39.1谈判文件的其他规定见【谈判须知前附表】。</w:t>
      </w:r>
      <w:bookmarkStart w:id="73" w:name="_Toc17631"/>
    </w:p>
    <w:bookmarkEnd w:id="73"/>
    <w:p w14:paraId="2854A181">
      <w:pPr>
        <w:rPr>
          <w:rFonts w:hint="eastAsia" w:ascii="黑体" w:hAnsi="黑体" w:eastAsia="黑体" w:cs="黑体"/>
          <w:b/>
          <w:bCs/>
          <w:kern w:val="0"/>
          <w:sz w:val="28"/>
          <w:szCs w:val="28"/>
          <w:lang w:val="en-US" w:eastAsia="zh-CN"/>
        </w:rPr>
        <w:sectPr>
          <w:headerReference r:id="rId5" w:type="default"/>
          <w:footerReference r:id="rId6" w:type="default"/>
          <w:pgSz w:w="11906" w:h="16838"/>
          <w:pgMar w:top="1440" w:right="1080" w:bottom="1440" w:left="1080" w:header="850" w:footer="992" w:gutter="0"/>
          <w:pgBorders>
            <w:top w:val="none" w:sz="0" w:space="0"/>
            <w:left w:val="none" w:sz="0" w:space="0"/>
            <w:bottom w:val="none" w:sz="0" w:space="0"/>
            <w:right w:val="none" w:sz="0" w:space="0"/>
          </w:pgBorders>
          <w:pgNumType w:fmt="decimal"/>
          <w:cols w:space="0" w:num="1"/>
          <w:docGrid w:type="lines" w:linePitch="312" w:charSpace="0"/>
        </w:sectPr>
      </w:pPr>
      <w:bookmarkStart w:id="74" w:name="_Toc22496"/>
    </w:p>
    <w:p w14:paraId="5B40ACF3">
      <w:pPr>
        <w:pStyle w:val="2"/>
        <w:jc w:val="center"/>
        <w:outlineLvl w:val="0"/>
        <w:rPr>
          <w:rFonts w:hint="eastAsia" w:ascii="宋体" w:hAnsi="宋体" w:eastAsia="宋体" w:cs="Times New Roman"/>
          <w:kern w:val="2"/>
          <w:sz w:val="21"/>
          <w:szCs w:val="21"/>
          <w:lang w:val="en-US" w:eastAsia="zh-CN" w:bidi="ar-SA"/>
        </w:rPr>
      </w:pPr>
      <w:r>
        <w:rPr>
          <w:rFonts w:hint="eastAsia" w:ascii="黑体" w:hAnsi="黑体" w:eastAsia="黑体"/>
          <w:color w:val="000000" w:themeColor="text1"/>
          <w:sz w:val="32"/>
          <w:szCs w:val="32"/>
          <w:highlight w:val="none"/>
          <w14:textFill>
            <w14:solidFill>
              <w14:schemeClr w14:val="tx1"/>
            </w14:solidFill>
          </w14:textFill>
        </w:rPr>
        <w:t>第三章 采购需求</w:t>
      </w:r>
    </w:p>
    <w:p w14:paraId="7C9B2167">
      <w:pPr>
        <w:keepNext/>
        <w:keepLines/>
        <w:adjustRightInd w:val="0"/>
        <w:snapToGrid w:val="0"/>
        <w:spacing w:before="156" w:beforeLines="50" w:line="360" w:lineRule="auto"/>
        <w:jc w:val="center"/>
        <w:outlineLvl w:val="1"/>
        <w:rPr>
          <w:rFonts w:hint="eastAsia" w:ascii="黑体" w:hAnsi="黑体" w:eastAsia="黑体"/>
          <w:b/>
          <w:bCs/>
          <w:color w:val="auto"/>
          <w:sz w:val="28"/>
          <w:szCs w:val="28"/>
        </w:rPr>
      </w:pPr>
      <w:bookmarkStart w:id="75" w:name="_Toc13513"/>
      <w:r>
        <w:rPr>
          <w:rFonts w:hint="eastAsia" w:ascii="黑体" w:hAnsi="黑体" w:eastAsia="黑体"/>
          <w:b/>
          <w:bCs/>
          <w:color w:val="auto"/>
          <w:sz w:val="28"/>
          <w:szCs w:val="28"/>
        </w:rPr>
        <w:t>第一节 采购清单一览表</w:t>
      </w:r>
      <w:bookmarkEnd w:id="75"/>
    </w:p>
    <w:tbl>
      <w:tblPr>
        <w:tblStyle w:val="47"/>
        <w:tblW w:w="13936" w:type="dxa"/>
        <w:tblInd w:w="55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5340"/>
        <w:gridCol w:w="6186"/>
        <w:gridCol w:w="1150"/>
      </w:tblGrid>
      <w:tr w14:paraId="6FB753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3" w:hRule="atLeast"/>
        </w:trPr>
        <w:tc>
          <w:tcPr>
            <w:tcW w:w="1260" w:type="dxa"/>
            <w:vAlign w:val="center"/>
          </w:tcPr>
          <w:p w14:paraId="1C2C86B5">
            <w:pPr>
              <w:adjustRightInd w:val="0"/>
              <w:snapToGrid w:val="0"/>
              <w:jc w:val="center"/>
              <w:rPr>
                <w:color w:val="auto"/>
                <w:szCs w:val="21"/>
              </w:rPr>
            </w:pPr>
            <w:r>
              <w:rPr>
                <w:rFonts w:hint="eastAsia"/>
                <w:color w:val="auto"/>
                <w:szCs w:val="21"/>
              </w:rPr>
              <w:t>包名称</w:t>
            </w:r>
          </w:p>
        </w:tc>
        <w:tc>
          <w:tcPr>
            <w:tcW w:w="5340" w:type="dxa"/>
            <w:vAlign w:val="center"/>
          </w:tcPr>
          <w:p w14:paraId="3EB2975A">
            <w:pPr>
              <w:adjustRightInd w:val="0"/>
              <w:snapToGrid w:val="0"/>
              <w:jc w:val="center"/>
              <w:rPr>
                <w:color w:val="auto"/>
                <w:szCs w:val="21"/>
              </w:rPr>
            </w:pPr>
            <w:r>
              <w:rPr>
                <w:rFonts w:hint="eastAsia"/>
                <w:color w:val="auto"/>
                <w:szCs w:val="21"/>
              </w:rPr>
              <w:t>标的名称</w:t>
            </w:r>
          </w:p>
        </w:tc>
        <w:tc>
          <w:tcPr>
            <w:tcW w:w="6186" w:type="dxa"/>
            <w:tcBorders>
              <w:left w:val="single" w:color="auto" w:sz="4" w:space="0"/>
            </w:tcBorders>
            <w:vAlign w:val="center"/>
          </w:tcPr>
          <w:p w14:paraId="26FFADC5">
            <w:pPr>
              <w:adjustRightInd w:val="0"/>
              <w:snapToGrid w:val="0"/>
              <w:jc w:val="center"/>
              <w:rPr>
                <w:color w:val="auto"/>
                <w:szCs w:val="21"/>
              </w:rPr>
            </w:pPr>
            <w:r>
              <w:rPr>
                <w:rFonts w:hint="eastAsia"/>
                <w:color w:val="auto"/>
                <w:szCs w:val="21"/>
              </w:rPr>
              <w:t>简要技术要求</w:t>
            </w:r>
          </w:p>
        </w:tc>
        <w:tc>
          <w:tcPr>
            <w:tcW w:w="1150" w:type="dxa"/>
            <w:tcBorders>
              <w:left w:val="single" w:color="auto" w:sz="4" w:space="0"/>
            </w:tcBorders>
            <w:vAlign w:val="center"/>
          </w:tcPr>
          <w:p w14:paraId="14186C37">
            <w:pPr>
              <w:adjustRightInd w:val="0"/>
              <w:snapToGrid w:val="0"/>
              <w:jc w:val="center"/>
              <w:rPr>
                <w:color w:val="auto"/>
                <w:szCs w:val="21"/>
              </w:rPr>
            </w:pPr>
            <w:r>
              <w:rPr>
                <w:rFonts w:hint="eastAsia"/>
                <w:color w:val="auto"/>
                <w:szCs w:val="21"/>
              </w:rPr>
              <w:t>数量</w:t>
            </w:r>
          </w:p>
        </w:tc>
      </w:tr>
      <w:tr w14:paraId="60BAF7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4" w:hRule="atLeast"/>
        </w:trPr>
        <w:tc>
          <w:tcPr>
            <w:tcW w:w="1260" w:type="dxa"/>
            <w:vAlign w:val="center"/>
          </w:tcPr>
          <w:p w14:paraId="7FB5598B">
            <w:pPr>
              <w:adjustRightInd w:val="0"/>
              <w:snapToGrid w:val="0"/>
              <w:spacing w:before="156" w:beforeLines="50" w:line="360" w:lineRule="auto"/>
              <w:jc w:val="center"/>
              <w:rPr>
                <w:color w:val="auto"/>
                <w:szCs w:val="21"/>
              </w:rPr>
            </w:pPr>
            <w:r>
              <w:rPr>
                <w:rFonts w:hint="eastAsia"/>
                <w:color w:val="auto"/>
                <w:szCs w:val="21"/>
                <w:lang w:eastAsia="zh-CN"/>
              </w:rPr>
              <w:t>铁山水库入库河流拦污设施更新项目</w:t>
            </w:r>
          </w:p>
        </w:tc>
        <w:tc>
          <w:tcPr>
            <w:tcW w:w="5340" w:type="dxa"/>
            <w:vAlign w:val="center"/>
          </w:tcPr>
          <w:p w14:paraId="3FA7FF61">
            <w:pPr>
              <w:adjustRightInd w:val="0"/>
              <w:snapToGrid w:val="0"/>
              <w:spacing w:before="156" w:beforeLines="50" w:line="360" w:lineRule="auto"/>
              <w:jc w:val="center"/>
              <w:rPr>
                <w:rFonts w:hint="eastAsia"/>
                <w:color w:val="auto"/>
                <w:szCs w:val="21"/>
                <w:lang w:eastAsia="zh-CN"/>
              </w:rPr>
            </w:pPr>
            <w:r>
              <w:rPr>
                <w:rFonts w:hint="eastAsia"/>
                <w:color w:val="auto"/>
                <w:szCs w:val="21"/>
                <w:lang w:eastAsia="zh-CN"/>
              </w:rPr>
              <w:t>铁山水库入库河流拦污设施更新项目</w:t>
            </w:r>
          </w:p>
        </w:tc>
        <w:tc>
          <w:tcPr>
            <w:tcW w:w="6186" w:type="dxa"/>
            <w:tcBorders>
              <w:left w:val="single" w:color="auto" w:sz="4" w:space="0"/>
            </w:tcBorders>
            <w:vAlign w:val="center"/>
          </w:tcPr>
          <w:p w14:paraId="07B2665C">
            <w:pPr>
              <w:adjustRightInd w:val="0"/>
              <w:snapToGrid w:val="0"/>
              <w:spacing w:before="156" w:beforeLines="50" w:line="360" w:lineRule="auto"/>
              <w:jc w:val="center"/>
              <w:rPr>
                <w:rFonts w:hint="eastAsia"/>
                <w:color w:val="auto"/>
                <w:szCs w:val="21"/>
                <w:lang w:val="en-US" w:eastAsia="zh-CN"/>
              </w:rPr>
            </w:pPr>
          </w:p>
          <w:p w14:paraId="5BD9E209">
            <w:pPr>
              <w:adjustRightInd w:val="0"/>
              <w:snapToGrid w:val="0"/>
              <w:spacing w:before="156" w:beforeLines="50" w:line="360" w:lineRule="auto"/>
              <w:ind w:firstLine="420" w:firstLineChars="200"/>
              <w:jc w:val="both"/>
              <w:rPr>
                <w:rFonts w:hint="eastAsia"/>
                <w:color w:val="auto"/>
                <w:szCs w:val="21"/>
                <w:lang w:val="en-US" w:eastAsia="zh-CN"/>
              </w:rPr>
            </w:pPr>
            <w:r>
              <w:rPr>
                <w:rFonts w:hint="eastAsia"/>
                <w:color w:val="auto"/>
                <w:szCs w:val="21"/>
                <w:lang w:val="en-US" w:eastAsia="zh-CN"/>
              </w:rPr>
              <w:t xml:space="preserve"> </w:t>
            </w:r>
            <w:r>
              <w:rPr>
                <w:rFonts w:hint="default" w:ascii="宋体" w:hAnsi="宋体" w:eastAsia="宋体" w:cs="宋体"/>
                <w:sz w:val="21"/>
                <w:szCs w:val="21"/>
                <w:highlight w:val="none"/>
                <w:lang w:val="en-US" w:eastAsia="zh-CN"/>
              </w:rPr>
              <w:t>铁山水库毛田、月田、公田区域。项目拟对铁山水库毛田、月田、公田区域开展综合整治，涵盖烂污设施翻新换新、垃圾清理、淤泥疏浚</w:t>
            </w:r>
            <w:r>
              <w:rPr>
                <w:rFonts w:hint="eastAsia" w:ascii="宋体" w:hAnsi="宋体" w:cs="宋体"/>
                <w:sz w:val="21"/>
                <w:szCs w:val="21"/>
                <w:highlight w:val="none"/>
                <w:lang w:val="en-US" w:eastAsia="zh-CN"/>
              </w:rPr>
              <w:t>及</w:t>
            </w:r>
            <w:r>
              <w:rPr>
                <w:rFonts w:hint="default" w:ascii="宋体" w:hAnsi="宋体" w:eastAsia="宋体" w:cs="宋体"/>
                <w:sz w:val="21"/>
                <w:szCs w:val="21"/>
                <w:highlight w:val="none"/>
                <w:lang w:val="en-US" w:eastAsia="zh-CN"/>
              </w:rPr>
              <w:t>配套工程</w:t>
            </w:r>
          </w:p>
          <w:p w14:paraId="67F0E1B6">
            <w:pPr>
              <w:adjustRightInd w:val="0"/>
              <w:snapToGrid w:val="0"/>
              <w:spacing w:before="156" w:beforeLines="50" w:line="360" w:lineRule="auto"/>
              <w:ind w:firstLine="420" w:firstLineChars="200"/>
              <w:jc w:val="both"/>
              <w:rPr>
                <w:rFonts w:hint="default"/>
                <w:color w:val="auto"/>
                <w:szCs w:val="21"/>
                <w:lang w:val="en-US" w:eastAsia="zh-CN"/>
              </w:rPr>
            </w:pPr>
          </w:p>
        </w:tc>
        <w:tc>
          <w:tcPr>
            <w:tcW w:w="1150" w:type="dxa"/>
            <w:tcBorders>
              <w:left w:val="single" w:color="auto" w:sz="4" w:space="0"/>
            </w:tcBorders>
            <w:vAlign w:val="center"/>
          </w:tcPr>
          <w:p w14:paraId="623B98D6">
            <w:pPr>
              <w:adjustRightInd w:val="0"/>
              <w:snapToGrid w:val="0"/>
              <w:spacing w:before="156" w:beforeLines="50" w:line="360" w:lineRule="auto"/>
              <w:jc w:val="center"/>
              <w:rPr>
                <w:color w:val="auto"/>
                <w:szCs w:val="21"/>
              </w:rPr>
            </w:pPr>
            <w:r>
              <w:rPr>
                <w:rFonts w:hint="eastAsia"/>
                <w:color w:val="auto"/>
                <w:szCs w:val="21"/>
                <w:lang w:val="en-US" w:eastAsia="zh-CN"/>
              </w:rPr>
              <w:t>1项</w:t>
            </w:r>
          </w:p>
        </w:tc>
      </w:tr>
    </w:tbl>
    <w:p w14:paraId="7D23E21B">
      <w:pPr>
        <w:pStyle w:val="226"/>
        <w:ind w:left="0" w:leftChars="0" w:firstLine="0" w:firstLineChars="0"/>
      </w:pPr>
    </w:p>
    <w:p w14:paraId="1A2C841C">
      <w:pPr>
        <w:adjustRightInd w:val="0"/>
        <w:snapToGrid w:val="0"/>
        <w:spacing w:before="156" w:beforeLines="50" w:line="360" w:lineRule="auto"/>
        <w:ind w:left="0" w:leftChars="0" w:firstLine="0" w:firstLineChars="0"/>
        <w:rPr>
          <w:rFonts w:ascii="宋体" w:hAnsi="宋体"/>
          <w:color w:val="auto"/>
          <w:szCs w:val="21"/>
        </w:rPr>
      </w:pPr>
      <w:bookmarkStart w:id="76" w:name="_Toc29485"/>
      <w:r>
        <w:rPr>
          <w:rFonts w:hint="eastAsia" w:ascii="宋体" w:hAnsi="宋体"/>
          <w:color w:val="auto"/>
          <w:szCs w:val="21"/>
        </w:rPr>
        <w:t>注：1</w:t>
      </w:r>
      <w:r>
        <w:rPr>
          <w:rFonts w:hint="eastAsia" w:ascii="宋体" w:hAnsi="宋体"/>
          <w:color w:val="auto"/>
          <w:szCs w:val="21"/>
          <w:lang w:val="en-US" w:eastAsia="zh-CN"/>
        </w:rPr>
        <w:t>.</w:t>
      </w:r>
      <w:r>
        <w:rPr>
          <w:rFonts w:hint="eastAsia" w:ascii="宋体" w:hAnsi="宋体"/>
          <w:color w:val="auto"/>
          <w:szCs w:val="21"/>
        </w:rPr>
        <w:t>“包”为最小合同单位。每“包”内容应细化到具体的标的。</w:t>
      </w:r>
    </w:p>
    <w:p w14:paraId="425F52EA">
      <w:pPr>
        <w:adjustRightInd w:val="0"/>
        <w:snapToGrid w:val="0"/>
        <w:spacing w:before="156" w:beforeLines="50" w:line="360" w:lineRule="auto"/>
        <w:ind w:left="0" w:leftChars="0" w:firstLine="420" w:firstLineChars="200"/>
        <w:rPr>
          <w:rFonts w:ascii="宋体" w:hAnsi="宋体" w:cs="宋体"/>
          <w:color w:val="auto"/>
          <w:kern w:val="0"/>
          <w:szCs w:val="21"/>
        </w:rPr>
      </w:pPr>
      <w:r>
        <w:rPr>
          <w:rFonts w:hint="eastAsia" w:ascii="宋体" w:hAnsi="宋体"/>
          <w:color w:val="auto"/>
          <w:szCs w:val="21"/>
        </w:rPr>
        <w:t>2</w:t>
      </w:r>
      <w:r>
        <w:rPr>
          <w:rFonts w:hint="eastAsia" w:ascii="宋体" w:hAnsi="宋体"/>
          <w:color w:val="auto"/>
          <w:szCs w:val="21"/>
          <w:lang w:val="en-US" w:eastAsia="zh-CN"/>
        </w:rPr>
        <w:t>.</w:t>
      </w:r>
      <w:r>
        <w:rPr>
          <w:rFonts w:hint="eastAsia" w:ascii="宋体" w:hAnsi="宋体"/>
          <w:color w:val="auto"/>
          <w:szCs w:val="21"/>
        </w:rPr>
        <w:t>货物的主要技术参数或规格：</w:t>
      </w:r>
      <w:r>
        <w:rPr>
          <w:rFonts w:ascii="宋体" w:hAnsi="宋体" w:cs="宋体"/>
          <w:color w:val="auto"/>
          <w:kern w:val="0"/>
          <w:szCs w:val="21"/>
        </w:rPr>
        <w:t>详见“技术要求”中的具体技术参数</w:t>
      </w:r>
      <w:r>
        <w:rPr>
          <w:rFonts w:hint="eastAsia" w:ascii="宋体" w:hAnsi="宋体" w:cs="宋体"/>
          <w:color w:val="auto"/>
          <w:kern w:val="0"/>
          <w:szCs w:val="21"/>
        </w:rPr>
        <w:t>。</w:t>
      </w:r>
    </w:p>
    <w:p w14:paraId="73C7A22D">
      <w:pPr>
        <w:adjustRightInd w:val="0"/>
        <w:snapToGrid w:val="0"/>
        <w:spacing w:before="156" w:beforeLines="50" w:line="360" w:lineRule="auto"/>
        <w:ind w:firstLine="420" w:firstLineChars="200"/>
        <w:rPr>
          <w:rFonts w:hint="eastAsia" w:ascii="宋体" w:hAnsi="宋体" w:cs="宋体"/>
          <w:color w:val="auto"/>
          <w:kern w:val="0"/>
          <w:szCs w:val="21"/>
        </w:rPr>
      </w:pPr>
      <w:r>
        <w:rPr>
          <w:rFonts w:hint="eastAsia" w:ascii="宋体" w:hAnsi="宋体" w:cs="宋体"/>
          <w:bCs/>
          <w:color w:val="auto"/>
          <w:kern w:val="0"/>
          <w:szCs w:val="21"/>
        </w:rPr>
        <w:t>3</w:t>
      </w:r>
      <w:r>
        <w:rPr>
          <w:rFonts w:hint="eastAsia" w:ascii="宋体" w:hAnsi="宋体" w:cs="宋体"/>
          <w:bCs/>
          <w:color w:val="auto"/>
          <w:kern w:val="0"/>
          <w:szCs w:val="21"/>
          <w:lang w:val="en-US" w:eastAsia="zh-CN"/>
        </w:rPr>
        <w:t>.</w:t>
      </w:r>
      <w:r>
        <w:rPr>
          <w:rFonts w:hint="eastAsia" w:ascii="宋体" w:hAnsi="宋体" w:cs="宋体"/>
          <w:bCs/>
          <w:color w:val="auto"/>
          <w:kern w:val="0"/>
          <w:szCs w:val="21"/>
        </w:rPr>
        <w:t>供应商应</w:t>
      </w:r>
      <w:r>
        <w:rPr>
          <w:rFonts w:hint="eastAsia" w:ascii="宋体" w:hAnsi="宋体" w:cs="宋体"/>
          <w:color w:val="auto"/>
          <w:kern w:val="0"/>
          <w:szCs w:val="21"/>
        </w:rPr>
        <w:t>在响应文件</w:t>
      </w:r>
      <w:r>
        <w:rPr>
          <w:rFonts w:hint="eastAsia" w:ascii="华文中宋" w:hAnsi="华文中宋" w:eastAsia="华文中宋" w:cs="宋体"/>
          <w:color w:val="auto"/>
          <w:kern w:val="0"/>
          <w:szCs w:val="21"/>
        </w:rPr>
        <w:t>“</w:t>
      </w:r>
      <w:r>
        <w:rPr>
          <w:rFonts w:hint="eastAsia" w:ascii="宋体" w:hAnsi="宋体" w:cs="宋体"/>
          <w:color w:val="auto"/>
          <w:kern w:val="0"/>
          <w:szCs w:val="21"/>
        </w:rPr>
        <w:t>分项报价明细表</w:t>
      </w:r>
      <w:r>
        <w:rPr>
          <w:rFonts w:hint="eastAsia" w:ascii="华文中宋" w:hAnsi="华文中宋" w:eastAsia="华文中宋" w:cs="宋体"/>
          <w:color w:val="auto"/>
          <w:kern w:val="0"/>
          <w:szCs w:val="21"/>
        </w:rPr>
        <w:t>”</w:t>
      </w:r>
      <w:r>
        <w:rPr>
          <w:rFonts w:hint="eastAsia" w:ascii="宋体" w:hAnsi="宋体" w:cs="宋体"/>
          <w:color w:val="auto"/>
          <w:kern w:val="0"/>
          <w:szCs w:val="21"/>
        </w:rPr>
        <w:t>中按</w:t>
      </w:r>
      <w:r>
        <w:rPr>
          <w:rFonts w:hint="eastAsia" w:ascii="宋体" w:hAnsi="宋体"/>
          <w:color w:val="auto"/>
          <w:szCs w:val="21"/>
        </w:rPr>
        <w:t>标的名称</w:t>
      </w:r>
      <w:r>
        <w:rPr>
          <w:rFonts w:hint="eastAsia" w:ascii="宋体" w:hAnsi="宋体" w:cs="宋体"/>
          <w:color w:val="auto"/>
          <w:kern w:val="0"/>
          <w:szCs w:val="21"/>
        </w:rPr>
        <w:t>顺序逐项填写，且每个标的均需按谈判文件规定报价。如有缺项、漏项，其</w:t>
      </w:r>
      <w:r>
        <w:rPr>
          <w:rFonts w:hint="eastAsia" w:ascii="宋体" w:hAnsi="宋体" w:cs="宋体"/>
          <w:b/>
          <w:color w:val="auto"/>
          <w:kern w:val="0"/>
          <w:szCs w:val="21"/>
        </w:rPr>
        <w:t>响应无效</w:t>
      </w:r>
      <w:r>
        <w:rPr>
          <w:rFonts w:hint="eastAsia" w:ascii="宋体" w:hAnsi="宋体" w:cs="宋体"/>
          <w:color w:val="auto"/>
          <w:kern w:val="0"/>
          <w:szCs w:val="21"/>
        </w:rPr>
        <w:t>。</w:t>
      </w:r>
    </w:p>
    <w:p w14:paraId="6FA8B53D">
      <w:pPr>
        <w:pStyle w:val="44"/>
        <w:ind w:left="0" w:leftChars="0" w:firstLine="0" w:firstLineChars="0"/>
        <w:jc w:val="center"/>
        <w:rPr>
          <w:rFonts w:hint="eastAsia" w:ascii="宋体" w:hAnsi="宋体" w:cs="宋体"/>
          <w:color w:val="auto"/>
          <w:kern w:val="0"/>
          <w:szCs w:val="21"/>
        </w:rPr>
        <w:sectPr>
          <w:footerReference r:id="rId7" w:type="default"/>
          <w:pgSz w:w="16838" w:h="11906" w:orient="landscape"/>
          <w:pgMar w:top="1440" w:right="1080" w:bottom="1440" w:left="1080" w:header="851" w:footer="992" w:gutter="0"/>
          <w:pgNumType w:fmt="decimal"/>
          <w:cols w:space="720" w:num="1"/>
          <w:docGrid w:type="linesAndChars" w:linePitch="312" w:charSpace="0"/>
        </w:sectPr>
      </w:pPr>
    </w:p>
    <w:bookmarkEnd w:id="76"/>
    <w:p w14:paraId="4FBD4F51">
      <w:pPr>
        <w:widowControl/>
        <w:spacing w:line="600" w:lineRule="exact"/>
        <w:ind w:firstLine="560" w:firstLineChars="200"/>
        <w:jc w:val="center"/>
        <w:rPr>
          <w:rFonts w:hint="eastAsia" w:ascii="方正公文仿宋" w:hAnsi="方正公文仿宋" w:eastAsia="方正公文仿宋" w:cs="方正公文仿宋"/>
          <w:b/>
          <w:bCs/>
          <w:iCs/>
          <w:kern w:val="0"/>
          <w:sz w:val="28"/>
          <w:szCs w:val="28"/>
        </w:rPr>
      </w:pPr>
      <w:r>
        <w:rPr>
          <w:rFonts w:hint="eastAsia" w:ascii="方正公文仿宋" w:hAnsi="方正公文仿宋" w:eastAsia="方正公文仿宋" w:cs="方正公文仿宋"/>
          <w:b/>
          <w:bCs/>
          <w:iCs/>
          <w:kern w:val="0"/>
          <w:sz w:val="28"/>
          <w:szCs w:val="28"/>
        </w:rPr>
        <w:t>技术商务要求</w:t>
      </w:r>
      <w:bookmarkStart w:id="77" w:name="_Toc300678508"/>
    </w:p>
    <w:bookmarkEnd w:id="77"/>
    <w:p w14:paraId="7100F62D">
      <w:pPr>
        <w:pStyle w:val="3"/>
        <w:bidi w:val="0"/>
        <w:jc w:val="center"/>
      </w:pPr>
      <w:r>
        <w:rPr>
          <w:sz w:val="32"/>
          <w:szCs w:val="40"/>
        </w:rPr>
        <w:t>一、工程概况</w:t>
      </w:r>
    </w:p>
    <w:p w14:paraId="5273B1B8">
      <w:pPr>
        <w:pStyle w:val="4"/>
        <w:bidi w:val="0"/>
      </w:pPr>
      <w:r>
        <w:t>（一）项目基本信息</w:t>
      </w:r>
    </w:p>
    <w:p w14:paraId="0BC4A9F4">
      <w:pPr>
        <w:keepNext w:val="0"/>
        <w:keepLines w:val="0"/>
        <w:widowControl/>
        <w:suppressLineNumbers w:val="0"/>
        <w:ind w:firstLine="420" w:firstLineChars="0"/>
        <w:jc w:val="left"/>
        <w:rPr>
          <w:rFonts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（1）项目名称：</w:t>
      </w:r>
      <w:r>
        <w:rPr>
          <w:rFonts w:ascii="宋体" w:hAnsi="宋体" w:eastAsia="宋体" w:cs="宋体"/>
          <w:snapToGrid w:val="0"/>
          <w:color w:val="000000"/>
          <w:kern w:val="0"/>
          <w:sz w:val="24"/>
          <w:szCs w:val="24"/>
          <w:lang w:val="en-US" w:eastAsia="zh-CN" w:bidi="ar"/>
        </w:rPr>
        <w:t>铁山水库入库河流拦污设施更新项目</w:t>
      </w:r>
    </w:p>
    <w:p w14:paraId="52128D2D">
      <w:pPr>
        <w:keepNext w:val="0"/>
        <w:keepLines w:val="0"/>
        <w:widowControl/>
        <w:suppressLineNumbers w:val="0"/>
        <w:ind w:firstLine="420" w:firstLineChars="0"/>
        <w:jc w:val="left"/>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（2）采购人：岳阳县铁山水资源保护中心</w:t>
      </w:r>
    </w:p>
    <w:p w14:paraId="3F99150C">
      <w:pPr>
        <w:keepNext w:val="0"/>
        <w:keepLines w:val="0"/>
        <w:widowControl/>
        <w:suppressLineNumbers w:val="0"/>
        <w:ind w:firstLine="420" w:firstLineChars="0"/>
        <w:jc w:val="left"/>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（3）项目地点：采购人指定地点</w:t>
      </w:r>
    </w:p>
    <w:p w14:paraId="44E88654">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（4）项目预算：919100.00元</w:t>
      </w:r>
    </w:p>
    <w:p w14:paraId="430249EB">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（5）最高限价：919100.00元，供应商报价不得超过最高限价，否则视为无效响应。</w:t>
      </w:r>
    </w:p>
    <w:p w14:paraId="13331597">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（6）工期要求：合同签订后60日历天内完工。</w:t>
      </w:r>
    </w:p>
    <w:p w14:paraId="592D5701">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（7）项目概况：</w:t>
      </w:r>
      <w:r>
        <w:rPr>
          <w:rFonts w:ascii="宋体" w:hAnsi="宋体" w:eastAsia="宋体" w:cs="宋体"/>
          <w:snapToGrid w:val="0"/>
          <w:color w:val="000000"/>
          <w:kern w:val="0"/>
          <w:sz w:val="24"/>
          <w:szCs w:val="24"/>
          <w:lang w:val="en-US" w:eastAsia="zh-CN" w:bidi="ar"/>
        </w:rPr>
        <w:t>本项目为铁山水库入库河流拦污设施更新项目，位于湖南省岳阳市铁山水库入库河流沿线，涉及毛田镇（小港河、毛田河、英桥河）、公田镇（铁山村）及月田镇（月田河）三个片区。项目主要对原有破损、老化的拦污设施进行拆除并新建，同时实施河道清淤、护坡修复及配套抽水作业，以保障水库入库水质及行洪安全。</w:t>
      </w:r>
    </w:p>
    <w:p w14:paraId="7C155C96">
      <w:pPr>
        <w:pStyle w:val="4"/>
        <w:bidi w:val="0"/>
      </w:pPr>
      <w:r>
        <w:t>（二）工程范围与主要内容</w:t>
      </w:r>
    </w:p>
    <w:p w14:paraId="3AEB8BCD">
      <w:pPr>
        <w:keepNext w:val="0"/>
        <w:keepLines w:val="0"/>
        <w:widowControl/>
        <w:suppressLineNumbers w:val="0"/>
        <w:jc w:val="left"/>
      </w:pPr>
      <w:r>
        <w:rPr>
          <w:rFonts w:ascii="宋体" w:hAnsi="宋体" w:eastAsia="宋体" w:cs="宋体"/>
          <w:snapToGrid w:val="0"/>
          <w:color w:val="000000"/>
          <w:kern w:val="0"/>
          <w:sz w:val="24"/>
          <w:szCs w:val="24"/>
          <w:lang w:val="en-US" w:eastAsia="zh-CN" w:bidi="ar"/>
        </w:rPr>
        <w:t>本工程共包含以下六个分项工程，具体内容构成如下表：</w:t>
      </w:r>
    </w:p>
    <w:tbl>
      <w:tblPr>
        <w:tblStyle w:val="47"/>
        <w:tblW w:w="7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06"/>
        <w:gridCol w:w="2032"/>
        <w:gridCol w:w="1328"/>
        <w:gridCol w:w="3534"/>
      </w:tblGrid>
      <w:tr w14:paraId="5CE42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606"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1C2994A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序号</w:t>
            </w:r>
          </w:p>
        </w:tc>
        <w:tc>
          <w:tcPr>
            <w:tcW w:w="2032"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7CD3D73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工程分项</w:t>
            </w:r>
          </w:p>
        </w:tc>
        <w:tc>
          <w:tcPr>
            <w:tcW w:w="1328"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2C0578B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所在位置</w:t>
            </w:r>
          </w:p>
        </w:tc>
        <w:tc>
          <w:tcPr>
            <w:tcW w:w="3534"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72D8F893">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主要工作内容</w:t>
            </w:r>
          </w:p>
        </w:tc>
      </w:tr>
      <w:tr w14:paraId="3AF7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6"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4E40C1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1</w:t>
            </w:r>
          </w:p>
        </w:tc>
        <w:tc>
          <w:tcPr>
            <w:tcW w:w="20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32BF1BD">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毛田拦污栅1及清理</w:t>
            </w:r>
          </w:p>
        </w:tc>
        <w:tc>
          <w:tcPr>
            <w:tcW w:w="13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BAD451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小港河</w:t>
            </w:r>
          </w:p>
        </w:tc>
        <w:tc>
          <w:tcPr>
            <w:tcW w:w="353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E84B187">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型钢拦污栅制作安装、喷砂除锈、防腐涂装、旧栅清理</w:t>
            </w:r>
          </w:p>
        </w:tc>
      </w:tr>
      <w:tr w14:paraId="1BB85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6"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F138785">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2</w:t>
            </w:r>
          </w:p>
        </w:tc>
        <w:tc>
          <w:tcPr>
            <w:tcW w:w="20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E9F2CD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毛田拦污栅2及护坡新建</w:t>
            </w:r>
          </w:p>
        </w:tc>
        <w:tc>
          <w:tcPr>
            <w:tcW w:w="13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EFD773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毛田河</w:t>
            </w:r>
          </w:p>
        </w:tc>
        <w:tc>
          <w:tcPr>
            <w:tcW w:w="353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7319C69">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型钢拦污栅制作安装、喷砂除锈、防腐涂装</w:t>
            </w:r>
          </w:p>
        </w:tc>
      </w:tr>
      <w:tr w14:paraId="4852D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6"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2CF07D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3</w:t>
            </w:r>
          </w:p>
        </w:tc>
        <w:tc>
          <w:tcPr>
            <w:tcW w:w="20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B2DDAD9">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毛田拦污浮筒及拦污网改造更新</w:t>
            </w:r>
          </w:p>
        </w:tc>
        <w:tc>
          <w:tcPr>
            <w:tcW w:w="13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BDD093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英桥河</w:t>
            </w:r>
          </w:p>
        </w:tc>
        <w:tc>
          <w:tcPr>
            <w:tcW w:w="353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78D402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旧拦污排拆除110m、锚点钢筋混凝土基础新建</w:t>
            </w:r>
          </w:p>
        </w:tc>
      </w:tr>
      <w:tr w14:paraId="043F5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6"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C81DE2A">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4</w:t>
            </w:r>
          </w:p>
        </w:tc>
        <w:tc>
          <w:tcPr>
            <w:tcW w:w="20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B20E869">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公田护坡拆除及新建、新增拦污栅</w:t>
            </w:r>
          </w:p>
        </w:tc>
        <w:tc>
          <w:tcPr>
            <w:tcW w:w="13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1E6A5FE">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铁山村</w:t>
            </w:r>
          </w:p>
        </w:tc>
        <w:tc>
          <w:tcPr>
            <w:tcW w:w="353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5D0F3C3">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旧护坡拆除328.19m²、浆砌块石护坡新建、桥梁下拦污栅3.363t</w:t>
            </w:r>
          </w:p>
        </w:tc>
      </w:tr>
      <w:tr w14:paraId="322D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6"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EF04386">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5</w:t>
            </w:r>
          </w:p>
        </w:tc>
        <w:tc>
          <w:tcPr>
            <w:tcW w:w="20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276945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月田拦污浮筒及拦污网改造更新</w:t>
            </w:r>
          </w:p>
        </w:tc>
        <w:tc>
          <w:tcPr>
            <w:tcW w:w="13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A63CEDD">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月田河</w:t>
            </w:r>
          </w:p>
        </w:tc>
        <w:tc>
          <w:tcPr>
            <w:tcW w:w="353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3161657">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旧拦污排拆除140m、锚点钢筋混凝土基础新建</w:t>
            </w:r>
          </w:p>
        </w:tc>
      </w:tr>
      <w:tr w14:paraId="60EC5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6"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023EAD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6</w:t>
            </w:r>
          </w:p>
        </w:tc>
        <w:tc>
          <w:tcPr>
            <w:tcW w:w="20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A6C258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河道清淤、抽水</w:t>
            </w:r>
          </w:p>
        </w:tc>
        <w:tc>
          <w:tcPr>
            <w:tcW w:w="132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BA3DB9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毛田、公田、月田河段</w:t>
            </w:r>
          </w:p>
        </w:tc>
        <w:tc>
          <w:tcPr>
            <w:tcW w:w="353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951D712">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植被清理2197.51m²、挖淤泥1701.98m³、施工排水抽水15昼夜</w:t>
            </w:r>
          </w:p>
        </w:tc>
      </w:tr>
    </w:tbl>
    <w:p w14:paraId="5687675C">
      <w:pPr>
        <w:pStyle w:val="3"/>
        <w:bidi w:val="0"/>
        <w:jc w:val="center"/>
      </w:pPr>
    </w:p>
    <w:p w14:paraId="35E995F3">
      <w:pPr>
        <w:pStyle w:val="3"/>
        <w:bidi w:val="0"/>
        <w:jc w:val="center"/>
      </w:pPr>
    </w:p>
    <w:p w14:paraId="7105FBC7">
      <w:pPr>
        <w:pStyle w:val="3"/>
        <w:bidi w:val="0"/>
        <w:jc w:val="center"/>
        <w:rPr>
          <w:sz w:val="40"/>
          <w:szCs w:val="48"/>
        </w:rPr>
      </w:pPr>
      <w:r>
        <w:rPr>
          <w:sz w:val="40"/>
          <w:szCs w:val="48"/>
        </w:rPr>
        <w:t>二、技术要求</w:t>
      </w:r>
    </w:p>
    <w:p w14:paraId="23D84C92">
      <w:pPr>
        <w:pStyle w:val="4"/>
        <w:bidi w:val="0"/>
        <w:rPr>
          <w:sz w:val="28"/>
          <w:szCs w:val="28"/>
        </w:rPr>
      </w:pPr>
      <w:r>
        <w:rPr>
          <w:sz w:val="28"/>
          <w:szCs w:val="28"/>
        </w:rPr>
        <w:t>（一）拦污栅制作安装工程</w:t>
      </w:r>
    </w:p>
    <w:p w14:paraId="34ECF4E4">
      <w:pPr>
        <w:pStyle w:val="4"/>
        <w:keepNext w:val="0"/>
        <w:keepLines w:val="0"/>
        <w:widowControl/>
        <w:suppressLineNumbers w:val="0"/>
        <w:jc w:val="left"/>
        <w:rPr>
          <w:sz w:val="24"/>
          <w:szCs w:val="24"/>
        </w:rPr>
      </w:pPr>
      <w:r>
        <w:rPr>
          <w:sz w:val="24"/>
          <w:szCs w:val="24"/>
        </w:rPr>
        <w:t>1. 毛田拦污栅1（小港河）</w:t>
      </w:r>
    </w:p>
    <w:p w14:paraId="72BFCCE1">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新建型钢拦污栅一扇，总用钢量约18.027t，栅体外形尺寸宽6250mm×高3600mm。栅条采用8×80mm扁钢，净间距100mm；主受力横梁采用100×100×10角钢；底部及端部支承采用400×150×10槽钢。钢构件制作安装后须进行金属构件运输（市内运距3km以内）及现场吊装就位。</w:t>
      </w:r>
    </w:p>
    <w:p w14:paraId="5E03B73F">
      <w:pPr>
        <w:pStyle w:val="4"/>
        <w:keepNext w:val="0"/>
        <w:keepLines w:val="0"/>
        <w:widowControl/>
        <w:suppressLineNumbers w:val="0"/>
        <w:jc w:val="left"/>
        <w:rPr>
          <w:sz w:val="24"/>
          <w:szCs w:val="24"/>
        </w:rPr>
      </w:pPr>
      <w:r>
        <w:rPr>
          <w:sz w:val="24"/>
          <w:szCs w:val="24"/>
        </w:rPr>
        <w:t>2. 毛田拦污栅2（毛田河）</w:t>
      </w:r>
    </w:p>
    <w:p w14:paraId="6A885B97">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新建型钢拦污栅一扇，总用钢量约17.839t，栅体外形尺寸宽5250mm×高3600mm。结构形式及材料规格同拦污栅1：栅条采用8×80mm扁钢（净距100mm），横梁采用100×100×10角钢，支承采用400×150×10槽钢。</w:t>
      </w:r>
    </w:p>
    <w:p w14:paraId="27D31253">
      <w:pPr>
        <w:pStyle w:val="4"/>
        <w:keepNext w:val="0"/>
        <w:keepLines w:val="0"/>
        <w:widowControl/>
        <w:suppressLineNumbers w:val="0"/>
        <w:jc w:val="left"/>
        <w:rPr>
          <w:sz w:val="24"/>
          <w:szCs w:val="24"/>
        </w:rPr>
      </w:pPr>
      <w:r>
        <w:rPr>
          <w:sz w:val="24"/>
          <w:szCs w:val="24"/>
        </w:rPr>
        <w:t>3. 公田新建桥梁下拦污栅（铁山村）</w:t>
      </w:r>
    </w:p>
    <w:p w14:paraId="2C9DEE7A">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新建桥梁下增设型钢拦污栅一扇，总用钢量约3.363t，材料规格及结构形式与上述拦污栅一致。须结合既有桥梁下部结构条件进行现场定位安装，不得损伤桥梁结构。</w:t>
      </w:r>
    </w:p>
    <w:p w14:paraId="0C99F7DA">
      <w:pPr>
        <w:pStyle w:val="4"/>
        <w:keepNext w:val="0"/>
        <w:keepLines w:val="0"/>
        <w:widowControl/>
        <w:suppressLineNumbers w:val="0"/>
        <w:jc w:val="left"/>
        <w:rPr>
          <w:sz w:val="24"/>
          <w:szCs w:val="24"/>
        </w:rPr>
      </w:pPr>
      <w:r>
        <w:rPr>
          <w:sz w:val="24"/>
          <w:szCs w:val="24"/>
        </w:rPr>
        <w:t>4. 拦污栅制作通用要求</w:t>
      </w:r>
    </w:p>
    <w:p w14:paraId="45421C5D">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1、</w:t>
      </w:r>
      <w:r>
        <w:rPr>
          <w:rStyle w:val="50"/>
          <w:rFonts w:ascii="宋体" w:hAnsi="宋体" w:eastAsia="宋体" w:cs="宋体"/>
          <w:snapToGrid w:val="0"/>
          <w:color w:val="000000"/>
          <w:kern w:val="0"/>
          <w:sz w:val="24"/>
          <w:szCs w:val="24"/>
          <w:lang w:val="en-US" w:eastAsia="zh-CN" w:bidi="ar"/>
        </w:rPr>
        <w:t>材料要求。</w:t>
      </w:r>
      <w:r>
        <w:rPr>
          <w:rFonts w:ascii="宋体" w:hAnsi="宋体" w:eastAsia="宋体" w:cs="宋体"/>
          <w:snapToGrid w:val="0"/>
          <w:color w:val="000000"/>
          <w:kern w:val="0"/>
          <w:sz w:val="24"/>
          <w:szCs w:val="24"/>
          <w:lang w:val="en-US" w:eastAsia="zh-CN" w:bidi="ar"/>
        </w:rPr>
        <w:t>所有钢材（扁钢、角钢、槽钢）须采用Q235B及以上牌号，具有出厂质量证明书并经进场复检合格。焊接材料采用E43系列焊条，须与母材匹配。</w:t>
      </w:r>
    </w:p>
    <w:p w14:paraId="11FEC54F">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制作要求。</w:t>
      </w:r>
      <w:r>
        <w:rPr>
          <w:rFonts w:ascii="宋体" w:hAnsi="宋体" w:eastAsia="宋体" w:cs="宋体"/>
          <w:snapToGrid w:val="0"/>
          <w:color w:val="000000"/>
          <w:kern w:val="0"/>
          <w:sz w:val="24"/>
          <w:szCs w:val="24"/>
          <w:lang w:val="en-US" w:eastAsia="zh-CN" w:bidi="ar"/>
        </w:rPr>
        <w:t>钢构件须在专业加工厂集中制作，现场拼装。栅条间距均匀一致，偏差不得超过±2mm；整扇栅体平面度偏差不大于L/1000且不大于5mm。所有焊缝须饱满、连续，不得有气孔、夹渣、裂纹等缺陷，关键受力焊缝须进行外观检查合格。</w:t>
      </w:r>
    </w:p>
    <w:p w14:paraId="3F3DC258">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3、</w:t>
      </w:r>
      <w:r>
        <w:rPr>
          <w:rStyle w:val="50"/>
          <w:rFonts w:ascii="宋体" w:hAnsi="宋体" w:eastAsia="宋体" w:cs="宋体"/>
          <w:snapToGrid w:val="0"/>
          <w:color w:val="000000"/>
          <w:kern w:val="0"/>
          <w:sz w:val="24"/>
          <w:szCs w:val="24"/>
          <w:lang w:val="en-US" w:eastAsia="zh-CN" w:bidi="ar"/>
        </w:rPr>
        <w:t>安装要求。</w:t>
      </w:r>
      <w:r>
        <w:rPr>
          <w:rFonts w:ascii="宋体" w:hAnsi="宋体" w:eastAsia="宋体" w:cs="宋体"/>
          <w:snapToGrid w:val="0"/>
          <w:color w:val="000000"/>
          <w:kern w:val="0"/>
          <w:sz w:val="24"/>
          <w:szCs w:val="24"/>
          <w:lang w:val="en-US" w:eastAsia="zh-CN" w:bidi="ar"/>
        </w:rPr>
        <w:t>拦污栅安装位置须与设计图纸及现场实际地形一致，栅体垂直，与两岸混凝土支承结构连接牢固。安装完成后须进行整体稳定性检查，确保在设计水位及漂浮物冲击条件下不发生变形或移位。</w:t>
      </w:r>
    </w:p>
    <w:p w14:paraId="6CE86444">
      <w:pPr>
        <w:pStyle w:val="4"/>
        <w:bidi w:val="0"/>
        <w:rPr>
          <w:sz w:val="28"/>
          <w:szCs w:val="28"/>
        </w:rPr>
      </w:pPr>
      <w:r>
        <w:rPr>
          <w:sz w:val="28"/>
          <w:szCs w:val="28"/>
        </w:rPr>
        <w:t>（二）拦污排改造更新工程</w:t>
      </w:r>
    </w:p>
    <w:p w14:paraId="3CD5092D">
      <w:pPr>
        <w:pStyle w:val="4"/>
        <w:keepNext w:val="0"/>
        <w:keepLines w:val="0"/>
        <w:widowControl/>
        <w:suppressLineNumbers w:val="0"/>
        <w:jc w:val="left"/>
        <w:rPr>
          <w:sz w:val="24"/>
          <w:szCs w:val="24"/>
        </w:rPr>
      </w:pPr>
      <w:r>
        <w:rPr>
          <w:sz w:val="24"/>
          <w:szCs w:val="24"/>
        </w:rPr>
        <w:t>1. 毛田拦污排（英桥河）</w:t>
      </w:r>
    </w:p>
    <w:p w14:paraId="0FA97EA5">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拆除原有旧拦污排110m，新建浮式拦污排系统一套，配套建设锚点钢筋混凝土基础。</w:t>
      </w:r>
    </w:p>
    <w:p w14:paraId="314BA336">
      <w:pPr>
        <w:keepNext w:val="0"/>
        <w:keepLines w:val="0"/>
        <w:widowControl/>
        <w:suppressLineNumbers w:val="0"/>
        <w:jc w:val="left"/>
      </w:pPr>
      <w:r>
        <w:rPr>
          <w:rStyle w:val="50"/>
          <w:rFonts w:ascii="宋体" w:hAnsi="宋体" w:eastAsia="宋体" w:cs="宋体"/>
          <w:snapToGrid w:val="0"/>
          <w:color w:val="000000"/>
          <w:kern w:val="0"/>
          <w:sz w:val="24"/>
          <w:szCs w:val="24"/>
          <w:lang w:val="en-US" w:eastAsia="zh-CN" w:bidi="ar"/>
        </w:rPr>
        <w:t>拦污排主要构成：</w:t>
      </w:r>
    </w:p>
    <w:p w14:paraId="3F14D347">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1、</w:t>
      </w:r>
      <w:r>
        <w:rPr>
          <w:rFonts w:ascii="宋体" w:hAnsi="宋体" w:eastAsia="宋体" w:cs="宋体"/>
          <w:snapToGrid w:val="0"/>
          <w:color w:val="000000"/>
          <w:kern w:val="0"/>
          <w:sz w:val="24"/>
          <w:szCs w:val="24"/>
          <w:lang w:val="en-US" w:eastAsia="zh-CN" w:bidi="ar"/>
        </w:rPr>
        <w:t>浮筒：采用600×1200mm PE组合式浮筒</w:t>
      </w:r>
      <w:r>
        <w:rPr>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引绳：采用Φ30mm不锈钢钢丝绳；拦污网：采用不锈钢钢丝绳网，网孔50×50mm，网胶厚度3mm；</w:t>
      </w:r>
      <w:r>
        <w:rPr>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配重：采用Φ10mm镀锌配重瓷；</w:t>
      </w:r>
      <w:r>
        <w:rPr>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沉石：按10公斤/米标准配置，每米设1个沉石。</w:t>
      </w:r>
    </w:p>
    <w:p w14:paraId="09587A63">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锚点混凝土基础：</w:t>
      </w:r>
      <w:r>
        <w:rPr>
          <w:rFonts w:ascii="宋体" w:hAnsi="宋体" w:eastAsia="宋体" w:cs="宋体"/>
          <w:snapToGrid w:val="0"/>
          <w:color w:val="000000"/>
          <w:kern w:val="0"/>
          <w:sz w:val="24"/>
          <w:szCs w:val="24"/>
          <w:lang w:val="en-US" w:eastAsia="zh-CN" w:bidi="ar"/>
        </w:rPr>
        <w:t>采用C30混凝土岸坡锚固墩，尺寸3000×1200×2000mm，下设C15混凝土垫层厚100mm。配筋为双向Φ14@200（X向及Y向），钢筋采用HRB400带肋钢筋。基础施工须含人工挖沟槽土方（深度≤2m）、基坑回填、余方弃置（运距3km）、混凝土垫层及独立基础浇筑、钢筋制安等全部工序。</w:t>
      </w:r>
    </w:p>
    <w:p w14:paraId="7102C8B6">
      <w:pPr>
        <w:pStyle w:val="4"/>
        <w:keepNext w:val="0"/>
        <w:keepLines w:val="0"/>
        <w:widowControl/>
        <w:suppressLineNumbers w:val="0"/>
        <w:jc w:val="left"/>
        <w:rPr>
          <w:sz w:val="24"/>
          <w:szCs w:val="24"/>
        </w:rPr>
      </w:pPr>
      <w:r>
        <w:rPr>
          <w:sz w:val="24"/>
          <w:szCs w:val="24"/>
        </w:rPr>
        <w:t>2. 月田拦污排（月田河）</w:t>
      </w:r>
    </w:p>
    <w:p w14:paraId="1B8FF655">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1、</w:t>
      </w:r>
      <w:r>
        <w:rPr>
          <w:rFonts w:ascii="宋体" w:hAnsi="宋体" w:eastAsia="宋体" w:cs="宋体"/>
          <w:snapToGrid w:val="0"/>
          <w:color w:val="000000"/>
          <w:kern w:val="0"/>
          <w:sz w:val="24"/>
          <w:szCs w:val="24"/>
          <w:lang w:val="en-US" w:eastAsia="zh-CN" w:bidi="ar"/>
        </w:rPr>
        <w:t>拆除原有旧拦污排140m，新建浮式拦污排系统一套，配套锚点钢筋混凝土基础。拦污排构成及材料规格与毛田拦污排一致。锚点基础形式及混凝土标号同毛田：C30锚固墩（3000×1200×2000mm）、C15垫层、双向Φ14@200配筋。</w:t>
      </w:r>
    </w:p>
    <w:p w14:paraId="38FA20F3">
      <w:pPr>
        <w:pStyle w:val="4"/>
        <w:bidi w:val="0"/>
        <w:rPr>
          <w:sz w:val="28"/>
          <w:szCs w:val="28"/>
        </w:rPr>
      </w:pPr>
      <w:r>
        <w:rPr>
          <w:sz w:val="28"/>
          <w:szCs w:val="28"/>
        </w:rPr>
        <w:t>（三）护坡工程（公田铁山村）</w:t>
      </w:r>
    </w:p>
    <w:p w14:paraId="0B9BD050">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对铁山村段既有破损护坡进行拆除并新建，护坡总面积328.19m²。具体内容包括：</w:t>
      </w:r>
    </w:p>
    <w:p w14:paraId="6C57BAEF">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1、</w:t>
      </w:r>
      <w:r>
        <w:rPr>
          <w:rStyle w:val="50"/>
          <w:rFonts w:ascii="宋体" w:hAnsi="宋体" w:eastAsia="宋体" w:cs="宋体"/>
          <w:snapToGrid w:val="0"/>
          <w:color w:val="000000"/>
          <w:kern w:val="0"/>
          <w:sz w:val="24"/>
          <w:szCs w:val="24"/>
          <w:lang w:val="en-US" w:eastAsia="zh-CN" w:bidi="ar"/>
        </w:rPr>
        <w:t>旧护坡拆除。</w:t>
      </w:r>
      <w:r>
        <w:rPr>
          <w:rFonts w:ascii="宋体" w:hAnsi="宋体" w:eastAsia="宋体" w:cs="宋体"/>
          <w:snapToGrid w:val="0"/>
          <w:color w:val="000000"/>
          <w:kern w:val="0"/>
          <w:sz w:val="24"/>
          <w:szCs w:val="24"/>
          <w:lang w:val="en-US" w:eastAsia="zh-CN" w:bidi="ar"/>
        </w:rPr>
        <w:t>机械拆除原25cm厚7.5号浆砌片石护面，拆除石碴须集中装车外运（运距3km），不得随意堆弃河道内。</w:t>
      </w:r>
    </w:p>
    <w:p w14:paraId="20C172D8">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基础处理。</w:t>
      </w:r>
      <w:r>
        <w:rPr>
          <w:rFonts w:ascii="宋体" w:hAnsi="宋体" w:eastAsia="宋体" w:cs="宋体"/>
          <w:snapToGrid w:val="0"/>
          <w:color w:val="000000"/>
          <w:kern w:val="0"/>
          <w:sz w:val="24"/>
          <w:szCs w:val="24"/>
          <w:lang w:val="en-US" w:eastAsia="zh-CN" w:bidi="ar"/>
        </w:rPr>
        <w:t>护坡墙身基础采用碎石换填垫层，厚度按设计要求执行；下设C15混凝土垫层。基槽开挖采用挖掘机施工，土方按规范要求进行回填碾压或外运弃置。</w:t>
      </w:r>
    </w:p>
    <w:p w14:paraId="44FCAE23">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3、</w:t>
      </w:r>
      <w:r>
        <w:rPr>
          <w:rStyle w:val="50"/>
          <w:rFonts w:ascii="宋体" w:hAnsi="宋体" w:eastAsia="宋体" w:cs="宋体"/>
          <w:snapToGrid w:val="0"/>
          <w:color w:val="000000"/>
          <w:kern w:val="0"/>
          <w:sz w:val="24"/>
          <w:szCs w:val="24"/>
          <w:lang w:val="en-US" w:eastAsia="zh-CN" w:bidi="ar"/>
        </w:rPr>
        <w:t>浆砌片石基础及护底。</w:t>
      </w:r>
      <w:r>
        <w:rPr>
          <w:rFonts w:ascii="宋体" w:hAnsi="宋体" w:eastAsia="宋体" w:cs="宋体"/>
          <w:snapToGrid w:val="0"/>
          <w:color w:val="000000"/>
          <w:kern w:val="0"/>
          <w:sz w:val="24"/>
          <w:szCs w:val="24"/>
          <w:lang w:val="en-US" w:eastAsia="zh-CN" w:bidi="ar"/>
        </w:rPr>
        <w:t>采用M7.5水泥砂浆浆砌片石，基础及护底工程量约46.94m³。片石强度不低于MU30，砌筑须坐浆饱满、错缝搭接。</w:t>
      </w:r>
    </w:p>
    <w:p w14:paraId="2A339CFB">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4、</w:t>
      </w:r>
      <w:r>
        <w:rPr>
          <w:rStyle w:val="50"/>
          <w:rFonts w:ascii="宋体" w:hAnsi="宋体" w:eastAsia="宋体" w:cs="宋体"/>
          <w:snapToGrid w:val="0"/>
          <w:color w:val="000000"/>
          <w:kern w:val="0"/>
          <w:sz w:val="24"/>
          <w:szCs w:val="24"/>
          <w:lang w:val="en-US" w:eastAsia="zh-CN" w:bidi="ar"/>
        </w:rPr>
        <w:t>浆砌块石护坡。</w:t>
      </w:r>
      <w:r>
        <w:rPr>
          <w:rFonts w:ascii="宋体" w:hAnsi="宋体" w:eastAsia="宋体" w:cs="宋体"/>
          <w:snapToGrid w:val="0"/>
          <w:color w:val="000000"/>
          <w:kern w:val="0"/>
          <w:sz w:val="24"/>
          <w:szCs w:val="24"/>
          <w:lang w:val="en-US" w:eastAsia="zh-CN" w:bidi="ar"/>
        </w:rPr>
        <w:t>护坡厚度30cm，采用M7.5水泥砂浆砌块石，面勾平缝。护坡与基础之间设砂滤层（工程量约32.82m³），滤料级配须满足反滤要求。</w:t>
      </w:r>
    </w:p>
    <w:p w14:paraId="57A3198F">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5、</w:t>
      </w:r>
      <w:r>
        <w:rPr>
          <w:rStyle w:val="50"/>
          <w:rFonts w:ascii="宋体" w:hAnsi="宋体" w:eastAsia="宋体" w:cs="宋体"/>
          <w:snapToGrid w:val="0"/>
          <w:color w:val="000000"/>
          <w:kern w:val="0"/>
          <w:sz w:val="24"/>
          <w:szCs w:val="24"/>
          <w:lang w:val="en-US" w:eastAsia="zh-CN" w:bidi="ar"/>
        </w:rPr>
        <w:t>过滤层。</w:t>
      </w:r>
      <w:r>
        <w:rPr>
          <w:rFonts w:ascii="宋体" w:hAnsi="宋体" w:eastAsia="宋体" w:cs="宋体"/>
          <w:snapToGrid w:val="0"/>
          <w:color w:val="000000"/>
          <w:kern w:val="0"/>
          <w:sz w:val="24"/>
          <w:szCs w:val="24"/>
          <w:lang w:val="en-US" w:eastAsia="zh-CN" w:bidi="ar"/>
        </w:rPr>
        <w:t>护坡与岸坡土体之间设置砂滤层，防止土体颗粒流失造成护坡塌陷。</w:t>
      </w:r>
    </w:p>
    <w:p w14:paraId="1C6E6158">
      <w:pPr>
        <w:pStyle w:val="4"/>
        <w:bidi w:val="0"/>
        <w:rPr>
          <w:sz w:val="28"/>
          <w:szCs w:val="28"/>
        </w:rPr>
      </w:pPr>
      <w:r>
        <w:rPr>
          <w:sz w:val="28"/>
          <w:szCs w:val="28"/>
        </w:rPr>
        <w:t>（四）河道清淤及抽水工程</w:t>
      </w:r>
    </w:p>
    <w:p w14:paraId="2D8E1136">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对毛田、公田、月田三处入库河流施工段进行植被清理、淤泥开挖及施工排水，确保拦污设施及护坡施工干地作业条件。</w:t>
      </w:r>
    </w:p>
    <w:p w14:paraId="0D2E8538">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1、</w:t>
      </w:r>
      <w:r>
        <w:rPr>
          <w:rStyle w:val="50"/>
          <w:rFonts w:ascii="宋体" w:hAnsi="宋体" w:eastAsia="宋体" w:cs="宋体"/>
          <w:snapToGrid w:val="0"/>
          <w:color w:val="000000"/>
          <w:kern w:val="0"/>
          <w:sz w:val="24"/>
          <w:szCs w:val="24"/>
          <w:lang w:val="en-US" w:eastAsia="zh-CN" w:bidi="ar"/>
        </w:rPr>
        <w:t>植被清理</w:t>
      </w:r>
      <w:r>
        <w:rPr>
          <w:rStyle w:val="50"/>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清除施工范围内杂草、草皮及地被植物，清理面积约2197.51m²，清除物外运距离5km以内。</w:t>
      </w:r>
    </w:p>
    <w:p w14:paraId="74043D27">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淤泥开挖与运输</w:t>
      </w:r>
      <w:r>
        <w:rPr>
          <w:rStyle w:val="50"/>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采用挖掘机挖淤泥并装车，自卸汽车运输至指定弃土场（运距3km），总清淤量约1701.98m³。淤泥开挖须控制开挖边坡稳定，避免对两岸护坡及既有构筑物造成扰动。</w:t>
      </w:r>
    </w:p>
    <w:p w14:paraId="5DCE13A7">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3、</w:t>
      </w:r>
      <w:r>
        <w:rPr>
          <w:rStyle w:val="50"/>
          <w:rFonts w:ascii="宋体" w:hAnsi="宋体" w:eastAsia="宋体" w:cs="宋体"/>
          <w:snapToGrid w:val="0"/>
          <w:color w:val="000000"/>
          <w:kern w:val="0"/>
          <w:sz w:val="24"/>
          <w:szCs w:val="24"/>
          <w:lang w:val="en-US" w:eastAsia="zh-CN" w:bidi="ar"/>
        </w:rPr>
        <w:t>施工排水</w:t>
      </w:r>
      <w:r>
        <w:rPr>
          <w:rStyle w:val="50"/>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施工期间采用水泵抽排基坑及河道内积水，抽水时间约15昼夜。须配置足够流量的污水泵及潜水泵（出口直径100mm），并铺设Φ110软式透水管50m引导水流。抽水机及电气设备的租赁、安装、运行维护均由</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负责。施工排水价格参考相关省份抽明水定额编制。</w:t>
      </w:r>
    </w:p>
    <w:p w14:paraId="6F4A7F8B">
      <w:pPr>
        <w:pStyle w:val="4"/>
        <w:bidi w:val="0"/>
        <w:rPr>
          <w:sz w:val="28"/>
          <w:szCs w:val="28"/>
        </w:rPr>
      </w:pPr>
      <w:r>
        <w:rPr>
          <w:sz w:val="28"/>
          <w:szCs w:val="28"/>
        </w:rPr>
        <w:t>（五）防腐涂装技术要求</w:t>
      </w:r>
    </w:p>
    <w:p w14:paraId="50F5EFCD">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所有钢构件（拦污栅、钢构件附件等）均须进行喷砂除锈及多层防腐涂装，具体要求如下：</w:t>
      </w:r>
    </w:p>
    <w:p w14:paraId="79253AB5">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1、</w:t>
      </w:r>
      <w:r>
        <w:rPr>
          <w:rStyle w:val="50"/>
          <w:rFonts w:ascii="宋体" w:hAnsi="宋体" w:eastAsia="宋体" w:cs="宋体"/>
          <w:snapToGrid w:val="0"/>
          <w:color w:val="000000"/>
          <w:kern w:val="0"/>
          <w:sz w:val="24"/>
          <w:szCs w:val="24"/>
          <w:lang w:val="en-US" w:eastAsia="zh-CN" w:bidi="ar"/>
        </w:rPr>
        <w:t>表面处理。</w:t>
      </w:r>
      <w:r>
        <w:rPr>
          <w:rFonts w:ascii="宋体" w:hAnsi="宋体" w:eastAsia="宋体" w:cs="宋体"/>
          <w:snapToGrid w:val="0"/>
          <w:color w:val="000000"/>
          <w:kern w:val="0"/>
          <w:sz w:val="24"/>
          <w:szCs w:val="24"/>
          <w:lang w:val="en-US" w:eastAsia="zh-CN" w:bidi="ar"/>
        </w:rPr>
        <w:t>全部钢构件出厂前及安装后均须进行喷砂除锈，除锈等级达到Sa2.5级，表面粗糙度均匀一致。</w:t>
      </w:r>
    </w:p>
    <w:p w14:paraId="541BBE7F">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涂层结构。</w:t>
      </w:r>
      <w:r>
        <w:rPr>
          <w:rFonts w:ascii="宋体" w:hAnsi="宋体" w:eastAsia="宋体" w:cs="宋体"/>
          <w:snapToGrid w:val="0"/>
          <w:color w:val="000000"/>
          <w:kern w:val="0"/>
          <w:sz w:val="24"/>
          <w:szCs w:val="24"/>
          <w:lang w:val="en-US" w:eastAsia="zh-CN" w:bidi="ar"/>
        </w:rPr>
        <w:t>防腐涂层体系为"底漆+中间漆+面漆"三层结构，具体道数及干膜厚度如下：</w:t>
      </w:r>
    </w:p>
    <w:tbl>
      <w:tblPr>
        <w:tblStyle w:val="47"/>
        <w:tblW w:w="7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01"/>
        <w:gridCol w:w="2539"/>
        <w:gridCol w:w="1602"/>
        <w:gridCol w:w="1758"/>
      </w:tblGrid>
      <w:tr w14:paraId="43833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1601"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184CF47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涂层层次</w:t>
            </w:r>
          </w:p>
        </w:tc>
        <w:tc>
          <w:tcPr>
            <w:tcW w:w="2539"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2CB5C898">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涂料种类</w:t>
            </w:r>
          </w:p>
        </w:tc>
        <w:tc>
          <w:tcPr>
            <w:tcW w:w="1602"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414E7B0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涂刷遍数</w:t>
            </w:r>
          </w:p>
        </w:tc>
        <w:tc>
          <w:tcPr>
            <w:tcW w:w="1758"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40CA901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干膜厚度</w:t>
            </w:r>
          </w:p>
        </w:tc>
      </w:tr>
      <w:tr w14:paraId="65163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0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3766EF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底漆</w:t>
            </w:r>
          </w:p>
        </w:tc>
        <w:tc>
          <w:tcPr>
            <w:tcW w:w="253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E0B2085">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环氧富锌底漆</w:t>
            </w:r>
          </w:p>
        </w:tc>
        <w:tc>
          <w:tcPr>
            <w:tcW w:w="160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C60DBCA">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2遍</w:t>
            </w:r>
          </w:p>
        </w:tc>
        <w:tc>
          <w:tcPr>
            <w:tcW w:w="175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99788E7">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每遍35μm</w:t>
            </w:r>
          </w:p>
        </w:tc>
      </w:tr>
      <w:tr w14:paraId="33294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0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9BE08E3">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中间漆</w:t>
            </w:r>
          </w:p>
        </w:tc>
        <w:tc>
          <w:tcPr>
            <w:tcW w:w="253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DA9DF78">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环氧云铁中间漆</w:t>
            </w:r>
          </w:p>
        </w:tc>
        <w:tc>
          <w:tcPr>
            <w:tcW w:w="160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A63AD33">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2遍</w:t>
            </w:r>
          </w:p>
        </w:tc>
        <w:tc>
          <w:tcPr>
            <w:tcW w:w="175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FC32556">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每遍45μm</w:t>
            </w:r>
          </w:p>
        </w:tc>
      </w:tr>
      <w:tr w14:paraId="4A9F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0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25171A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面漆</w:t>
            </w:r>
          </w:p>
        </w:tc>
        <w:tc>
          <w:tcPr>
            <w:tcW w:w="253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1F0D05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调和漆</w:t>
            </w:r>
          </w:p>
        </w:tc>
        <w:tc>
          <w:tcPr>
            <w:tcW w:w="160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7302D6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2遍</w:t>
            </w:r>
          </w:p>
        </w:tc>
        <w:tc>
          <w:tcPr>
            <w:tcW w:w="175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6D17A0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每遍60μm</w:t>
            </w:r>
          </w:p>
        </w:tc>
      </w:tr>
    </w:tbl>
    <w:p w14:paraId="282EA9C9">
      <w:pPr>
        <w:keepNext w:val="0"/>
        <w:keepLines w:val="0"/>
        <w:widowControl/>
        <w:suppressLineNumbers w:val="0"/>
        <w:jc w:val="left"/>
      </w:pPr>
      <w:r>
        <w:rPr>
          <w:rFonts w:ascii="宋体" w:hAnsi="宋体" w:eastAsia="宋体" w:cs="宋体"/>
          <w:snapToGrid w:val="0"/>
          <w:color w:val="000000"/>
          <w:kern w:val="0"/>
          <w:sz w:val="24"/>
          <w:szCs w:val="24"/>
          <w:lang w:val="en-US" w:eastAsia="zh-CN" w:bidi="ar"/>
        </w:rPr>
        <w:t>涂层总干膜厚度不低于280μm。每遍涂层施工前须对上一道涂层进行外观检查，确认无流挂、起泡、漏涂等缺陷后方可进行下一道。涂装施工环境温度宜在5℃~38℃之间，相对湿度不大于85%，雨、雾、大风天气不得进行露天涂装作业。</w:t>
      </w:r>
    </w:p>
    <w:p w14:paraId="0ADF8DCE">
      <w:pPr>
        <w:pStyle w:val="4"/>
        <w:bidi w:val="0"/>
        <w:rPr>
          <w:sz w:val="28"/>
          <w:szCs w:val="28"/>
        </w:rPr>
      </w:pPr>
      <w:r>
        <w:rPr>
          <w:sz w:val="28"/>
          <w:szCs w:val="28"/>
        </w:rPr>
        <w:t>（六）主要材料质量要求</w:t>
      </w:r>
    </w:p>
    <w:tbl>
      <w:tblPr>
        <w:tblStyle w:val="47"/>
        <w:tblW w:w="7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94"/>
        <w:gridCol w:w="2787"/>
        <w:gridCol w:w="3019"/>
      </w:tblGrid>
      <w:tr w14:paraId="7E9F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67349E1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材料名称</w:t>
            </w:r>
          </w:p>
        </w:tc>
        <w:tc>
          <w:tcPr>
            <w:tcW w:w="2787"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2BA06A4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规格要求</w:t>
            </w:r>
          </w:p>
        </w:tc>
        <w:tc>
          <w:tcPr>
            <w:tcW w:w="3019" w:type="dxa"/>
            <w:tcBorders>
              <w:top w:val="single" w:color="DEE0E3" w:sz="6" w:space="0"/>
              <w:left w:val="single" w:color="DEE0E3" w:sz="6" w:space="0"/>
              <w:bottom w:val="single" w:color="DEE0E3" w:sz="6" w:space="0"/>
              <w:right w:val="single" w:color="DEE0E3" w:sz="6" w:space="0"/>
            </w:tcBorders>
            <w:shd w:val="clear" w:color="auto" w:fill="F2F3F5"/>
            <w:tcMar>
              <w:top w:w="120" w:type="dxa"/>
              <w:left w:w="120" w:type="dxa"/>
              <w:bottom w:w="120" w:type="dxa"/>
              <w:right w:w="120" w:type="dxa"/>
            </w:tcMar>
            <w:vAlign w:val="center"/>
          </w:tcPr>
          <w:p w14:paraId="1BEB4D56">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center"/>
              <w:textAlignment w:val="top"/>
              <w:rPr>
                <w:rFonts w:ascii="宋体" w:eastAsia="宋体"/>
                <w:b/>
                <w:sz w:val="20"/>
                <w:szCs w:val="20"/>
              </w:rPr>
            </w:pPr>
            <w:r>
              <w:rPr>
                <w:rFonts w:ascii="宋体" w:hAnsi="宋体" w:eastAsia="宋体" w:cs="宋体"/>
                <w:b/>
                <w:snapToGrid w:val="0"/>
                <w:color w:val="000000"/>
                <w:kern w:val="0"/>
                <w:sz w:val="20"/>
                <w:szCs w:val="20"/>
                <w:lang w:val="en-US" w:eastAsia="zh-CN" w:bidi="ar"/>
              </w:rPr>
              <w:t>质量标准</w:t>
            </w:r>
          </w:p>
        </w:tc>
      </w:tr>
      <w:tr w14:paraId="1DF5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41D078D">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钢材（扁钢、角钢、槽钢）</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755CD3E">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Q235B，规格按设计图纸</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FA6A77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符合GB/T 700、GB/T 706，具有出厂合格证</w:t>
            </w:r>
          </w:p>
        </w:tc>
      </w:tr>
      <w:tr w14:paraId="19163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7501653">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螺纹钢筋</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FAC213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HRB400 Φ14</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D642255">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符合GB 1499.2，进场复检合格</w:t>
            </w:r>
          </w:p>
        </w:tc>
      </w:tr>
      <w:tr w14:paraId="2248C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981D66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水泥</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8A4F3DE">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P·O 42.5级普通硅酸盐水泥</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967AE4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符合GB 175，进场复检安定性、强度合格</w:t>
            </w:r>
          </w:p>
        </w:tc>
      </w:tr>
      <w:tr w14:paraId="2D52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01324F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商品混凝土</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ED936E8">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C15（垫层）、C30（锚墩/独立基础）</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A3720CA">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符合JGJ 55及GB/T 14902，坍落度及强度满足设计</w:t>
            </w:r>
          </w:p>
        </w:tc>
      </w:tr>
      <w:tr w14:paraId="19FB2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7F829C5">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片石/块石</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85840EB">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强度不低于MU30</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F7C83B6">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质地坚硬、无风化剥落，尺寸符合砌筑要求</w:t>
            </w:r>
          </w:p>
        </w:tc>
      </w:tr>
      <w:tr w14:paraId="621E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27D760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砂</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7D98391">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中粗砂/河砂</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1CFFA73">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含泥量不大于5%，级配良好</w:t>
            </w:r>
          </w:p>
        </w:tc>
      </w:tr>
      <w:tr w14:paraId="7767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F8EE41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碎石/砾石</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5D208E4">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5~80mm连续级配</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2CCF45A">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含泥量不大于1%，针片状颗粒含量合格</w:t>
            </w:r>
          </w:p>
        </w:tc>
      </w:tr>
      <w:tr w14:paraId="05A8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A55429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防腐涂料</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FF2FA7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环氧富锌底漆、环氧云铁中间漆、调和漆</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5D4129F">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具有出厂合格证及检测报告，锌含量符合标准</w:t>
            </w:r>
          </w:p>
        </w:tc>
      </w:tr>
      <w:tr w14:paraId="1938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30D11A0">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PE浮筒</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365A4C9">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600×1200mm组合式</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A8B43EC">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全新料制作，抗紫外线、耐腐蚀</w:t>
            </w:r>
          </w:p>
        </w:tc>
      </w:tr>
      <w:tr w14:paraId="6BCF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94"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484413E">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不锈钢钢丝绳/网</w:t>
            </w:r>
          </w:p>
        </w:tc>
        <w:tc>
          <w:tcPr>
            <w:tcW w:w="2787"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A85EF8D">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Φ30mm钢丝绳，网孔50×50mm</w:t>
            </w:r>
          </w:p>
        </w:tc>
        <w:tc>
          <w:tcPr>
            <w:tcW w:w="3019"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E2175A2">
            <w:pPr>
              <w:keepNext w:val="0"/>
              <w:keepLines w:val="0"/>
              <w:widowControl/>
              <w:suppressLineNumbers w:val="0"/>
              <w:pBdr>
                <w:top w:val="none" w:color="auto" w:sz="0" w:space="0"/>
                <w:left w:val="none" w:color="auto" w:sz="0" w:space="0"/>
                <w:bottom w:val="none" w:color="auto" w:sz="0" w:space="0"/>
                <w:right w:val="none" w:color="auto" w:sz="0" w:space="0"/>
              </w:pBdr>
              <w:snapToGrid w:val="0"/>
              <w:ind w:left="0" w:leftChars="0" w:right="0" w:rightChars="0" w:firstLine="0" w:firstLineChars="0"/>
              <w:jc w:val="left"/>
              <w:textAlignment w:val="top"/>
              <w:rPr>
                <w:rFonts w:ascii="宋体" w:eastAsia="宋体"/>
                <w:sz w:val="20"/>
                <w:szCs w:val="20"/>
              </w:rPr>
            </w:pPr>
            <w:r>
              <w:rPr>
                <w:rFonts w:ascii="宋体" w:hAnsi="宋体" w:eastAsia="宋体" w:cs="宋体"/>
                <w:snapToGrid w:val="0"/>
                <w:color w:val="000000"/>
                <w:kern w:val="0"/>
                <w:sz w:val="20"/>
                <w:szCs w:val="20"/>
                <w:lang w:val="en-US" w:eastAsia="zh-CN" w:bidi="ar"/>
              </w:rPr>
              <w:t>304及以上不锈钢，破断拉力满足设计要求</w:t>
            </w:r>
          </w:p>
        </w:tc>
      </w:tr>
    </w:tbl>
    <w:p w14:paraId="68D6188A">
      <w:pPr>
        <w:pStyle w:val="3"/>
        <w:bidi w:val="0"/>
        <w:jc w:val="center"/>
      </w:pPr>
      <w:r>
        <w:rPr>
          <w:sz w:val="32"/>
          <w:szCs w:val="40"/>
        </w:rPr>
        <w:t>三、商务要求</w:t>
      </w:r>
    </w:p>
    <w:p w14:paraId="464C04C4">
      <w:pPr>
        <w:pStyle w:val="4"/>
        <w:bidi w:val="0"/>
        <w:rPr>
          <w:sz w:val="28"/>
          <w:szCs w:val="28"/>
        </w:rPr>
      </w:pPr>
      <w:r>
        <w:rPr>
          <w:sz w:val="28"/>
          <w:szCs w:val="28"/>
        </w:rPr>
        <w:t>（一）工期要求</w:t>
      </w:r>
    </w:p>
    <w:p w14:paraId="479AB958">
      <w:pPr>
        <w:keepNext w:val="0"/>
        <w:keepLines w:val="0"/>
        <w:widowControl/>
        <w:suppressLineNumbers w:val="0"/>
        <w:ind w:firstLine="420" w:firstLineChars="0"/>
        <w:jc w:val="left"/>
      </w:pPr>
      <w:r>
        <w:rPr>
          <w:rFonts w:ascii="宋体" w:hAnsi="宋体" w:eastAsia="宋体" w:cs="宋体"/>
          <w:snapToGrid w:val="0"/>
          <w:color w:val="000000"/>
          <w:kern w:val="0"/>
          <w:sz w:val="24"/>
          <w:szCs w:val="24"/>
          <w:lang w:val="en-US" w:eastAsia="zh-CN" w:bidi="ar"/>
        </w:rPr>
        <w:t>本项目总工期要求自合同签订并具备开工条件之日起</w:t>
      </w:r>
      <w:r>
        <w:rPr>
          <w:rStyle w:val="50"/>
          <w:rFonts w:hint="eastAsia" w:ascii="宋体" w:hAnsi="宋体" w:cs="宋体"/>
          <w:snapToGrid w:val="0"/>
          <w:color w:val="000000"/>
          <w:kern w:val="0"/>
          <w:sz w:val="24"/>
          <w:szCs w:val="24"/>
          <w:lang w:val="en-US" w:eastAsia="zh-CN" w:bidi="ar"/>
        </w:rPr>
        <w:t>3</w:t>
      </w:r>
      <w:r>
        <w:rPr>
          <w:rStyle w:val="50"/>
          <w:rFonts w:ascii="宋体" w:hAnsi="宋体" w:eastAsia="宋体" w:cs="宋体"/>
          <w:snapToGrid w:val="0"/>
          <w:color w:val="000000"/>
          <w:kern w:val="0"/>
          <w:sz w:val="24"/>
          <w:szCs w:val="24"/>
          <w:lang w:val="en-US" w:eastAsia="zh-CN" w:bidi="ar"/>
        </w:rPr>
        <w:t>0日历天</w:t>
      </w:r>
      <w:r>
        <w:rPr>
          <w:rFonts w:ascii="宋体" w:hAnsi="宋体" w:eastAsia="宋体" w:cs="宋体"/>
          <w:snapToGrid w:val="0"/>
          <w:color w:val="000000"/>
          <w:kern w:val="0"/>
          <w:sz w:val="24"/>
          <w:szCs w:val="24"/>
          <w:lang w:val="en-US" w:eastAsia="zh-CN" w:bidi="ar"/>
        </w:rPr>
        <w:t>内完成全部工程内容并通过竣工验收。</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应根据工程内容合理编制施工进度计划，优先安排汛期前可完成的涉水作业（拦污栅拆除新建、清淤抽水等），避免因汛期影响施工安全及进度。各分项工程工期由</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在投标施工组织设计中明确，但总工期不得突破上述要求。</w:t>
      </w:r>
    </w:p>
    <w:p w14:paraId="4318D5A6">
      <w:pPr>
        <w:pStyle w:val="4"/>
        <w:bidi w:val="0"/>
        <w:rPr>
          <w:sz w:val="28"/>
          <w:szCs w:val="28"/>
        </w:rPr>
      </w:pPr>
      <w:r>
        <w:rPr>
          <w:sz w:val="28"/>
          <w:szCs w:val="28"/>
        </w:rPr>
        <w:t>（</w:t>
      </w:r>
      <w:r>
        <w:rPr>
          <w:rFonts w:hint="eastAsia"/>
          <w:sz w:val="28"/>
          <w:szCs w:val="28"/>
          <w:lang w:val="en-US" w:eastAsia="zh-CN"/>
        </w:rPr>
        <w:t>二</w:t>
      </w:r>
      <w:r>
        <w:rPr>
          <w:sz w:val="28"/>
          <w:szCs w:val="28"/>
        </w:rPr>
        <w:t>）质量标准与验收</w:t>
      </w:r>
    </w:p>
    <w:p w14:paraId="0715D015">
      <w:pPr>
        <w:pStyle w:val="4"/>
        <w:bidi w:val="0"/>
      </w:pPr>
      <w:r>
        <w:rPr>
          <w:rStyle w:val="50"/>
          <w:rFonts w:hint="eastAsia" w:ascii="宋体" w:hAnsi="宋体" w:eastAsia="宋体" w:cs="宋体"/>
          <w:b/>
          <w:bCs w:val="0"/>
          <w:snapToGrid w:val="0"/>
          <w:color w:val="000000"/>
          <w:kern w:val="0"/>
          <w:sz w:val="24"/>
          <w:szCs w:val="24"/>
          <w:lang w:val="en-US" w:eastAsia="zh-CN" w:bidi="ar"/>
        </w:rPr>
        <w:t>1、</w:t>
      </w:r>
      <w:r>
        <w:rPr>
          <w:rStyle w:val="50"/>
          <w:rFonts w:ascii="宋体" w:hAnsi="宋体" w:eastAsia="宋体" w:cs="宋体"/>
          <w:b/>
          <w:bCs w:val="0"/>
          <w:snapToGrid w:val="0"/>
          <w:color w:val="000000"/>
          <w:kern w:val="0"/>
          <w:sz w:val="24"/>
          <w:szCs w:val="24"/>
          <w:lang w:val="en-US" w:eastAsia="zh-CN" w:bidi="ar"/>
        </w:rPr>
        <w:t>质量标准。</w:t>
      </w:r>
      <w:r>
        <w:rPr>
          <w:rFonts w:ascii="宋体" w:hAnsi="宋体" w:eastAsia="宋体" w:cs="宋体"/>
          <w:snapToGrid w:val="0"/>
          <w:color w:val="000000"/>
          <w:kern w:val="0"/>
          <w:sz w:val="24"/>
          <w:szCs w:val="24"/>
          <w:lang w:val="en-US" w:eastAsia="zh-CN" w:bidi="ar"/>
        </w:rPr>
        <w:t>本工程质量须达到国家现行施工质量验收规范合格标准，一次验收合格率100%。主要执行标准包括但不限于：</w:t>
      </w:r>
    </w:p>
    <w:p w14:paraId="1B999105">
      <w:pPr>
        <w:keepNext w:val="0"/>
        <w:keepLines w:val="0"/>
        <w:widowControl/>
        <w:suppressLineNumbers w:val="0"/>
        <w:ind w:left="720"/>
        <w:jc w:val="left"/>
      </w:pPr>
      <w:r>
        <w:rPr>
          <w:rFonts w:ascii="宋体" w:hAnsi="宋体" w:eastAsia="宋体" w:cs="宋体"/>
          <w:snapToGrid w:val="0"/>
          <w:color w:val="000000"/>
          <w:kern w:val="0"/>
          <w:sz w:val="24"/>
          <w:szCs w:val="24"/>
          <w:lang w:val="en-US" w:eastAsia="zh-CN" w:bidi="ar"/>
        </w:rPr>
        <w:t>《水利水电工程单元工程施工质量验收评定标准》（SL 631~637系列）；</w:t>
      </w:r>
    </w:p>
    <w:p w14:paraId="129759AA">
      <w:pPr>
        <w:keepNext w:val="0"/>
        <w:keepLines w:val="0"/>
        <w:widowControl/>
        <w:suppressLineNumbers w:val="0"/>
        <w:ind w:left="720"/>
        <w:jc w:val="left"/>
      </w:pPr>
      <w:r>
        <w:rPr>
          <w:rFonts w:ascii="宋体" w:hAnsi="宋体" w:eastAsia="宋体" w:cs="宋体"/>
          <w:snapToGrid w:val="0"/>
          <w:color w:val="000000"/>
          <w:kern w:val="0"/>
          <w:sz w:val="24"/>
          <w:szCs w:val="24"/>
          <w:lang w:val="en-US" w:eastAsia="zh-CN" w:bidi="ar"/>
        </w:rPr>
        <w:t>《市政公用工程施工质量验收规范》（GB 50268）；</w:t>
      </w:r>
    </w:p>
    <w:p w14:paraId="57968232">
      <w:pPr>
        <w:keepNext w:val="0"/>
        <w:keepLines w:val="0"/>
        <w:widowControl/>
        <w:suppressLineNumbers w:val="0"/>
        <w:ind w:left="720"/>
        <w:jc w:val="left"/>
      </w:pPr>
      <w:r>
        <w:rPr>
          <w:rFonts w:ascii="宋体" w:hAnsi="宋体" w:eastAsia="宋体" w:cs="宋体"/>
          <w:snapToGrid w:val="0"/>
          <w:color w:val="000000"/>
          <w:kern w:val="0"/>
          <w:sz w:val="24"/>
          <w:szCs w:val="24"/>
          <w:lang w:val="en-US" w:eastAsia="zh-CN" w:bidi="ar"/>
        </w:rPr>
        <w:t>《钢结构工程施工质量验收标准》（GB 50205）；</w:t>
      </w:r>
    </w:p>
    <w:p w14:paraId="1663EA01">
      <w:pPr>
        <w:keepNext w:val="0"/>
        <w:keepLines w:val="0"/>
        <w:widowControl/>
        <w:suppressLineNumbers w:val="0"/>
        <w:ind w:left="72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《建筑防腐蚀工程施工质量验收标准》（GB/T 50726）；</w:t>
      </w:r>
    </w:p>
    <w:p w14:paraId="3F0C915F">
      <w:pPr>
        <w:keepNext w:val="0"/>
        <w:keepLines w:val="0"/>
        <w:widowControl/>
        <w:suppressLineNumbers w:val="0"/>
        <w:ind w:left="72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《砌体结构工程施工质量验收规范》（GB 50203）。</w:t>
      </w:r>
    </w:p>
    <w:p w14:paraId="443553C2">
      <w:pPr>
        <w:keepNext w:val="0"/>
        <w:keepLines w:val="0"/>
        <w:widowControl/>
        <w:suppressLineNumbers w:val="0"/>
        <w:ind w:left="720"/>
        <w:jc w:val="left"/>
        <w:rPr>
          <w:rFonts w:ascii="宋体" w:hAnsi="宋体" w:eastAsia="宋体" w:cs="宋体"/>
          <w:snapToGrid w:val="0"/>
          <w:color w:val="000000"/>
          <w:kern w:val="0"/>
          <w:sz w:val="24"/>
          <w:szCs w:val="24"/>
          <w:lang w:val="en-US" w:eastAsia="zh-CN" w:bidi="ar"/>
        </w:rPr>
      </w:pPr>
    </w:p>
    <w:p w14:paraId="4A37C9A3">
      <w:pPr>
        <w:keepNext w:val="0"/>
        <w:keepLines w:val="0"/>
        <w:widowControl/>
        <w:suppressLineNumbers w:val="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质量保证体系</w:t>
      </w:r>
    </w:p>
    <w:p w14:paraId="46F204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en-US"/>
        </w:rPr>
      </w:pPr>
      <w:r>
        <w:rPr>
          <w:rFonts w:hint="eastAsia" w:ascii="宋体" w:hAnsi="宋体" w:eastAsia="宋体" w:cs="宋体"/>
          <w:sz w:val="24"/>
          <w:szCs w:val="24"/>
          <w:lang w:val="en-US" w:eastAsia="en-US"/>
        </w:rPr>
        <w:t>（1）成交供应商应建立健全质量保证体系，制定完善的质量管理制度，确保工程质量。</w:t>
      </w:r>
    </w:p>
    <w:p w14:paraId="1023FA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en-US"/>
        </w:rPr>
        <w:t>（</w:t>
      </w:r>
      <w:r>
        <w:rPr>
          <w:rFonts w:hint="eastAsia" w:ascii="宋体" w:hAnsi="宋体" w:eastAsia="宋体" w:cs="宋体"/>
          <w:sz w:val="24"/>
          <w:szCs w:val="24"/>
          <w:lang w:val="en-US" w:eastAsia="zh-CN"/>
        </w:rPr>
        <w:t>2</w:t>
      </w:r>
      <w:r>
        <w:rPr>
          <w:rFonts w:hint="eastAsia" w:ascii="宋体" w:hAnsi="宋体" w:eastAsia="宋体" w:cs="宋体"/>
          <w:sz w:val="24"/>
          <w:szCs w:val="24"/>
          <w:lang w:val="en-US" w:eastAsia="en-US"/>
        </w:rPr>
        <w:t>）接受采购人及相关部门的监督检查，对提出的质量</w:t>
      </w:r>
      <w:r>
        <w:rPr>
          <w:rFonts w:hint="eastAsia" w:ascii="宋体" w:hAnsi="宋体" w:eastAsia="宋体" w:cs="宋体"/>
          <w:sz w:val="24"/>
          <w:szCs w:val="24"/>
        </w:rPr>
        <w:t>问题应及时整改。</w:t>
      </w:r>
    </w:p>
    <w:p w14:paraId="08254149">
      <w:pPr>
        <w:bidi w:val="0"/>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3、</w:t>
      </w:r>
      <w:r>
        <w:rPr>
          <w:rFonts w:hint="eastAsia" w:ascii="宋体" w:hAnsi="宋体" w:eastAsia="宋体" w:cs="宋体"/>
          <w:b/>
          <w:bCs/>
          <w:sz w:val="24"/>
          <w:szCs w:val="24"/>
        </w:rPr>
        <w:t>竣工验收</w:t>
      </w:r>
    </w:p>
    <w:p w14:paraId="51AE6E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en-US"/>
        </w:rPr>
      </w:pPr>
      <w:r>
        <w:rPr>
          <w:rFonts w:hint="eastAsia" w:ascii="宋体" w:hAnsi="宋体" w:cs="宋体"/>
          <w:sz w:val="24"/>
          <w:szCs w:val="24"/>
          <w:lang w:val="en-US" w:eastAsia="zh-CN"/>
        </w:rPr>
        <w:t>一、</w:t>
      </w:r>
      <w:r>
        <w:rPr>
          <w:rFonts w:hint="eastAsia" w:ascii="宋体" w:hAnsi="宋体" w:eastAsia="宋体" w:cs="宋体"/>
          <w:sz w:val="24"/>
          <w:szCs w:val="24"/>
          <w:lang w:val="en-US" w:eastAsia="en-US"/>
        </w:rPr>
        <w:t>履约验收</w:t>
      </w:r>
      <w:r>
        <w:rPr>
          <w:rFonts w:hint="eastAsia" w:ascii="宋体" w:hAnsi="宋体" w:cs="宋体"/>
          <w:sz w:val="24"/>
          <w:szCs w:val="24"/>
          <w:lang w:val="en-US" w:eastAsia="zh-CN"/>
        </w:rPr>
        <w:t>时间：</w:t>
      </w:r>
      <w:r>
        <w:rPr>
          <w:rFonts w:hint="eastAsia" w:ascii="宋体" w:hAnsi="宋体" w:eastAsia="宋体" w:cs="宋体"/>
          <w:sz w:val="24"/>
          <w:szCs w:val="24"/>
          <w:lang w:val="en-US" w:eastAsia="en-US"/>
        </w:rPr>
        <w:t>采购人收到竣工验收申请后，在</w:t>
      </w:r>
      <w:r>
        <w:rPr>
          <w:rFonts w:hint="eastAsia" w:ascii="宋体" w:hAnsi="宋体" w:eastAsia="宋体" w:cs="宋体"/>
          <w:sz w:val="24"/>
          <w:szCs w:val="24"/>
          <w:lang w:val="en-US" w:eastAsia="zh-CN"/>
        </w:rPr>
        <w:t>30</w:t>
      </w:r>
      <w:r>
        <w:rPr>
          <w:rFonts w:hint="eastAsia" w:ascii="宋体" w:hAnsi="宋体" w:eastAsia="宋体" w:cs="宋体"/>
          <w:sz w:val="24"/>
          <w:szCs w:val="24"/>
          <w:lang w:val="en-US" w:eastAsia="en-US"/>
        </w:rPr>
        <w:t>个工作日内组织验收。</w:t>
      </w:r>
    </w:p>
    <w:p w14:paraId="750C6ED8">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二、</w:t>
      </w:r>
      <w:r>
        <w:rPr>
          <w:rFonts w:hint="eastAsia" w:ascii="宋体" w:hAnsi="宋体" w:eastAsia="宋体" w:cs="宋体"/>
          <w:sz w:val="24"/>
          <w:szCs w:val="24"/>
          <w:lang w:val="en-US" w:eastAsia="en-US"/>
        </w:rPr>
        <w:t>履约验收方式</w:t>
      </w:r>
      <w:r>
        <w:rPr>
          <w:rFonts w:hint="eastAsia" w:ascii="宋体" w:hAnsi="宋体" w:eastAsia="宋体" w:cs="宋体"/>
          <w:sz w:val="24"/>
          <w:szCs w:val="24"/>
          <w:lang w:val="en-US" w:eastAsia="zh-CN"/>
        </w:rPr>
        <w:t>：</w:t>
      </w:r>
    </w:p>
    <w:p w14:paraId="44C03910">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1.分部分项验收：按施工区域（毛田、公田、月田）和工程类型（拦污设施、护坡工程、道路工程）分别进行，完成一个分项验收一个</w:t>
      </w:r>
    </w:p>
    <w:p w14:paraId="5D17C675">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2.竣工验收：所有分项工程全部完成并通过分部分项验收后，进行整体竣工验收</w:t>
      </w:r>
    </w:p>
    <w:p w14:paraId="3CF77159">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3.资料验收与现场验收相结合：先审核施工资料，再进行现场实地查验</w:t>
      </w:r>
    </w:p>
    <w:p w14:paraId="5D406987">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抽样检测与全面检查相结合：对关键部位和隐蔽工程进行全面检查，对一般部位按比例抽样检测</w:t>
      </w:r>
    </w:p>
    <w:p w14:paraId="12CBFEA1">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三、</w:t>
      </w:r>
      <w:r>
        <w:rPr>
          <w:rFonts w:hint="eastAsia" w:ascii="宋体" w:hAnsi="宋体" w:eastAsia="宋体" w:cs="宋体"/>
          <w:sz w:val="24"/>
          <w:szCs w:val="24"/>
          <w:lang w:val="en-US" w:eastAsia="en-US"/>
        </w:rPr>
        <w:t>履约验收程序</w:t>
      </w:r>
      <w:r>
        <w:rPr>
          <w:rFonts w:hint="eastAsia" w:ascii="宋体" w:hAnsi="宋体" w:eastAsia="宋体" w:cs="宋体"/>
          <w:sz w:val="24"/>
          <w:szCs w:val="24"/>
          <w:lang w:val="en-US" w:eastAsia="zh-CN"/>
        </w:rPr>
        <w:t>：1、施工单位自检：工程完工后，施工单位自行组织全面自检，整理完整的施工资料，向监理单位提交验收申请</w:t>
      </w:r>
    </w:p>
    <w:p w14:paraId="127BF705">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2.监理单位初验：监理单位收到验收申请后，对施工资料进行审核，并对工程质量进行初步检查，提出整改意见</w:t>
      </w:r>
    </w:p>
    <w:p w14:paraId="1DB19782">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整改完善：施工单位根据监理单位提出的整改意见进行整改，整改完成后重新申请验收</w:t>
      </w:r>
    </w:p>
    <w:p w14:paraId="54E8E95C">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正式验收：监理初验合格后，由项目业主组织设计、施工、监理等单位组成验收小组，进行正式竣工验收</w:t>
      </w:r>
    </w:p>
    <w:p w14:paraId="77F9E6F0">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出具验收报告：验收小组根据现场查验和资料审核情况，出具竣工验收报告，明确验收结论</w:t>
      </w:r>
    </w:p>
    <w:p w14:paraId="1C99B546">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6.移交使用：验收合格后，施工单位与业主办理工程移交手续</w:t>
      </w:r>
    </w:p>
    <w:p w14:paraId="268468F9">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四、</w:t>
      </w:r>
      <w:r>
        <w:rPr>
          <w:rFonts w:hint="eastAsia" w:ascii="宋体" w:hAnsi="宋体" w:eastAsia="宋体" w:cs="宋体"/>
          <w:sz w:val="24"/>
          <w:szCs w:val="24"/>
          <w:lang w:val="en-US" w:eastAsia="en-US"/>
        </w:rPr>
        <w:t>履约验收内容</w:t>
      </w:r>
      <w:r>
        <w:rPr>
          <w:rFonts w:hint="eastAsia" w:ascii="宋体" w:hAnsi="宋体" w:eastAsia="宋体" w:cs="宋体"/>
          <w:sz w:val="24"/>
          <w:szCs w:val="24"/>
          <w:lang w:val="en-US" w:eastAsia="zh-CN"/>
        </w:rPr>
        <w:t>：</w:t>
      </w:r>
    </w:p>
    <w:p w14:paraId="649A0038">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（一）资料验收内容</w:t>
      </w:r>
    </w:p>
    <w:p w14:paraId="30E63958">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1.工程竣工图纸及设计变更文件</w:t>
      </w:r>
    </w:p>
    <w:p w14:paraId="0C764870">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2.原材料、构配件的质量证明文件及进场检验记录</w:t>
      </w:r>
    </w:p>
    <w:p w14:paraId="0D94E8EE">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3.隐蔽工程验收记录</w:t>
      </w:r>
    </w:p>
    <w:p w14:paraId="476B3728">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4.各分项工程施工记录及质量检验评定资料</w:t>
      </w:r>
    </w:p>
    <w:p w14:paraId="344303F8">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5.工程质量事故处理记录</w:t>
      </w:r>
    </w:p>
    <w:p w14:paraId="4ED95FAE">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6.工程竣工结算资料</w:t>
      </w:r>
    </w:p>
    <w:p w14:paraId="4EB8E1B6">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（二）现场验收内容</w:t>
      </w:r>
    </w:p>
    <w:p w14:paraId="4A6E88A0">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1.毛田区域工程</w:t>
      </w:r>
    </w:p>
    <w:p w14:paraId="50301F68">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小港河拦污栅 1：外观质量、安装牢固度、除锈防腐效果、垃圾清理情况</w:t>
      </w:r>
    </w:p>
    <w:p w14:paraId="3ACFB029">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毛田河拦污栅 2：外观质量、安装牢固度、尺寸符合性、护坡工程质量、英桥河拦污浮筒及拦污网：浮筒完整性、拦污网牢固度、锚点基础稳定性</w:t>
      </w:r>
    </w:p>
    <w:p w14:paraId="175BF88A">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2.公田区域工程</w:t>
      </w:r>
    </w:p>
    <w:p w14:paraId="78EEB7B2">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铁山村新增拦污栅：外观质量、安装牢固度、护坡工程质量、道路硬化质量、公田拦污栅：外观质量、安装牢固度、除锈防腐效果、河道垃圾淤泥清理情况</w:t>
      </w:r>
    </w:p>
    <w:p w14:paraId="54279721">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3.月田区域工程</w:t>
      </w:r>
    </w:p>
    <w:p w14:paraId="3593711C">
      <w:pPr>
        <w:adjustRightInd w:val="0"/>
        <w:snapToGrid w:val="0"/>
        <w:spacing w:before="156" w:beforeLines="50" w:line="360" w:lineRule="auto"/>
        <w:ind w:left="0" w:leftChars="0"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月田河拦污浮筒及拦污网：浮筒完整性、拦污网牢固度、锚点基础稳定性</w:t>
      </w:r>
    </w:p>
    <w:p w14:paraId="1F629317">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五、</w:t>
      </w:r>
      <w:r>
        <w:rPr>
          <w:rFonts w:hint="eastAsia" w:ascii="宋体" w:hAnsi="宋体" w:eastAsia="宋体" w:cs="宋体"/>
          <w:sz w:val="24"/>
          <w:szCs w:val="24"/>
          <w:lang w:val="en-US" w:eastAsia="en-US"/>
        </w:rPr>
        <w:t>履约验收验收标准</w:t>
      </w:r>
      <w:r>
        <w:rPr>
          <w:rFonts w:hint="eastAsia" w:ascii="宋体" w:hAnsi="宋体" w:eastAsia="宋体" w:cs="宋体"/>
          <w:sz w:val="24"/>
          <w:szCs w:val="24"/>
          <w:lang w:val="en-US" w:eastAsia="zh-CN"/>
        </w:rPr>
        <w:t>：工程所实现的目的和功能要符合采购人的需求。</w:t>
      </w:r>
    </w:p>
    <w:p w14:paraId="71AB346F">
      <w:pPr>
        <w:adjustRightInd w:val="0"/>
        <w:snapToGrid w:val="0"/>
        <w:spacing w:before="156" w:beforeLines="50"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六、</w:t>
      </w:r>
      <w:r>
        <w:rPr>
          <w:rFonts w:hint="eastAsia" w:ascii="宋体" w:hAnsi="宋体" w:eastAsia="宋体" w:cs="宋体"/>
          <w:sz w:val="24"/>
          <w:szCs w:val="24"/>
          <w:lang w:val="en-US" w:eastAsia="en-US"/>
        </w:rPr>
        <w:t>履约验收其他事项</w:t>
      </w:r>
      <w:r>
        <w:rPr>
          <w:rFonts w:hint="eastAsia" w:ascii="宋体" w:hAnsi="宋体" w:eastAsia="宋体" w:cs="宋体"/>
          <w:sz w:val="24"/>
          <w:szCs w:val="24"/>
          <w:lang w:val="en-US" w:eastAsia="zh-CN"/>
        </w:rPr>
        <w:tab/>
      </w:r>
    </w:p>
    <w:p w14:paraId="4144CBBF">
      <w:pPr>
        <w:adjustRightInd w:val="0"/>
        <w:snapToGrid w:val="0"/>
        <w:spacing w:before="156" w:beforeLines="50" w:line="360" w:lineRule="auto"/>
        <w:ind w:left="0" w:leftChars="0" w:firstLine="420" w:firstLineChars="0"/>
      </w:pPr>
      <w:r>
        <w:rPr>
          <w:rFonts w:hint="eastAsia" w:ascii="宋体" w:hAnsi="宋体" w:eastAsia="宋体" w:cs="宋体"/>
          <w:sz w:val="24"/>
          <w:szCs w:val="24"/>
          <w:lang w:val="en-US" w:eastAsia="zh-CN"/>
        </w:rPr>
        <w:t>1.未尽事项宜按国家相关法律及行业标准执行。</w:t>
      </w:r>
    </w:p>
    <w:p w14:paraId="5D95ABA8">
      <w:pPr>
        <w:pStyle w:val="4"/>
        <w:bidi w:val="0"/>
        <w:rPr>
          <w:sz w:val="28"/>
          <w:szCs w:val="28"/>
        </w:rPr>
      </w:pPr>
      <w:r>
        <w:rPr>
          <w:sz w:val="28"/>
          <w:szCs w:val="28"/>
        </w:rPr>
        <w:t>（四）合同价款与支付</w:t>
      </w:r>
    </w:p>
    <w:p w14:paraId="5EE8BA3F">
      <w:pPr>
        <w:keepNext w:val="0"/>
        <w:keepLines w:val="0"/>
        <w:widowControl/>
        <w:suppressLineNumbers w:val="0"/>
        <w:ind w:firstLine="420" w:firstLineChars="0"/>
        <w:jc w:val="left"/>
        <w:rPr>
          <w:rFonts w:ascii="宋体" w:hAnsi="宋体" w:eastAsia="宋体" w:cs="宋体"/>
          <w:snapToGrid w:val="0"/>
          <w:color w:val="000000"/>
          <w:kern w:val="0"/>
          <w:sz w:val="24"/>
          <w:szCs w:val="24"/>
          <w:lang w:val="en-US" w:eastAsia="zh-CN" w:bidi="ar"/>
        </w:rPr>
      </w:pPr>
      <w:r>
        <w:rPr>
          <w:rStyle w:val="50"/>
          <w:rFonts w:hint="eastAsia" w:ascii="宋体" w:hAnsi="宋体" w:eastAsia="宋体" w:cs="宋体"/>
          <w:snapToGrid w:val="0"/>
          <w:color w:val="000000"/>
          <w:kern w:val="0"/>
          <w:sz w:val="24"/>
          <w:szCs w:val="24"/>
          <w:lang w:val="en-US" w:eastAsia="zh-CN" w:bidi="ar"/>
        </w:rPr>
        <w:t>1、</w:t>
      </w:r>
      <w:r>
        <w:rPr>
          <w:rStyle w:val="50"/>
          <w:rFonts w:ascii="宋体" w:hAnsi="宋体" w:eastAsia="宋体" w:cs="宋体"/>
          <w:snapToGrid w:val="0"/>
          <w:color w:val="000000"/>
          <w:kern w:val="0"/>
          <w:sz w:val="24"/>
          <w:szCs w:val="24"/>
          <w:lang w:val="en-US" w:eastAsia="zh-CN" w:bidi="ar"/>
        </w:rPr>
        <w:t>计价方式</w:t>
      </w:r>
      <w:r>
        <w:rPr>
          <w:rStyle w:val="50"/>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本工程采用固定单价合同，工程量按实结算。投标报价应包含完成图纸及清单所列全部工程内容所需的人工费、材料费、机械费、管理费、利润、税金、安全文明施工费、运输费、成品保护费、检验试验费等全部费用。</w:t>
      </w:r>
    </w:p>
    <w:p w14:paraId="17C484F9">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付款方式</w:t>
      </w:r>
      <w:r>
        <w:rPr>
          <w:rStyle w:val="50"/>
          <w:rFonts w:hint="eastAsia" w:ascii="宋体" w:hAnsi="宋体" w:eastAsia="宋体" w:cs="宋体"/>
          <w:snapToGrid w:val="0"/>
          <w:color w:val="000000"/>
          <w:kern w:val="0"/>
          <w:sz w:val="24"/>
          <w:szCs w:val="24"/>
          <w:lang w:val="en-US" w:eastAsia="zh-CN" w:bidi="ar"/>
        </w:rPr>
        <w:t>：</w:t>
      </w:r>
      <w:r>
        <w:rPr>
          <w:rFonts w:hint="eastAsia" w:ascii="宋体" w:hAnsi="宋体" w:eastAsia="宋体" w:cs="宋体"/>
          <w:snapToGrid w:val="0"/>
          <w:color w:val="000000"/>
          <w:kern w:val="0"/>
          <w:sz w:val="24"/>
          <w:szCs w:val="24"/>
          <w:lang w:val="en-US" w:eastAsia="zh-CN" w:bidi="ar"/>
        </w:rPr>
        <w:t>本项目无须预付款，以转账方式分期支付。按形象进度拨付工程进度款，工程竣工验收并结算审定后支付至结算审定金额的97%。预留合同金额的3%留作质保金，在质保期满且无任何质量问题后一次性付清。</w:t>
      </w:r>
    </w:p>
    <w:p w14:paraId="6843B65F">
      <w:pPr>
        <w:pStyle w:val="4"/>
        <w:bidi w:val="0"/>
        <w:rPr>
          <w:sz w:val="28"/>
          <w:szCs w:val="28"/>
        </w:rPr>
      </w:pPr>
      <w:r>
        <w:rPr>
          <w:sz w:val="28"/>
          <w:szCs w:val="28"/>
        </w:rPr>
        <w:t>（五）质量保修期</w:t>
      </w:r>
    </w:p>
    <w:p w14:paraId="24D44E3C">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1、</w:t>
      </w:r>
      <w:r>
        <w:rPr>
          <w:rFonts w:ascii="宋体" w:hAnsi="宋体" w:eastAsia="宋体" w:cs="宋体"/>
          <w:snapToGrid w:val="0"/>
          <w:color w:val="000000"/>
          <w:kern w:val="0"/>
          <w:sz w:val="24"/>
          <w:szCs w:val="24"/>
          <w:lang w:val="en-US" w:eastAsia="zh-CN" w:bidi="ar"/>
        </w:rPr>
        <w:t>主体结构工程（拦污栅、拦污排锚墩、护坡等）：设计使用年限，且不低于2年；</w:t>
      </w:r>
    </w:p>
    <w:p w14:paraId="620BC8F7">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2、</w:t>
      </w:r>
      <w:r>
        <w:rPr>
          <w:rFonts w:ascii="宋体" w:hAnsi="宋体" w:eastAsia="宋体" w:cs="宋体"/>
          <w:snapToGrid w:val="0"/>
          <w:color w:val="000000"/>
          <w:kern w:val="0"/>
          <w:sz w:val="24"/>
          <w:szCs w:val="24"/>
          <w:lang w:val="en-US" w:eastAsia="zh-CN" w:bidi="ar"/>
        </w:rPr>
        <w:t>防腐涂装工程：不低于2年；拦污排浮筒及网具：不低于1年；</w:t>
      </w:r>
    </w:p>
    <w:p w14:paraId="4EC8FE00">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3、</w:t>
      </w:r>
      <w:r>
        <w:rPr>
          <w:rFonts w:ascii="宋体" w:hAnsi="宋体" w:eastAsia="宋体" w:cs="宋体"/>
          <w:snapToGrid w:val="0"/>
          <w:color w:val="000000"/>
          <w:kern w:val="0"/>
          <w:sz w:val="24"/>
          <w:szCs w:val="24"/>
          <w:lang w:val="en-US" w:eastAsia="zh-CN" w:bidi="ar"/>
        </w:rPr>
        <w:t>其他附属工程：不低于1年。</w:t>
      </w:r>
    </w:p>
    <w:p w14:paraId="2BA27224">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4、</w:t>
      </w:r>
      <w:r>
        <w:rPr>
          <w:rFonts w:ascii="宋体" w:hAnsi="宋体" w:eastAsia="宋体" w:cs="宋体"/>
          <w:snapToGrid w:val="0"/>
          <w:color w:val="000000"/>
          <w:kern w:val="0"/>
          <w:sz w:val="24"/>
          <w:szCs w:val="24"/>
          <w:lang w:val="en-US" w:eastAsia="zh-CN" w:bidi="ar"/>
        </w:rPr>
        <w:t>保修期自竣工验收合格之日起计算。保修期内如出现质量问题，</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须在接到</w:t>
      </w:r>
      <w:r>
        <w:rPr>
          <w:rFonts w:hint="eastAsia" w:ascii="宋体" w:hAnsi="宋体" w:eastAsia="宋体" w:cs="宋体"/>
          <w:snapToGrid w:val="0"/>
          <w:color w:val="000000"/>
          <w:kern w:val="0"/>
          <w:sz w:val="24"/>
          <w:szCs w:val="24"/>
          <w:lang w:val="en-US" w:eastAsia="zh-CN" w:bidi="ar"/>
        </w:rPr>
        <w:t>采购人</w:t>
      </w:r>
      <w:r>
        <w:rPr>
          <w:rFonts w:ascii="宋体" w:hAnsi="宋体" w:eastAsia="宋体" w:cs="宋体"/>
          <w:snapToGrid w:val="0"/>
          <w:color w:val="000000"/>
          <w:kern w:val="0"/>
          <w:sz w:val="24"/>
          <w:szCs w:val="24"/>
          <w:lang w:val="en-US" w:eastAsia="zh-CN" w:bidi="ar"/>
        </w:rPr>
        <w:t>通知后48小时内派员到场处理，紧急情况24小时内到场；维修费用由责任方承担。</w:t>
      </w:r>
    </w:p>
    <w:p w14:paraId="27D6D1A1">
      <w:pPr>
        <w:pStyle w:val="4"/>
        <w:bidi w:val="0"/>
        <w:rPr>
          <w:sz w:val="28"/>
          <w:szCs w:val="28"/>
        </w:rPr>
      </w:pPr>
      <w:r>
        <w:rPr>
          <w:sz w:val="28"/>
          <w:szCs w:val="28"/>
        </w:rPr>
        <w:t>（六）安全文明施工与环境保护</w:t>
      </w:r>
    </w:p>
    <w:p w14:paraId="43BD5CE5">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1、</w:t>
      </w:r>
      <w:r>
        <w:rPr>
          <w:rStyle w:val="50"/>
          <w:rFonts w:ascii="宋体" w:hAnsi="宋体" w:eastAsia="宋体" w:cs="宋体"/>
          <w:snapToGrid w:val="0"/>
          <w:color w:val="000000"/>
          <w:kern w:val="0"/>
          <w:sz w:val="24"/>
          <w:szCs w:val="24"/>
          <w:lang w:val="en-US" w:eastAsia="zh-CN" w:bidi="ar"/>
        </w:rPr>
        <w:t>安全生产</w:t>
      </w:r>
      <w:r>
        <w:rPr>
          <w:rStyle w:val="50"/>
          <w:rFonts w:hint="eastAsia" w:ascii="宋体" w:hAnsi="宋体" w:eastAsia="宋体" w:cs="宋体"/>
          <w:snapToGrid w:val="0"/>
          <w:color w:val="000000"/>
          <w:kern w:val="0"/>
          <w:sz w:val="24"/>
          <w:szCs w:val="24"/>
          <w:lang w:val="en-US" w:eastAsia="zh-CN" w:bidi="ar"/>
        </w:rPr>
        <w:t>：</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须严格遵守国家及地方安全生产法律法规，建立健全安全生产责任制。水上作业须配备救生衣、救生圈等防护设施，设置明显警示标志。施工期间发生的一切安全事故由</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承担全部责任及费用。</w:t>
      </w:r>
    </w:p>
    <w:p w14:paraId="5156E573">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2、</w:t>
      </w:r>
      <w:r>
        <w:rPr>
          <w:rStyle w:val="50"/>
          <w:rFonts w:ascii="宋体" w:hAnsi="宋体" w:eastAsia="宋体" w:cs="宋体"/>
          <w:snapToGrid w:val="0"/>
          <w:color w:val="000000"/>
          <w:kern w:val="0"/>
          <w:sz w:val="24"/>
          <w:szCs w:val="24"/>
          <w:lang w:val="en-US" w:eastAsia="zh-CN" w:bidi="ar"/>
        </w:rPr>
        <w:t>环境保护</w:t>
      </w:r>
      <w:r>
        <w:rPr>
          <w:rStyle w:val="50"/>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施工期间须严格控制施工对水库水体的影响，清淤淤泥不得直接排入河道，运输车辆须密闭防止沿途撒漏。施工废水须经沉淀处理后方可排放，严禁将油污、泥浆直接排入水库。施工完毕后须及时清理施工现场，恢复场地原貌。</w:t>
      </w:r>
    </w:p>
    <w:p w14:paraId="5ED401F6">
      <w:pPr>
        <w:keepNext w:val="0"/>
        <w:keepLines w:val="0"/>
        <w:widowControl/>
        <w:suppressLineNumbers w:val="0"/>
        <w:ind w:firstLine="420" w:firstLineChars="0"/>
        <w:jc w:val="left"/>
      </w:pPr>
      <w:r>
        <w:rPr>
          <w:rStyle w:val="50"/>
          <w:rFonts w:hint="eastAsia" w:ascii="宋体" w:hAnsi="宋体" w:eastAsia="宋体" w:cs="宋体"/>
          <w:snapToGrid w:val="0"/>
          <w:color w:val="000000"/>
          <w:kern w:val="0"/>
          <w:sz w:val="24"/>
          <w:szCs w:val="24"/>
          <w:lang w:val="en-US" w:eastAsia="zh-CN" w:bidi="ar"/>
        </w:rPr>
        <w:t>3、</w:t>
      </w:r>
      <w:r>
        <w:rPr>
          <w:rStyle w:val="50"/>
          <w:rFonts w:ascii="宋体" w:hAnsi="宋体" w:eastAsia="宋体" w:cs="宋体"/>
          <w:snapToGrid w:val="0"/>
          <w:color w:val="000000"/>
          <w:kern w:val="0"/>
          <w:sz w:val="24"/>
          <w:szCs w:val="24"/>
          <w:lang w:val="en-US" w:eastAsia="zh-CN" w:bidi="ar"/>
        </w:rPr>
        <w:t>文明施工</w:t>
      </w:r>
      <w:r>
        <w:rPr>
          <w:rStyle w:val="50"/>
          <w:rFonts w:hint="eastAsia" w:ascii="宋体" w:hAnsi="宋体" w:eastAsia="宋体" w:cs="宋体"/>
          <w:snapToGrid w:val="0"/>
          <w:color w:val="000000"/>
          <w:kern w:val="0"/>
          <w:sz w:val="24"/>
          <w:szCs w:val="24"/>
          <w:lang w:val="en-US" w:eastAsia="zh-CN" w:bidi="ar"/>
        </w:rPr>
        <w:t>：</w:t>
      </w:r>
      <w:r>
        <w:rPr>
          <w:rFonts w:ascii="宋体" w:hAnsi="宋体" w:eastAsia="宋体" w:cs="宋体"/>
          <w:snapToGrid w:val="0"/>
          <w:color w:val="000000"/>
          <w:kern w:val="0"/>
          <w:sz w:val="24"/>
          <w:szCs w:val="24"/>
          <w:lang w:val="en-US" w:eastAsia="zh-CN" w:bidi="ar"/>
        </w:rPr>
        <w:t>施工现场须设置围挡及标识牌，材料堆放整齐，做到工完场清。临时设施搭设须符合安全防火要求，不得占用河道行洪断面。冬雨季施工须采取相应防护措施，确保工程质量及施工安全。</w:t>
      </w:r>
    </w:p>
    <w:p w14:paraId="0331E3FD">
      <w:pPr>
        <w:pStyle w:val="4"/>
        <w:bidi w:val="0"/>
        <w:rPr>
          <w:rFonts w:hint="eastAsia"/>
          <w:sz w:val="28"/>
          <w:szCs w:val="28"/>
        </w:rPr>
      </w:pPr>
      <w:r>
        <w:rPr>
          <w:sz w:val="28"/>
          <w:szCs w:val="28"/>
        </w:rPr>
        <w:t>（七）</w:t>
      </w:r>
      <w:r>
        <w:rPr>
          <w:rFonts w:hint="eastAsia"/>
          <w:sz w:val="28"/>
          <w:szCs w:val="28"/>
        </w:rPr>
        <w:t>施工要求</w:t>
      </w:r>
    </w:p>
    <w:p w14:paraId="407A0DD6">
      <w:pPr>
        <w:keepNext w:val="0"/>
        <w:keepLines w:val="0"/>
        <w:widowControl/>
        <w:suppressLineNumbers w:val="0"/>
        <w:jc w:val="left"/>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7.1 施工进度要求</w:t>
      </w:r>
    </w:p>
    <w:p w14:paraId="0E9BFD3E">
      <w:pPr>
        <w:keepNext w:val="0"/>
        <w:keepLines w:val="0"/>
        <w:widowControl/>
        <w:suppressLineNumbers w:val="0"/>
        <w:spacing w:line="240" w:lineRule="auto"/>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（1）总工期：合同签订后</w:t>
      </w:r>
      <w:r>
        <w:rPr>
          <w:rFonts w:hint="eastAsia" w:ascii="宋体" w:hAnsi="宋体" w:cs="宋体"/>
          <w:snapToGrid w:val="0"/>
          <w:color w:val="000000"/>
          <w:kern w:val="0"/>
          <w:sz w:val="24"/>
          <w:szCs w:val="24"/>
          <w:lang w:val="en-US" w:eastAsia="zh-CN" w:bidi="ar"/>
        </w:rPr>
        <w:t>3</w:t>
      </w:r>
      <w:r>
        <w:rPr>
          <w:rFonts w:hint="eastAsia" w:ascii="宋体" w:hAnsi="宋体" w:eastAsia="宋体" w:cs="宋体"/>
          <w:snapToGrid w:val="0"/>
          <w:color w:val="000000"/>
          <w:kern w:val="0"/>
          <w:sz w:val="24"/>
          <w:szCs w:val="24"/>
          <w:lang w:val="en-US" w:eastAsia="zh-CN" w:bidi="ar"/>
        </w:rPr>
        <w:t>0日历天内完成全部工程内容。</w:t>
      </w:r>
    </w:p>
    <w:p w14:paraId="48D9DE87">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（2）成交供应商应严格按照施工进度计划组织施工，确保按期完工。</w:t>
      </w:r>
    </w:p>
    <w:p w14:paraId="2468CE56">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（3）因采购人原因或不可抗力因素造成工期延误的，工期相应顺延，双方协商确定。</w:t>
      </w:r>
    </w:p>
    <w:p w14:paraId="67C255A0">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4）为确保施工进度，必要时需进行夜间、节假日施工。成交供应商如有违反操作规程及粗制滥造现象，采购人有权加以制止，直至下令停止施工，其经济损失全部由承包人负责，工期不得顺延；当现场情况与设计不相符时，须先报告采购方, 再由采购方和设计方根据现场进行调整。</w:t>
      </w:r>
    </w:p>
    <w:p w14:paraId="5155C80A">
      <w:pPr>
        <w:keepNext w:val="0"/>
        <w:keepLines w:val="0"/>
        <w:widowControl/>
        <w:suppressLineNumbers w:val="0"/>
        <w:jc w:val="left"/>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7.2 施工现场管理</w:t>
      </w:r>
    </w:p>
    <w:p w14:paraId="0CB0CB50">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1、供应商</w:t>
      </w:r>
      <w:r>
        <w:rPr>
          <w:rFonts w:ascii="宋体" w:hAnsi="宋体" w:eastAsia="宋体" w:cs="宋体"/>
          <w:snapToGrid w:val="0"/>
          <w:color w:val="000000"/>
          <w:kern w:val="0"/>
          <w:sz w:val="24"/>
          <w:szCs w:val="24"/>
          <w:lang w:val="en-US" w:eastAsia="zh-CN" w:bidi="ar"/>
        </w:rPr>
        <w:t>在施工前须认真核对设计图纸与现场实际情况，如发现设计图纸与现场不符或存在矛盾，须及时以书面形式向</w:t>
      </w:r>
      <w:r>
        <w:rPr>
          <w:rFonts w:hint="eastAsia" w:ascii="宋体" w:hAnsi="宋体" w:eastAsia="宋体" w:cs="宋体"/>
          <w:snapToGrid w:val="0"/>
          <w:color w:val="000000"/>
          <w:kern w:val="0"/>
          <w:sz w:val="24"/>
          <w:szCs w:val="24"/>
          <w:lang w:val="en-US" w:eastAsia="zh-CN" w:bidi="ar"/>
        </w:rPr>
        <w:t>采购人</w:t>
      </w:r>
      <w:r>
        <w:rPr>
          <w:rFonts w:ascii="宋体" w:hAnsi="宋体" w:eastAsia="宋体" w:cs="宋体"/>
          <w:snapToGrid w:val="0"/>
          <w:color w:val="000000"/>
          <w:kern w:val="0"/>
          <w:sz w:val="24"/>
          <w:szCs w:val="24"/>
          <w:lang w:val="en-US" w:eastAsia="zh-CN" w:bidi="ar"/>
        </w:rPr>
        <w:t>及设计单位提出，由设计单位出具设计变更后再行施工。未经</w:t>
      </w:r>
      <w:r>
        <w:rPr>
          <w:rFonts w:hint="eastAsia" w:ascii="宋体" w:hAnsi="宋体" w:eastAsia="宋体" w:cs="宋体"/>
          <w:snapToGrid w:val="0"/>
          <w:color w:val="000000"/>
          <w:kern w:val="0"/>
          <w:sz w:val="24"/>
          <w:szCs w:val="24"/>
          <w:lang w:val="en-US" w:eastAsia="zh-CN" w:bidi="ar"/>
        </w:rPr>
        <w:t>采购人</w:t>
      </w:r>
      <w:r>
        <w:rPr>
          <w:rFonts w:ascii="宋体" w:hAnsi="宋体" w:eastAsia="宋体" w:cs="宋体"/>
          <w:snapToGrid w:val="0"/>
          <w:color w:val="000000"/>
          <w:kern w:val="0"/>
          <w:sz w:val="24"/>
          <w:szCs w:val="24"/>
          <w:lang w:val="en-US" w:eastAsia="zh-CN" w:bidi="ar"/>
        </w:rPr>
        <w:t>及设计单位书面同意，</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不得擅自变更设计。</w:t>
      </w:r>
    </w:p>
    <w:p w14:paraId="523D96A9">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2、</w:t>
      </w:r>
      <w:r>
        <w:rPr>
          <w:rFonts w:ascii="宋体" w:hAnsi="宋体" w:eastAsia="宋体" w:cs="宋体"/>
          <w:snapToGrid w:val="0"/>
          <w:color w:val="000000"/>
          <w:kern w:val="0"/>
          <w:sz w:val="24"/>
          <w:szCs w:val="24"/>
          <w:lang w:val="en-US" w:eastAsia="zh-CN" w:bidi="ar"/>
        </w:rPr>
        <w:t>施工过程中如遇地下障碍物、地质条件变化等不利因素，</w:t>
      </w:r>
      <w:r>
        <w:rPr>
          <w:rFonts w:hint="eastAsia" w:ascii="宋体" w:hAnsi="宋体" w:eastAsia="宋体" w:cs="宋体"/>
          <w:snapToGrid w:val="0"/>
          <w:color w:val="000000"/>
          <w:kern w:val="0"/>
          <w:sz w:val="24"/>
          <w:szCs w:val="24"/>
          <w:lang w:val="en-US" w:eastAsia="zh-CN" w:bidi="ar"/>
        </w:rPr>
        <w:t>供应商</w:t>
      </w:r>
      <w:r>
        <w:rPr>
          <w:rFonts w:ascii="宋体" w:hAnsi="宋体" w:eastAsia="宋体" w:cs="宋体"/>
          <w:snapToGrid w:val="0"/>
          <w:color w:val="000000"/>
          <w:kern w:val="0"/>
          <w:sz w:val="24"/>
          <w:szCs w:val="24"/>
          <w:lang w:val="en-US" w:eastAsia="zh-CN" w:bidi="ar"/>
        </w:rPr>
        <w:t>须立即暂停相关部位施工并通知</w:t>
      </w:r>
      <w:r>
        <w:rPr>
          <w:rFonts w:hint="eastAsia" w:ascii="宋体" w:hAnsi="宋体" w:eastAsia="宋体" w:cs="宋体"/>
          <w:snapToGrid w:val="0"/>
          <w:color w:val="000000"/>
          <w:kern w:val="0"/>
          <w:sz w:val="24"/>
          <w:szCs w:val="24"/>
          <w:lang w:val="en-US" w:eastAsia="zh-CN" w:bidi="ar"/>
        </w:rPr>
        <w:t>采购人</w:t>
      </w:r>
      <w:r>
        <w:rPr>
          <w:rFonts w:ascii="宋体" w:hAnsi="宋体" w:eastAsia="宋体" w:cs="宋体"/>
          <w:snapToGrid w:val="0"/>
          <w:color w:val="000000"/>
          <w:kern w:val="0"/>
          <w:sz w:val="24"/>
          <w:szCs w:val="24"/>
          <w:lang w:val="en-US" w:eastAsia="zh-CN" w:bidi="ar"/>
        </w:rPr>
        <w:t>，由各方现场核实后确定处理方案及费用调整。</w:t>
      </w:r>
    </w:p>
    <w:p w14:paraId="336EBAEF">
      <w:pPr>
        <w:keepNext w:val="0"/>
        <w:keepLines w:val="0"/>
        <w:widowControl/>
        <w:suppressLineNumbers w:val="0"/>
        <w:ind w:firstLine="420" w:firstLineChars="0"/>
        <w:jc w:val="left"/>
      </w:pPr>
      <w:r>
        <w:rPr>
          <w:rFonts w:hint="eastAsia" w:ascii="宋体" w:hAnsi="宋体" w:eastAsia="宋体" w:cs="宋体"/>
          <w:snapToGrid w:val="0"/>
          <w:color w:val="000000"/>
          <w:kern w:val="0"/>
          <w:sz w:val="24"/>
          <w:szCs w:val="24"/>
          <w:lang w:val="en-US" w:eastAsia="zh-CN" w:bidi="ar"/>
        </w:rPr>
        <w:t>3、供应商</w:t>
      </w:r>
      <w:r>
        <w:rPr>
          <w:rFonts w:ascii="宋体" w:hAnsi="宋体" w:eastAsia="宋体" w:cs="宋体"/>
          <w:snapToGrid w:val="0"/>
          <w:color w:val="000000"/>
          <w:kern w:val="0"/>
          <w:sz w:val="24"/>
          <w:szCs w:val="24"/>
          <w:lang w:val="en-US" w:eastAsia="zh-CN" w:bidi="ar"/>
        </w:rPr>
        <w:t>须服从</w:t>
      </w:r>
      <w:r>
        <w:rPr>
          <w:rFonts w:hint="eastAsia" w:ascii="宋体" w:hAnsi="宋体" w:eastAsia="宋体" w:cs="宋体"/>
          <w:snapToGrid w:val="0"/>
          <w:color w:val="000000"/>
          <w:kern w:val="0"/>
          <w:sz w:val="24"/>
          <w:szCs w:val="24"/>
          <w:lang w:val="en-US" w:eastAsia="zh-CN" w:bidi="ar"/>
        </w:rPr>
        <w:t>采购人</w:t>
      </w:r>
      <w:r>
        <w:rPr>
          <w:rFonts w:ascii="宋体" w:hAnsi="宋体" w:eastAsia="宋体" w:cs="宋体"/>
          <w:snapToGrid w:val="0"/>
          <w:color w:val="000000"/>
          <w:kern w:val="0"/>
          <w:sz w:val="24"/>
          <w:szCs w:val="24"/>
          <w:lang w:val="en-US" w:eastAsia="zh-CN" w:bidi="ar"/>
        </w:rPr>
        <w:t>及水库管理单位的统一管理，遵守水库管理各项规定，施工期间不得影响水库正常运行及防洪调度。</w:t>
      </w:r>
    </w:p>
    <w:p w14:paraId="6B222FE5">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7.3 包装和运输</w:t>
      </w:r>
      <w:r>
        <w:rPr>
          <w:rFonts w:hint="eastAsia" w:ascii="宋体" w:hAnsi="宋体" w:eastAsia="宋体" w:cs="宋体"/>
          <w:snapToGrid w:val="0"/>
          <w:color w:val="000000"/>
          <w:kern w:val="0"/>
          <w:sz w:val="24"/>
          <w:szCs w:val="24"/>
          <w:lang w:val="en-US" w:eastAsia="zh-CN" w:bidi="ar"/>
        </w:rPr>
        <w:t xml:space="preserve"> </w:t>
      </w:r>
    </w:p>
    <w:p w14:paraId="7A974855">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（1)成交供应商承担所有材料、设备、机具的运输、装卸、场内搬运全部费用。</w:t>
      </w:r>
    </w:p>
    <w:p w14:paraId="264E8822">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（2）成交供应商负责建筑材料在施工地点的保管，直至项目验收合格。</w:t>
      </w:r>
    </w:p>
    <w:p w14:paraId="0B4EB480">
      <w:pPr>
        <w:keepNext w:val="0"/>
        <w:keepLines w:val="0"/>
        <w:widowControl/>
        <w:suppressLineNumbers w:val="0"/>
        <w:jc w:val="left"/>
        <w:rPr>
          <w:rFonts w:hint="eastAsia" w:ascii="宋体" w:hAnsi="宋体" w:eastAsia="宋体" w:cs="宋体"/>
          <w:b/>
          <w:bCs/>
          <w:snapToGrid w:val="0"/>
          <w:color w:val="000000"/>
          <w:kern w:val="0"/>
          <w:sz w:val="24"/>
          <w:szCs w:val="24"/>
          <w:lang w:val="en-US" w:eastAsia="zh-CN" w:bidi="ar"/>
        </w:rPr>
      </w:pPr>
      <w:r>
        <w:rPr>
          <w:rFonts w:hint="eastAsia" w:ascii="宋体" w:hAnsi="宋体" w:eastAsia="宋体" w:cs="宋体"/>
          <w:b/>
          <w:bCs/>
          <w:snapToGrid w:val="0"/>
          <w:color w:val="000000"/>
          <w:kern w:val="0"/>
          <w:sz w:val="24"/>
          <w:szCs w:val="24"/>
          <w:lang w:val="en-US" w:eastAsia="zh-CN" w:bidi="ar"/>
        </w:rPr>
        <w:t xml:space="preserve">7.4 保 险 </w:t>
      </w:r>
    </w:p>
    <w:p w14:paraId="54C8FDD5">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1、成交供应商在参与本项目的全部过程中，应负责其所有工作人员的人身意外保险以及承担人身意外事故引发的责任、损失和所以费用。采购人不承担成交供应商工作人员因意外（包括但不限于：在施工现场工作中发生的意外，以及抵达施工现场途中及返程中发生的意外）所致的任何责任。在施工现场由于成交供应商的原因导致给采购人带来的损失，由成交供应商承担。</w:t>
      </w:r>
    </w:p>
    <w:p w14:paraId="5CC70C7C">
      <w:pPr>
        <w:pStyle w:val="4"/>
        <w:bidi w:val="0"/>
        <w:rPr>
          <w:sz w:val="28"/>
          <w:szCs w:val="28"/>
        </w:rPr>
      </w:pPr>
      <w:r>
        <w:rPr>
          <w:sz w:val="28"/>
          <w:szCs w:val="28"/>
        </w:rPr>
        <w:t>（八）其他要求</w:t>
      </w:r>
    </w:p>
    <w:p w14:paraId="41F90A7D">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en-US" w:bidi="ar"/>
        </w:rPr>
      </w:pPr>
      <w:r>
        <w:rPr>
          <w:rFonts w:hint="eastAsia" w:ascii="宋体" w:hAnsi="宋体" w:eastAsia="宋体" w:cs="宋体"/>
          <w:snapToGrid w:val="0"/>
          <w:color w:val="000000"/>
          <w:kern w:val="0"/>
          <w:sz w:val="24"/>
          <w:szCs w:val="24"/>
          <w:lang w:val="en-US" w:eastAsia="zh-CN" w:bidi="ar"/>
        </w:rPr>
        <w:t>（1）</w:t>
      </w:r>
      <w:r>
        <w:rPr>
          <w:rFonts w:hint="eastAsia" w:ascii="宋体" w:hAnsi="宋体" w:eastAsia="宋体" w:cs="宋体"/>
          <w:snapToGrid w:val="0"/>
          <w:color w:val="000000"/>
          <w:kern w:val="0"/>
          <w:sz w:val="24"/>
          <w:szCs w:val="24"/>
          <w:lang w:val="en-US" w:eastAsia="en-US" w:bidi="ar"/>
        </w:rPr>
        <w:t>对于上述要求，供应商应在响应文件中进行回应。</w:t>
      </w:r>
    </w:p>
    <w:p w14:paraId="5055D325">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en-US" w:bidi="ar"/>
        </w:rPr>
      </w:pPr>
      <w:r>
        <w:rPr>
          <w:rFonts w:hint="eastAsia" w:ascii="宋体" w:hAnsi="宋体" w:eastAsia="宋体" w:cs="宋体"/>
          <w:snapToGrid w:val="0"/>
          <w:color w:val="000000"/>
          <w:kern w:val="0"/>
          <w:sz w:val="24"/>
          <w:szCs w:val="24"/>
          <w:lang w:val="en-US" w:eastAsia="zh-CN" w:bidi="ar"/>
        </w:rPr>
        <w:t>（2）</w:t>
      </w:r>
      <w:r>
        <w:rPr>
          <w:rFonts w:hint="eastAsia" w:ascii="宋体" w:hAnsi="宋体" w:eastAsia="宋体" w:cs="宋体"/>
          <w:snapToGrid w:val="0"/>
          <w:color w:val="000000"/>
          <w:kern w:val="0"/>
          <w:sz w:val="24"/>
          <w:szCs w:val="24"/>
          <w:lang w:val="en-US" w:eastAsia="en-US" w:bidi="ar"/>
        </w:rPr>
        <w:t>其他未尽事宜由采购人和</w:t>
      </w:r>
      <w:r>
        <w:rPr>
          <w:rFonts w:hint="eastAsia" w:ascii="宋体" w:hAnsi="宋体" w:eastAsia="宋体" w:cs="宋体"/>
          <w:snapToGrid w:val="0"/>
          <w:color w:val="000000"/>
          <w:kern w:val="0"/>
          <w:sz w:val="24"/>
          <w:szCs w:val="24"/>
          <w:lang w:val="en-US" w:eastAsia="zh-CN" w:bidi="ar"/>
        </w:rPr>
        <w:t>成交</w:t>
      </w:r>
      <w:r>
        <w:rPr>
          <w:rFonts w:hint="eastAsia" w:ascii="宋体" w:hAnsi="宋体" w:eastAsia="宋体" w:cs="宋体"/>
          <w:snapToGrid w:val="0"/>
          <w:color w:val="000000"/>
          <w:kern w:val="0"/>
          <w:sz w:val="24"/>
          <w:szCs w:val="24"/>
          <w:lang w:val="en-US" w:eastAsia="en-US" w:bidi="ar"/>
        </w:rPr>
        <w:t>供应商双方在采购合同中详细约定。</w:t>
      </w:r>
    </w:p>
    <w:p w14:paraId="0322B65A">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en-US" w:bidi="ar"/>
        </w:rPr>
      </w:pPr>
      <w:r>
        <w:rPr>
          <w:rFonts w:hint="eastAsia" w:ascii="宋体" w:hAnsi="宋体" w:eastAsia="宋体" w:cs="宋体"/>
          <w:snapToGrid w:val="0"/>
          <w:color w:val="000000"/>
          <w:kern w:val="0"/>
          <w:sz w:val="24"/>
          <w:szCs w:val="24"/>
          <w:lang w:val="en-US" w:eastAsia="zh-CN" w:bidi="ar"/>
        </w:rPr>
        <w:t>（3）</w:t>
      </w:r>
      <w:r>
        <w:rPr>
          <w:rFonts w:hint="eastAsia" w:ascii="宋体" w:hAnsi="宋体" w:eastAsia="宋体" w:cs="宋体"/>
          <w:snapToGrid w:val="0"/>
          <w:color w:val="000000"/>
          <w:kern w:val="0"/>
          <w:sz w:val="24"/>
          <w:szCs w:val="24"/>
          <w:lang w:val="en-US" w:eastAsia="en-US" w:bidi="ar"/>
        </w:rPr>
        <w:t>投标单位报价中的暂估价、暂列金额不可调整，安全生产费费率不能调整。</w:t>
      </w:r>
    </w:p>
    <w:p w14:paraId="262DCD99">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p>
    <w:p w14:paraId="2C392010">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p>
    <w:p w14:paraId="130CBC41">
      <w:pPr>
        <w:pStyle w:val="3"/>
        <w:bidi w:val="0"/>
        <w:rPr>
          <w:rFonts w:hint="default"/>
          <w:lang w:val="en-US" w:eastAsia="zh-CN"/>
        </w:rPr>
      </w:pPr>
      <w:r>
        <w:rPr>
          <w:rFonts w:hint="eastAsia"/>
          <w:lang w:val="en-US" w:eastAsia="zh-CN"/>
        </w:rPr>
        <w:t>四、工程量清单:详见工程量清单附件。</w:t>
      </w:r>
    </w:p>
    <w:p w14:paraId="1D1B1B06">
      <w:pPr>
        <w:keepNext w:val="0"/>
        <w:keepLines w:val="0"/>
        <w:widowControl/>
        <w:suppressLineNumbers w:val="0"/>
        <w:ind w:firstLine="420" w:firstLineChars="0"/>
        <w:jc w:val="left"/>
        <w:rPr>
          <w:rFonts w:hint="eastAsia" w:ascii="宋体" w:hAnsi="宋体" w:eastAsia="宋体" w:cs="宋体"/>
          <w:snapToGrid w:val="0"/>
          <w:color w:val="000000"/>
          <w:kern w:val="0"/>
          <w:sz w:val="24"/>
          <w:szCs w:val="24"/>
          <w:lang w:val="en-US" w:eastAsia="zh-CN" w:bidi="ar"/>
        </w:rPr>
      </w:pPr>
    </w:p>
    <w:p w14:paraId="5D78E64F">
      <w:pPr>
        <w:jc w:val="both"/>
        <w:outlineLvl w:val="1"/>
        <w:rPr>
          <w:rFonts w:hint="eastAsia" w:ascii="方正公文仿宋" w:hAnsi="方正公文仿宋" w:eastAsia="方正公文仿宋" w:cs="方正公文仿宋"/>
          <w:b/>
          <w:bCs/>
          <w:sz w:val="28"/>
          <w:szCs w:val="28"/>
          <w:lang w:val="en-US" w:eastAsia="zh-CN"/>
        </w:rPr>
      </w:pPr>
    </w:p>
    <w:p w14:paraId="4ABA8C0F">
      <w:pPr>
        <w:rPr>
          <w:rFonts w:hint="eastAsia" w:ascii="黑体" w:hAnsi="黑体" w:eastAsia="黑体"/>
          <w:color w:val="000000" w:themeColor="text1"/>
          <w:sz w:val="32"/>
          <w:szCs w:val="32"/>
          <w:highlight w:val="none"/>
          <w:lang w:val="en-US" w:eastAsia="zh-CN"/>
          <w14:textFill>
            <w14:solidFill>
              <w14:schemeClr w14:val="tx1"/>
            </w14:solidFill>
          </w14:textFill>
        </w:rPr>
      </w:pPr>
    </w:p>
    <w:p w14:paraId="55F5FBC8">
      <w:pPr>
        <w:pStyle w:val="2"/>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第四章 合同草案条款</w:t>
      </w:r>
      <w:bookmarkEnd w:id="74"/>
    </w:p>
    <w:p w14:paraId="4C15A323">
      <w:pPr>
        <w:pStyle w:val="2"/>
        <w:spacing w:line="440" w:lineRule="exact"/>
        <w:ind w:firstLine="3430" w:firstLineChars="1225"/>
        <w:jc w:val="both"/>
        <w:rPr>
          <w:rFonts w:hint="eastAsia" w:ascii="黑体" w:hAnsi="黑体" w:eastAsia="黑体" w:cs="黑体"/>
          <w:bCs w:val="0"/>
          <w:kern w:val="32"/>
          <w:sz w:val="28"/>
          <w:szCs w:val="28"/>
        </w:rPr>
      </w:pPr>
      <w:bookmarkStart w:id="78" w:name="_Toc431364759"/>
      <w:r>
        <w:rPr>
          <w:rFonts w:hint="eastAsia" w:ascii="黑体" w:hAnsi="黑体" w:eastAsia="黑体" w:cs="黑体"/>
          <w:bCs w:val="0"/>
          <w:kern w:val="32"/>
          <w:sz w:val="28"/>
          <w:szCs w:val="28"/>
        </w:rPr>
        <w:t>一、政府采购合同协议书</w:t>
      </w:r>
      <w:bookmarkEnd w:id="78"/>
    </w:p>
    <w:p w14:paraId="3846E1FA">
      <w:pPr>
        <w:ind w:firstLine="4200" w:firstLineChars="2000"/>
        <w:rPr>
          <w:rFonts w:ascii="黑体" w:eastAsia="黑体"/>
          <w:b/>
          <w:szCs w:val="21"/>
        </w:rPr>
      </w:pPr>
      <w:r>
        <w:rPr>
          <w:rFonts w:hint="eastAsia" w:ascii="宋体" w:hAnsi="宋体"/>
          <w:szCs w:val="21"/>
        </w:rPr>
        <w:t xml:space="preserve">               采购合同编号：</w:t>
      </w:r>
      <w:r>
        <w:rPr>
          <w:rFonts w:ascii="宋体" w:hAnsi="宋体"/>
          <w:szCs w:val="21"/>
          <w:u w:val="single"/>
        </w:rPr>
        <w:t xml:space="preserve">                 </w:t>
      </w:r>
    </w:p>
    <w:p w14:paraId="70C974A5">
      <w:pPr>
        <w:adjustRightInd w:val="0"/>
        <w:snapToGrid w:val="0"/>
        <w:spacing w:before="156" w:beforeLines="50" w:line="360" w:lineRule="auto"/>
        <w:jc w:val="center"/>
        <w:rPr>
          <w:rFonts w:ascii="黑体" w:eastAsia="黑体"/>
          <w:b/>
          <w:szCs w:val="21"/>
        </w:rPr>
      </w:pPr>
    </w:p>
    <w:p w14:paraId="630CFAB3">
      <w:pPr>
        <w:adjustRightInd w:val="0"/>
        <w:snapToGrid w:val="0"/>
        <w:spacing w:line="360" w:lineRule="auto"/>
        <w:rPr>
          <w:rFonts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71EC3EB2">
      <w:pPr>
        <w:adjustRightInd w:val="0"/>
        <w:snapToGrid w:val="0"/>
        <w:spacing w:line="360" w:lineRule="auto"/>
        <w:rPr>
          <w:rFonts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64AA2A26">
      <w:pPr>
        <w:pStyle w:val="21"/>
        <w:adjustRightInd w:val="0"/>
        <w:snapToGrid w:val="0"/>
        <w:spacing w:after="0" w:line="360" w:lineRule="auto"/>
        <w:ind w:left="420"/>
        <w:rPr>
          <w:rFonts w:ascii="宋体" w:hAnsi="宋体"/>
          <w:szCs w:val="21"/>
        </w:rPr>
      </w:pPr>
    </w:p>
    <w:p w14:paraId="33FA0EC0">
      <w:pPr>
        <w:pStyle w:val="21"/>
        <w:adjustRightInd w:val="0"/>
        <w:snapToGrid w:val="0"/>
        <w:spacing w:after="0" w:line="360" w:lineRule="auto"/>
        <w:ind w:leftChars="0" w:firstLine="420" w:firstLineChars="200"/>
        <w:rPr>
          <w:rFonts w:ascii="宋体" w:hAnsi="宋体"/>
          <w:szCs w:val="21"/>
        </w:rPr>
      </w:pPr>
      <w:r>
        <w:rPr>
          <w:rFonts w:hint="eastAsia" w:ascii="宋体" w:hAnsi="宋体"/>
          <w:szCs w:val="21"/>
        </w:rPr>
        <w:t>为了保护甲、乙双方合法权益，根据《中华人民共和国合同法</w:t>
      </w:r>
      <w:r>
        <w:rPr>
          <w:rFonts w:hint="eastAsia" w:ascii="宋体" w:hAnsi="宋体"/>
          <w:szCs w:val="21"/>
          <w:lang w:eastAsia="zh-CN"/>
        </w:rPr>
        <w:t>》《</w:t>
      </w:r>
      <w:r>
        <w:rPr>
          <w:rFonts w:hint="eastAsia" w:ascii="宋体" w:hAnsi="宋体"/>
          <w:szCs w:val="21"/>
        </w:rPr>
        <w:t>中华人民共和国政府采购法》及其他有关</w:t>
      </w:r>
      <w:r>
        <w:rPr>
          <w:rFonts w:hint="eastAsia" w:ascii="宋体" w:hAnsi="宋体"/>
          <w:szCs w:val="21"/>
          <w:lang w:eastAsia="zh-CN"/>
        </w:rPr>
        <w:t>法律法规</w:t>
      </w:r>
      <w:r>
        <w:rPr>
          <w:rFonts w:hint="eastAsia" w:ascii="宋体" w:hAnsi="宋体"/>
          <w:szCs w:val="21"/>
        </w:rPr>
        <w:t>、规章，双方签订本合同协议书。</w:t>
      </w:r>
    </w:p>
    <w:p w14:paraId="69230903">
      <w:pPr>
        <w:adjustRightInd w:val="0"/>
        <w:snapToGrid w:val="0"/>
        <w:spacing w:line="360" w:lineRule="auto"/>
        <w:ind w:firstLine="420" w:firstLineChars="200"/>
        <w:rPr>
          <w:rFonts w:ascii="宋体" w:hAnsi="宋体"/>
          <w:b/>
          <w:szCs w:val="21"/>
        </w:rPr>
      </w:pPr>
      <w:r>
        <w:rPr>
          <w:rFonts w:hint="eastAsia" w:ascii="宋体" w:hAnsi="宋体"/>
          <w:b/>
          <w:szCs w:val="21"/>
        </w:rPr>
        <w:t>1.项目信息</w:t>
      </w:r>
    </w:p>
    <w:p w14:paraId="72000AC7">
      <w:pPr>
        <w:pStyle w:val="21"/>
        <w:adjustRightInd w:val="0"/>
        <w:snapToGrid w:val="0"/>
        <w:spacing w:after="0" w:line="360" w:lineRule="auto"/>
        <w:ind w:left="420"/>
        <w:rPr>
          <w:rFonts w:ascii="宋体" w:hAnsi="宋体"/>
          <w:szCs w:val="21"/>
        </w:rPr>
      </w:pPr>
      <w:r>
        <w:rPr>
          <w:rFonts w:hint="eastAsia" w:ascii="宋体" w:hAnsi="宋体"/>
          <w:szCs w:val="21"/>
        </w:rPr>
        <w:t>（1）采购项目名称：</w:t>
      </w:r>
      <w:r>
        <w:rPr>
          <w:rFonts w:ascii="宋体" w:hAnsi="宋体"/>
          <w:szCs w:val="21"/>
          <w:u w:val="single"/>
        </w:rPr>
        <w:t xml:space="preserve">                                          </w:t>
      </w:r>
    </w:p>
    <w:p w14:paraId="435BD55C">
      <w:pPr>
        <w:pStyle w:val="21"/>
        <w:adjustRightInd w:val="0"/>
        <w:snapToGrid w:val="0"/>
        <w:spacing w:after="0" w:line="360" w:lineRule="auto"/>
        <w:ind w:left="420"/>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ascii="宋体" w:hAnsi="宋体"/>
          <w:szCs w:val="21"/>
        </w:rPr>
        <w:t xml:space="preserve"> </w:t>
      </w:r>
    </w:p>
    <w:p w14:paraId="57E5A58A">
      <w:pPr>
        <w:adjustRightInd w:val="0"/>
        <w:snapToGrid w:val="0"/>
        <w:spacing w:line="360" w:lineRule="auto"/>
        <w:ind w:firstLine="420" w:firstLineChars="200"/>
        <w:rPr>
          <w:rFonts w:hint="eastAsia" w:ascii="宋体" w:hAnsi="宋体"/>
          <w:szCs w:val="21"/>
          <w:u w:val="single"/>
        </w:rPr>
      </w:pPr>
      <w:r>
        <w:rPr>
          <w:rFonts w:hint="eastAsia" w:ascii="宋体" w:hAnsi="宋体"/>
          <w:szCs w:val="21"/>
          <w:u w:val="none"/>
        </w:rPr>
        <w:t>（3）项目内容：</w:t>
      </w:r>
      <w:r>
        <w:rPr>
          <w:rFonts w:hint="eastAsia" w:ascii="宋体" w:hAnsi="宋体"/>
          <w:szCs w:val="21"/>
          <w:u w:val="single"/>
        </w:rPr>
        <w:t xml:space="preserve">                             </w:t>
      </w:r>
    </w:p>
    <w:p w14:paraId="79DF917C">
      <w:pPr>
        <w:adjustRightInd w:val="0"/>
        <w:snapToGrid w:val="0"/>
        <w:spacing w:line="360" w:lineRule="auto"/>
        <w:ind w:firstLine="420" w:firstLineChars="200"/>
        <w:rPr>
          <w:rFonts w:hint="eastAsia" w:ascii="宋体" w:hAnsi="宋体"/>
          <w:szCs w:val="21"/>
          <w:u w:val="single"/>
          <w:lang w:val="en-US" w:eastAsia="zh-CN"/>
        </w:rPr>
      </w:pPr>
      <w:r>
        <w:rPr>
          <w:rFonts w:hint="eastAsia" w:ascii="宋体" w:hAnsi="宋体"/>
          <w:szCs w:val="21"/>
          <w:u w:val="none"/>
        </w:rPr>
        <w:t>（5）项目负责人：</w:t>
      </w:r>
      <w:r>
        <w:rPr>
          <w:rFonts w:hint="eastAsia" w:ascii="宋体" w:hAnsi="宋体"/>
          <w:szCs w:val="21"/>
          <w:u w:val="single"/>
        </w:rPr>
        <w:t xml:space="preserve">               </w:t>
      </w:r>
      <w:r>
        <w:rPr>
          <w:rFonts w:hint="eastAsia" w:ascii="宋体" w:hAnsi="宋体"/>
          <w:szCs w:val="21"/>
          <w:u w:val="single"/>
          <w:lang w:val="en-US" w:eastAsia="zh-CN"/>
        </w:rPr>
        <w:t xml:space="preserve">            </w:t>
      </w:r>
    </w:p>
    <w:p w14:paraId="45229CDC">
      <w:pPr>
        <w:adjustRightInd w:val="0"/>
        <w:snapToGrid w:val="0"/>
        <w:spacing w:line="360" w:lineRule="auto"/>
        <w:ind w:firstLine="420" w:firstLineChars="200"/>
        <w:rPr>
          <w:rFonts w:hint="default" w:ascii="宋体" w:hAnsi="宋体" w:eastAsia="宋体"/>
          <w:szCs w:val="21"/>
          <w:u w:val="single"/>
          <w:lang w:val="en-US" w:eastAsia="zh-CN"/>
        </w:rPr>
      </w:pPr>
      <w:r>
        <w:rPr>
          <w:rFonts w:hint="eastAsia" w:ascii="宋体" w:hAnsi="宋体"/>
          <w:szCs w:val="21"/>
          <w:u w:val="none"/>
        </w:rPr>
        <w:t>（6）联系电话：</w:t>
      </w:r>
      <w:r>
        <w:rPr>
          <w:rFonts w:hint="eastAsia" w:ascii="宋体" w:hAnsi="宋体"/>
          <w:szCs w:val="21"/>
          <w:u w:val="single"/>
        </w:rPr>
        <w:t xml:space="preserve">               </w:t>
      </w:r>
      <w:r>
        <w:rPr>
          <w:rFonts w:hint="eastAsia" w:ascii="宋体" w:hAnsi="宋体"/>
          <w:szCs w:val="21"/>
          <w:u w:val="single"/>
          <w:lang w:val="en-US" w:eastAsia="zh-CN"/>
        </w:rPr>
        <w:t xml:space="preserve">              </w:t>
      </w:r>
    </w:p>
    <w:p w14:paraId="54EFF633">
      <w:pPr>
        <w:adjustRightInd w:val="0"/>
        <w:snapToGrid w:val="0"/>
        <w:spacing w:line="360" w:lineRule="auto"/>
        <w:ind w:firstLine="411" w:firstLineChars="196"/>
        <w:rPr>
          <w:rFonts w:ascii="宋体" w:hAnsi="宋体"/>
          <w:b/>
          <w:szCs w:val="21"/>
        </w:rPr>
      </w:pPr>
      <w:r>
        <w:rPr>
          <w:rFonts w:hint="eastAsia" w:ascii="宋体" w:hAnsi="宋体"/>
          <w:b/>
          <w:szCs w:val="21"/>
        </w:rPr>
        <w:t>2.合同金额</w:t>
      </w:r>
    </w:p>
    <w:p w14:paraId="2779EB98">
      <w:pPr>
        <w:adjustRightInd w:val="0"/>
        <w:snapToGrid w:val="0"/>
        <w:spacing w:line="360" w:lineRule="auto"/>
        <w:ind w:firstLine="420"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73301F63">
      <w:pPr>
        <w:adjustRightInd w:val="0"/>
        <w:snapToGrid w:val="0"/>
        <w:spacing w:line="360" w:lineRule="auto"/>
        <w:ind w:firstLine="1260" w:firstLineChars="600"/>
        <w:rPr>
          <w:rFonts w:ascii="宋体" w:hAnsi="宋体"/>
          <w:b/>
          <w:szCs w:val="21"/>
        </w:rPr>
      </w:pPr>
      <w:r>
        <w:rPr>
          <w:rFonts w:hint="eastAsia" w:ascii="宋体" w:hAnsi="宋体"/>
          <w:szCs w:val="21"/>
        </w:rPr>
        <w:t>大写：</w:t>
      </w:r>
      <w:r>
        <w:rPr>
          <w:rFonts w:hint="eastAsia" w:ascii="宋体" w:hAnsi="宋体"/>
          <w:szCs w:val="21"/>
          <w:u w:val="single"/>
        </w:rPr>
        <w:t xml:space="preserve">                      </w:t>
      </w:r>
    </w:p>
    <w:p w14:paraId="7520E437">
      <w:pPr>
        <w:adjustRightInd w:val="0"/>
        <w:snapToGrid w:val="0"/>
        <w:spacing w:line="360" w:lineRule="auto"/>
        <w:ind w:firstLine="420" w:firstLineChars="200"/>
        <w:rPr>
          <w:rFonts w:hint="eastAsia" w:ascii="宋体" w:hAnsi="宋体"/>
          <w:szCs w:val="21"/>
        </w:rPr>
      </w:pPr>
      <w:r>
        <w:rPr>
          <w:rFonts w:hint="eastAsia" w:ascii="宋体" w:hAnsi="宋体"/>
          <w:szCs w:val="21"/>
        </w:rPr>
        <w:t>（2）具体标的见附件。</w:t>
      </w:r>
    </w:p>
    <w:p w14:paraId="6AC6364E">
      <w:pPr>
        <w:adjustRightInd w:val="0"/>
        <w:snapToGrid w:val="0"/>
        <w:spacing w:line="360" w:lineRule="auto"/>
        <w:ind w:firstLine="420" w:firstLineChars="200"/>
        <w:rPr>
          <w:rFonts w:hint="eastAsia" w:ascii="宋体" w:hAnsi="宋体"/>
          <w:szCs w:val="21"/>
        </w:rPr>
      </w:pPr>
      <w:r>
        <w:rPr>
          <w:rFonts w:hint="eastAsia" w:ascii="宋体" w:hAnsi="宋体"/>
          <w:szCs w:val="21"/>
        </w:rPr>
        <w:t>（3）合同价格形式：</w:t>
      </w:r>
      <w:r>
        <w:rPr>
          <w:rFonts w:hint="eastAsia" w:ascii="宋体" w:hAnsi="宋体"/>
          <w:szCs w:val="21"/>
        </w:rPr>
        <w:sym w:font="Wingdings" w:char="00A8"/>
      </w:r>
      <w:r>
        <w:rPr>
          <w:rFonts w:hint="eastAsia" w:ascii="宋体" w:hAnsi="宋体"/>
          <w:szCs w:val="21"/>
        </w:rPr>
        <w:t xml:space="preserve">固定总价 </w:t>
      </w:r>
      <w:r>
        <w:rPr>
          <w:rFonts w:hint="eastAsia" w:ascii="宋体" w:hAnsi="宋体"/>
          <w:szCs w:val="21"/>
        </w:rPr>
        <w:sym w:font="Wingdings" w:char="00A8"/>
      </w:r>
      <w:r>
        <w:rPr>
          <w:rFonts w:hint="eastAsia" w:ascii="宋体" w:hAnsi="宋体"/>
          <w:szCs w:val="21"/>
        </w:rPr>
        <w:t xml:space="preserve">固定单价 </w:t>
      </w:r>
      <w:r>
        <w:rPr>
          <w:rFonts w:hint="eastAsia" w:ascii="宋体" w:hAnsi="宋体"/>
          <w:szCs w:val="21"/>
        </w:rPr>
        <w:sym w:font="Wingdings" w:char="00A8"/>
      </w:r>
      <w:r>
        <w:rPr>
          <w:rFonts w:hint="eastAsia" w:ascii="宋体" w:hAnsi="宋体"/>
          <w:szCs w:val="21"/>
        </w:rPr>
        <w:t xml:space="preserve">成本补偿 </w:t>
      </w:r>
      <w:r>
        <w:rPr>
          <w:rFonts w:hint="eastAsia" w:ascii="宋体" w:hAnsi="宋体"/>
          <w:szCs w:val="21"/>
        </w:rPr>
        <w:sym w:font="Wingdings" w:char="00A8"/>
      </w:r>
      <w:r>
        <w:rPr>
          <w:rFonts w:hint="eastAsia" w:ascii="宋体" w:hAnsi="宋体"/>
          <w:szCs w:val="21"/>
        </w:rPr>
        <w:t>绩效激励</w:t>
      </w:r>
    </w:p>
    <w:p w14:paraId="1ACC47A9">
      <w:pPr>
        <w:adjustRightInd w:val="0"/>
        <w:snapToGrid w:val="0"/>
        <w:spacing w:line="360" w:lineRule="auto"/>
        <w:ind w:firstLine="420" w:firstLineChars="200"/>
        <w:rPr>
          <w:rFonts w:hint="eastAsia" w:ascii="宋体" w:hAnsi="宋体"/>
          <w:szCs w:val="21"/>
        </w:rPr>
      </w:pPr>
      <w:r>
        <w:rPr>
          <w:rFonts w:hint="eastAsia" w:ascii="宋体" w:hAnsi="宋体"/>
          <w:szCs w:val="21"/>
        </w:rPr>
        <w:t>（4）付款方式（按项目实际勾选填写）：</w:t>
      </w:r>
    </w:p>
    <w:p w14:paraId="75533AF3">
      <w:pPr>
        <w:adjustRightInd w:val="0"/>
        <w:snapToGrid w:val="0"/>
        <w:spacing w:before="156" w:beforeLines="50" w:line="360" w:lineRule="auto"/>
        <w:ind w:firstLine="630" w:firstLineChars="300"/>
        <w:rPr>
          <w:rFonts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全额付款：</w:t>
      </w:r>
      <w:r>
        <w:rPr>
          <w:rFonts w:hint="eastAsia" w:ascii="宋体" w:hAnsi="宋体"/>
          <w:szCs w:val="21"/>
          <w:highlight w:val="none"/>
          <w:u w:val="single"/>
        </w:rPr>
        <w:t xml:space="preserve">     （应一次性支付全部合同款项）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44C23472">
      <w:pPr>
        <w:adjustRightInd w:val="0"/>
        <w:snapToGrid w:val="0"/>
        <w:spacing w:before="156" w:beforeLines="50" w:line="360" w:lineRule="auto"/>
        <w:ind w:firstLine="630" w:firstLineChars="300"/>
        <w:rPr>
          <w:rFonts w:hint="eastAsia" w:ascii="宋体" w:hAnsi="宋体" w:eastAsia="宋体"/>
          <w:szCs w:val="21"/>
          <w:highlight w:val="none"/>
          <w:u w:val="single"/>
          <w:lang w:val="en-US" w:eastAsia="zh-CN"/>
        </w:rPr>
      </w:pPr>
      <w:r>
        <w:rPr>
          <w:rFonts w:hint="eastAsia" w:ascii="宋体" w:hAnsi="宋体"/>
          <w:szCs w:val="21"/>
          <w:highlight w:val="none"/>
        </w:rPr>
        <w:sym w:font="Wingdings" w:char="00A8"/>
      </w:r>
      <w:r>
        <w:rPr>
          <w:rFonts w:hint="eastAsia" w:ascii="宋体" w:hAnsi="宋体"/>
          <w:szCs w:val="21"/>
          <w:highlight w:val="none"/>
        </w:rPr>
        <w:t>预付款：</w:t>
      </w:r>
      <w:r>
        <w:rPr>
          <w:rFonts w:hint="eastAsia" w:ascii="宋体" w:hAnsi="宋体"/>
          <w:szCs w:val="21"/>
          <w:highlight w:val="none"/>
          <w:u w:val="single"/>
        </w:rPr>
        <w:t xml:space="preserve">    （应明确预付款的支付比例和支付条件）               </w:t>
      </w:r>
      <w:r>
        <w:rPr>
          <w:rFonts w:hint="eastAsia" w:ascii="宋体" w:hAnsi="宋体"/>
          <w:szCs w:val="21"/>
          <w:highlight w:val="none"/>
          <w:u w:val="single"/>
          <w:lang w:val="en-US" w:eastAsia="zh-CN"/>
        </w:rPr>
        <w:t xml:space="preserve"> </w:t>
      </w:r>
    </w:p>
    <w:p w14:paraId="2AF4065C">
      <w:pPr>
        <w:adjustRightInd w:val="0"/>
        <w:snapToGrid w:val="0"/>
        <w:spacing w:before="156" w:beforeLines="50" w:line="360" w:lineRule="auto"/>
        <w:ind w:firstLine="630" w:firstLineChars="300"/>
        <w:rPr>
          <w:rFonts w:hint="eastAsia"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分期付款：</w:t>
      </w:r>
      <w:r>
        <w:rPr>
          <w:rFonts w:hint="eastAsia" w:ascii="宋体" w:hAnsi="宋体"/>
          <w:szCs w:val="21"/>
          <w:highlight w:val="none"/>
          <w:u w:val="single"/>
        </w:rPr>
        <w:t xml:space="preserve">     （应按照季度分期支付合同款项）                   </w:t>
      </w:r>
    </w:p>
    <w:p w14:paraId="26D61373">
      <w:pPr>
        <w:adjustRightInd w:val="0"/>
        <w:snapToGrid w:val="0"/>
        <w:spacing w:before="156" w:beforeLines="50" w:line="360" w:lineRule="auto"/>
        <w:ind w:firstLine="630" w:firstLineChars="300"/>
        <w:rPr>
          <w:rFonts w:hint="eastAsia"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成本补偿：</w:t>
      </w:r>
      <w:r>
        <w:rPr>
          <w:rFonts w:hint="eastAsia" w:ascii="宋体" w:hAnsi="宋体"/>
          <w:szCs w:val="21"/>
          <w:highlight w:val="none"/>
          <w:u w:val="single"/>
        </w:rPr>
        <w:t xml:space="preserve">      （应明确按照成本补偿方式的支付方式和支付条件）  </w:t>
      </w:r>
    </w:p>
    <w:p w14:paraId="46935AA9">
      <w:pPr>
        <w:adjustRightInd w:val="0"/>
        <w:snapToGrid w:val="0"/>
        <w:spacing w:before="156" w:beforeLines="50" w:line="360" w:lineRule="auto"/>
        <w:ind w:firstLine="630" w:firstLineChars="300"/>
        <w:rPr>
          <w:rFonts w:hint="eastAsia" w:ascii="宋体" w:hAnsi="宋体" w:eastAsia="宋体"/>
          <w:szCs w:val="21"/>
          <w:highlight w:val="none"/>
          <w:u w:val="single"/>
          <w:lang w:val="en-US" w:eastAsia="zh-CN"/>
        </w:rPr>
      </w:pPr>
      <w:r>
        <w:rPr>
          <w:rFonts w:hint="eastAsia" w:ascii="宋体" w:hAnsi="宋体"/>
          <w:szCs w:val="21"/>
          <w:highlight w:val="none"/>
        </w:rPr>
        <w:sym w:font="Wingdings" w:char="00A8"/>
      </w:r>
      <w:r>
        <w:rPr>
          <w:rFonts w:hint="eastAsia" w:ascii="宋体" w:hAnsi="宋体"/>
          <w:szCs w:val="21"/>
          <w:highlight w:val="none"/>
        </w:rPr>
        <w:t>绩效激励：</w:t>
      </w:r>
      <w:r>
        <w:rPr>
          <w:rFonts w:hint="eastAsia" w:ascii="宋体" w:hAnsi="宋体"/>
          <w:szCs w:val="21"/>
          <w:highlight w:val="none"/>
          <w:u w:val="single"/>
        </w:rPr>
        <w:t xml:space="preserve">      （应明确按照绩效激励方式的支付方式和支付条件） </w:t>
      </w:r>
      <w:r>
        <w:rPr>
          <w:rFonts w:hint="eastAsia" w:ascii="宋体" w:hAnsi="宋体"/>
          <w:szCs w:val="21"/>
          <w:highlight w:val="none"/>
          <w:u w:val="single"/>
          <w:lang w:val="en-US" w:eastAsia="zh-CN"/>
        </w:rPr>
        <w:t xml:space="preserve"> </w:t>
      </w:r>
    </w:p>
    <w:p w14:paraId="137EF2E0">
      <w:pPr>
        <w:adjustRightInd w:val="0"/>
        <w:snapToGrid w:val="0"/>
        <w:spacing w:line="360" w:lineRule="auto"/>
        <w:ind w:firstLine="420" w:firstLineChars="200"/>
        <w:rPr>
          <w:rFonts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3776E061">
      <w:pPr>
        <w:adjustRightInd w:val="0"/>
        <w:snapToGrid w:val="0"/>
        <w:spacing w:line="360" w:lineRule="auto"/>
        <w:ind w:firstLine="630" w:firstLineChars="3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月 </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435251EA">
      <w:pPr>
        <w:adjustRightInd w:val="0"/>
        <w:snapToGrid w:val="0"/>
        <w:spacing w:line="360" w:lineRule="auto"/>
        <w:ind w:firstLine="630" w:firstLineChars="300"/>
        <w:rPr>
          <w:rFonts w:hint="eastAsia" w:ascii="宋体" w:hAnsi="宋体"/>
          <w:szCs w:val="21"/>
          <w:lang w:val="en-US" w:eastAsia="zh-CN"/>
        </w:rPr>
      </w:pPr>
      <w:r>
        <w:rPr>
          <w:rFonts w:hint="eastAsia" w:ascii="宋体" w:hAnsi="宋体"/>
          <w:szCs w:val="21"/>
          <w:lang w:val="en-US" w:eastAsia="zh-CN"/>
        </w:rPr>
        <w:t xml:space="preserve">（2）地点：                             </w:t>
      </w:r>
    </w:p>
    <w:p w14:paraId="5985A781">
      <w:pPr>
        <w:adjustRightInd w:val="0"/>
        <w:snapToGrid w:val="0"/>
        <w:spacing w:line="360" w:lineRule="auto"/>
        <w:ind w:firstLine="630" w:firstLineChars="300"/>
        <w:rPr>
          <w:rFonts w:hint="eastAsia" w:ascii="宋体" w:hAnsi="宋体"/>
          <w:szCs w:val="21"/>
          <w:lang w:val="en-US" w:eastAsia="zh-CN"/>
        </w:rPr>
      </w:pPr>
      <w:r>
        <w:rPr>
          <w:rFonts w:hint="eastAsia" w:ascii="宋体" w:hAnsi="宋体"/>
          <w:szCs w:val="21"/>
          <w:lang w:val="en-US" w:eastAsia="zh-CN"/>
        </w:rPr>
        <w:t xml:space="preserve">（3）方式：                             </w:t>
      </w:r>
    </w:p>
    <w:p w14:paraId="076D692B">
      <w:pPr>
        <w:adjustRightInd w:val="0"/>
        <w:snapToGrid w:val="0"/>
        <w:spacing w:line="360" w:lineRule="auto"/>
        <w:ind w:firstLine="630" w:firstLineChars="300"/>
        <w:rPr>
          <w:rFonts w:hint="eastAsia" w:ascii="宋体" w:hAnsi="宋体"/>
          <w:szCs w:val="21"/>
          <w:lang w:val="en-US" w:eastAsia="zh-CN"/>
        </w:rPr>
      </w:pPr>
      <w:r>
        <w:rPr>
          <w:rFonts w:hint="eastAsia" w:ascii="宋体" w:hAnsi="宋体"/>
          <w:szCs w:val="21"/>
          <w:lang w:val="en-US" w:eastAsia="zh-CN"/>
        </w:rPr>
        <w:t>（4）履约担保：履约担保的金额、形式和期限要求。</w:t>
      </w:r>
    </w:p>
    <w:p w14:paraId="18FE019B">
      <w:pPr>
        <w:adjustRightInd w:val="0"/>
        <w:snapToGrid w:val="0"/>
        <w:spacing w:line="360" w:lineRule="auto"/>
        <w:ind w:firstLine="630" w:firstLineChars="300"/>
        <w:rPr>
          <w:rFonts w:ascii="宋体" w:hAnsi="宋体"/>
          <w:szCs w:val="21"/>
        </w:rPr>
      </w:pPr>
      <w:r>
        <w:rPr>
          <w:rFonts w:hint="eastAsia" w:ascii="宋体" w:hAnsi="宋体"/>
          <w:szCs w:val="21"/>
          <w:lang w:val="en-US" w:eastAsia="zh-CN"/>
        </w:rPr>
        <w:t>（5）质量保证金：质量保证金的金额、形式和期限要求。</w:t>
      </w:r>
    </w:p>
    <w:p w14:paraId="66BFAD50">
      <w:pPr>
        <w:adjustRightInd w:val="0"/>
        <w:snapToGrid w:val="0"/>
        <w:spacing w:line="360" w:lineRule="auto"/>
        <w:ind w:firstLine="420" w:firstLineChars="200"/>
        <w:rPr>
          <w:rFonts w:ascii="宋体" w:hAnsi="宋体"/>
          <w:b/>
          <w:szCs w:val="21"/>
        </w:rPr>
      </w:pPr>
      <w:r>
        <w:rPr>
          <w:rFonts w:hint="eastAsia" w:ascii="宋体" w:hAnsi="宋体"/>
          <w:b/>
          <w:szCs w:val="21"/>
        </w:rPr>
        <w:t>4.</w:t>
      </w:r>
      <w:r>
        <w:rPr>
          <w:rFonts w:hint="eastAsia" w:ascii="宋体" w:hAnsi="宋体"/>
          <w:b/>
          <w:szCs w:val="21"/>
          <w:highlight w:val="none"/>
        </w:rPr>
        <w:t>合同验收</w:t>
      </w:r>
      <w:r>
        <w:rPr>
          <w:rFonts w:hint="eastAsia" w:ascii="宋体" w:hAnsi="宋体"/>
          <w:b/>
          <w:szCs w:val="21"/>
        </w:rPr>
        <w:t>：</w:t>
      </w:r>
    </w:p>
    <w:p w14:paraId="61436FA5">
      <w:pPr>
        <w:adjustRightInd w:val="0"/>
        <w:snapToGrid w:val="0"/>
        <w:spacing w:line="360" w:lineRule="auto"/>
        <w:ind w:firstLine="630" w:firstLineChars="300"/>
        <w:rPr>
          <w:rFonts w:hint="eastAsia" w:ascii="宋体" w:hAnsi="宋体"/>
          <w:szCs w:val="21"/>
          <w:lang w:val="en-US" w:eastAsia="zh-CN"/>
        </w:rPr>
      </w:pPr>
      <w:r>
        <w:rPr>
          <w:rFonts w:hint="eastAsia" w:ascii="宋体" w:hAnsi="宋体"/>
          <w:szCs w:val="21"/>
          <w:lang w:val="en-US" w:eastAsia="zh-CN"/>
        </w:rPr>
        <w:t>（1）验收主体：</w:t>
      </w:r>
      <w:r>
        <w:rPr>
          <w:rFonts w:hint="eastAsia" w:ascii="宋体" w:hAnsi="宋体"/>
          <w:szCs w:val="21"/>
          <w:u w:val="single"/>
          <w:lang w:val="en-US" w:eastAsia="zh-CN"/>
        </w:rPr>
        <w:t xml:space="preserve">                            </w:t>
      </w:r>
      <w:r>
        <w:rPr>
          <w:rFonts w:hint="eastAsia" w:ascii="宋体" w:hAnsi="宋体"/>
          <w:szCs w:val="21"/>
          <w:lang w:val="en-US" w:eastAsia="zh-CN"/>
        </w:rPr>
        <w:t>。</w:t>
      </w:r>
    </w:p>
    <w:p w14:paraId="6AAEB767">
      <w:pPr>
        <w:adjustRightInd w:val="0"/>
        <w:snapToGrid w:val="0"/>
        <w:spacing w:line="360" w:lineRule="auto"/>
        <w:ind w:firstLine="630" w:firstLineChars="300"/>
        <w:rPr>
          <w:rFonts w:hint="eastAsia" w:ascii="宋体" w:hAnsi="宋体"/>
          <w:szCs w:val="21"/>
          <w:lang w:val="en-US" w:eastAsia="zh-CN"/>
        </w:rPr>
      </w:pPr>
      <w:r>
        <w:rPr>
          <w:rFonts w:hint="eastAsia" w:ascii="宋体" w:hAnsi="宋体"/>
          <w:szCs w:val="21"/>
          <w:lang w:val="en-US" w:eastAsia="zh-CN"/>
        </w:rPr>
        <w:t>（2）验收方式：</w:t>
      </w:r>
      <w:r>
        <w:rPr>
          <w:rFonts w:hint="eastAsia" w:ascii="宋体" w:hAnsi="宋体"/>
          <w:szCs w:val="21"/>
          <w:u w:val="single"/>
          <w:lang w:val="en-US" w:eastAsia="zh-CN"/>
        </w:rPr>
        <w:t xml:space="preserve">                            </w:t>
      </w:r>
      <w:r>
        <w:rPr>
          <w:rFonts w:hint="eastAsia" w:ascii="宋体" w:hAnsi="宋体"/>
          <w:szCs w:val="21"/>
          <w:lang w:val="en-US" w:eastAsia="zh-CN"/>
        </w:rPr>
        <w:t>。</w:t>
      </w:r>
    </w:p>
    <w:p w14:paraId="259A03CB">
      <w:pPr>
        <w:adjustRightInd w:val="0"/>
        <w:snapToGrid w:val="0"/>
        <w:spacing w:line="360" w:lineRule="auto"/>
        <w:ind w:firstLine="630" w:firstLineChars="300"/>
        <w:rPr>
          <w:rFonts w:hint="eastAsia" w:ascii="宋体" w:hAnsi="宋体"/>
          <w:szCs w:val="21"/>
          <w:lang w:val="en-US" w:eastAsia="zh-CN"/>
        </w:rPr>
      </w:pPr>
      <w:r>
        <w:rPr>
          <w:rFonts w:hint="eastAsia" w:ascii="宋体" w:hAnsi="宋体"/>
          <w:szCs w:val="21"/>
          <w:lang w:val="en-US" w:eastAsia="zh-CN"/>
        </w:rPr>
        <w:t>（3）验收标准：</w:t>
      </w:r>
      <w:r>
        <w:rPr>
          <w:rFonts w:hint="eastAsia" w:ascii="宋体" w:hAnsi="宋体"/>
          <w:szCs w:val="21"/>
          <w:u w:val="single"/>
          <w:lang w:val="en-US" w:eastAsia="zh-CN"/>
        </w:rPr>
        <w:t xml:space="preserve">                            </w:t>
      </w:r>
      <w:r>
        <w:rPr>
          <w:rFonts w:hint="eastAsia" w:ascii="宋体" w:hAnsi="宋体"/>
          <w:szCs w:val="21"/>
          <w:lang w:val="en-US" w:eastAsia="zh-CN"/>
        </w:rPr>
        <w:t>。</w:t>
      </w:r>
    </w:p>
    <w:p w14:paraId="1B72447D">
      <w:pPr>
        <w:adjustRightInd w:val="0"/>
        <w:snapToGrid w:val="0"/>
        <w:spacing w:line="360" w:lineRule="auto"/>
        <w:ind w:firstLine="420" w:firstLineChars="200"/>
        <w:rPr>
          <w:rFonts w:ascii="宋体" w:hAnsi="宋体"/>
          <w:b/>
          <w:szCs w:val="21"/>
        </w:rPr>
      </w:pPr>
      <w:r>
        <w:rPr>
          <w:rFonts w:hint="eastAsia" w:ascii="宋体" w:hAnsi="宋体"/>
          <w:b/>
          <w:szCs w:val="21"/>
        </w:rPr>
        <w:t>5.解决合同纠纷方式</w:t>
      </w:r>
    </w:p>
    <w:p w14:paraId="5A4ED92D">
      <w:pPr>
        <w:adjustRightInd w:val="0"/>
        <w:snapToGrid w:val="0"/>
        <w:spacing w:line="360" w:lineRule="auto"/>
        <w:ind w:firstLine="420" w:firstLineChars="200"/>
        <w:rPr>
          <w:rFonts w:ascii="宋体" w:hAnsi="宋体"/>
          <w:szCs w:val="21"/>
        </w:rPr>
      </w:pPr>
      <w:r>
        <w:rPr>
          <w:rFonts w:hint="eastAsia" w:ascii="宋体" w:hAnsi="宋体"/>
          <w:szCs w:val="21"/>
        </w:rPr>
        <w:t>首先通过双方协商解决，协商解决不成，则通过以下途径之一解决纠纷：</w:t>
      </w:r>
    </w:p>
    <w:p w14:paraId="2456144A">
      <w:pPr>
        <w:adjustRightInd w:val="0"/>
        <w:snapToGrid w:val="0"/>
        <w:spacing w:line="360" w:lineRule="auto"/>
        <w:ind w:firstLine="840" w:firstLineChars="400"/>
        <w:rPr>
          <w:rFonts w:ascii="宋体" w:hAnsi="宋体"/>
          <w:szCs w:val="21"/>
        </w:rPr>
      </w:pPr>
      <w:r>
        <w:rPr>
          <w:rFonts w:hint="eastAsia" w:ascii="宋体" w:hAnsi="宋体"/>
          <w:szCs w:val="21"/>
        </w:rPr>
        <w:t>□ 提请仲裁       □ 向人民法院提起诉讼</w:t>
      </w:r>
    </w:p>
    <w:p w14:paraId="3069CDA7">
      <w:pPr>
        <w:adjustRightInd w:val="0"/>
        <w:snapToGrid w:val="0"/>
        <w:spacing w:line="360" w:lineRule="auto"/>
        <w:ind w:firstLine="420" w:firstLineChars="200"/>
        <w:rPr>
          <w:rFonts w:ascii="宋体" w:hAnsi="宋体"/>
          <w:b/>
          <w:szCs w:val="21"/>
        </w:rPr>
      </w:pPr>
      <w:r>
        <w:rPr>
          <w:rFonts w:hint="eastAsia" w:ascii="宋体" w:hAnsi="宋体"/>
          <w:b/>
          <w:szCs w:val="21"/>
        </w:rPr>
        <w:t>6.组成合同的文件</w:t>
      </w:r>
    </w:p>
    <w:p w14:paraId="70FB667A">
      <w:pPr>
        <w:adjustRightInd w:val="0"/>
        <w:snapToGrid w:val="0"/>
        <w:spacing w:line="360" w:lineRule="auto"/>
        <w:ind w:firstLine="42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460F8DCA">
      <w:pPr>
        <w:adjustRightInd w:val="0"/>
        <w:snapToGrid w:val="0"/>
        <w:spacing w:line="360" w:lineRule="auto"/>
        <w:ind w:firstLine="420" w:firstLineChars="200"/>
        <w:rPr>
          <w:rFonts w:ascii="宋体" w:hAnsi="宋体"/>
          <w:szCs w:val="21"/>
        </w:rPr>
      </w:pPr>
      <w:r>
        <w:rPr>
          <w:rFonts w:hint="eastAsia" w:ascii="宋体" w:hAnsi="宋体"/>
          <w:szCs w:val="21"/>
        </w:rPr>
        <w:t>（1）在采购或合同履行过程中乙方作出的承诺以及双方协商达成的变更或补充协议</w:t>
      </w:r>
    </w:p>
    <w:p w14:paraId="1FB3A42D">
      <w:pPr>
        <w:adjustRightInd w:val="0"/>
        <w:snapToGrid w:val="0"/>
        <w:spacing w:line="360" w:lineRule="auto"/>
        <w:ind w:firstLine="420" w:firstLineChars="200"/>
        <w:rPr>
          <w:rFonts w:ascii="宋体" w:hAnsi="宋体"/>
          <w:szCs w:val="21"/>
        </w:rPr>
      </w:pPr>
      <w:r>
        <w:rPr>
          <w:rFonts w:hint="eastAsia" w:ascii="宋体" w:hAnsi="宋体"/>
          <w:szCs w:val="21"/>
        </w:rPr>
        <w:t>（2）成交通知书</w:t>
      </w:r>
    </w:p>
    <w:p w14:paraId="4B6D14CB">
      <w:pPr>
        <w:adjustRightInd w:val="0"/>
        <w:snapToGrid w:val="0"/>
        <w:spacing w:line="360" w:lineRule="auto"/>
        <w:ind w:firstLine="420" w:firstLineChars="200"/>
        <w:rPr>
          <w:rFonts w:ascii="宋体" w:hAnsi="宋体"/>
          <w:szCs w:val="21"/>
        </w:rPr>
      </w:pPr>
      <w:r>
        <w:rPr>
          <w:rFonts w:hint="eastAsia" w:ascii="宋体" w:hAnsi="宋体"/>
          <w:szCs w:val="21"/>
        </w:rPr>
        <w:t>（3）响应文件</w:t>
      </w:r>
    </w:p>
    <w:p w14:paraId="7891D43B">
      <w:pPr>
        <w:adjustRightInd w:val="0"/>
        <w:snapToGrid w:val="0"/>
        <w:spacing w:line="360" w:lineRule="auto"/>
        <w:ind w:firstLine="420" w:firstLineChars="200"/>
        <w:rPr>
          <w:rFonts w:ascii="宋体" w:hAnsi="宋体"/>
          <w:szCs w:val="21"/>
        </w:rPr>
      </w:pPr>
      <w:r>
        <w:rPr>
          <w:rFonts w:hint="eastAsia" w:ascii="宋体" w:hAnsi="宋体"/>
          <w:szCs w:val="21"/>
        </w:rPr>
        <w:t>（4）政府采购合同格式条款及其附件</w:t>
      </w:r>
    </w:p>
    <w:p w14:paraId="5C088D1B">
      <w:pPr>
        <w:adjustRightInd w:val="0"/>
        <w:snapToGrid w:val="0"/>
        <w:spacing w:line="360" w:lineRule="auto"/>
        <w:ind w:firstLine="420" w:firstLineChars="200"/>
        <w:rPr>
          <w:rFonts w:ascii="宋体" w:hAnsi="宋体"/>
          <w:szCs w:val="21"/>
        </w:rPr>
      </w:pPr>
      <w:r>
        <w:rPr>
          <w:rFonts w:hint="eastAsia" w:ascii="宋体" w:hAnsi="宋体"/>
          <w:szCs w:val="21"/>
        </w:rPr>
        <w:t>（5）专用合同条款</w:t>
      </w:r>
    </w:p>
    <w:p w14:paraId="1D910E99">
      <w:pPr>
        <w:adjustRightInd w:val="0"/>
        <w:snapToGrid w:val="0"/>
        <w:spacing w:line="360" w:lineRule="auto"/>
        <w:ind w:firstLine="420" w:firstLineChars="200"/>
        <w:rPr>
          <w:rFonts w:ascii="宋体" w:hAnsi="宋体"/>
          <w:szCs w:val="21"/>
        </w:rPr>
      </w:pPr>
      <w:r>
        <w:rPr>
          <w:rFonts w:hint="eastAsia" w:ascii="宋体" w:hAnsi="宋体"/>
          <w:szCs w:val="21"/>
        </w:rPr>
        <w:t>（6）通用合同条款（如果有）</w:t>
      </w:r>
    </w:p>
    <w:p w14:paraId="4E488023">
      <w:pPr>
        <w:adjustRightInd w:val="0"/>
        <w:snapToGrid w:val="0"/>
        <w:spacing w:line="360" w:lineRule="auto"/>
        <w:ind w:firstLine="420" w:firstLineChars="200"/>
        <w:rPr>
          <w:rFonts w:ascii="宋体" w:hAnsi="宋体"/>
          <w:szCs w:val="21"/>
        </w:rPr>
      </w:pPr>
      <w:r>
        <w:rPr>
          <w:rFonts w:hint="eastAsia" w:ascii="宋体" w:hAnsi="宋体"/>
          <w:szCs w:val="21"/>
        </w:rPr>
        <w:t>（7）标准、规范及有关技术文件，图纸，已标价工程量清单或预算书（如果有）</w:t>
      </w:r>
    </w:p>
    <w:p w14:paraId="110DD16E">
      <w:pPr>
        <w:adjustRightInd w:val="0"/>
        <w:snapToGrid w:val="0"/>
        <w:spacing w:line="360" w:lineRule="auto"/>
        <w:ind w:firstLine="420" w:firstLineChars="200"/>
        <w:rPr>
          <w:rFonts w:ascii="宋体" w:hAnsi="宋体"/>
          <w:szCs w:val="21"/>
        </w:rPr>
      </w:pPr>
      <w:r>
        <w:rPr>
          <w:rFonts w:hint="eastAsia" w:ascii="宋体" w:hAnsi="宋体"/>
          <w:szCs w:val="21"/>
        </w:rPr>
        <w:t>（8）其他合同文件。</w:t>
      </w:r>
    </w:p>
    <w:p w14:paraId="2885B6B4">
      <w:pPr>
        <w:adjustRightInd w:val="0"/>
        <w:snapToGrid w:val="0"/>
        <w:spacing w:line="360" w:lineRule="auto"/>
        <w:ind w:firstLine="308" w:firstLineChars="147"/>
        <w:rPr>
          <w:rFonts w:ascii="宋体" w:hAnsi="宋体"/>
          <w:b/>
          <w:szCs w:val="21"/>
        </w:rPr>
      </w:pPr>
      <w:r>
        <w:rPr>
          <w:rFonts w:hint="eastAsia" w:ascii="宋体" w:hAnsi="宋体"/>
          <w:b/>
          <w:szCs w:val="21"/>
        </w:rPr>
        <w:t>7.合同生效</w:t>
      </w:r>
    </w:p>
    <w:p w14:paraId="695A17CB">
      <w:pPr>
        <w:adjustRightInd w:val="0"/>
        <w:snapToGrid w:val="0"/>
        <w:spacing w:line="360" w:lineRule="auto"/>
        <w:ind w:firstLine="42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2E7AEC93">
      <w:pPr>
        <w:adjustRightInd w:val="0"/>
        <w:snapToGrid w:val="0"/>
        <w:spacing w:line="360" w:lineRule="auto"/>
        <w:ind w:firstLine="308" w:firstLineChars="147"/>
        <w:rPr>
          <w:rFonts w:ascii="宋体" w:hAnsi="宋体"/>
          <w:b/>
          <w:szCs w:val="21"/>
        </w:rPr>
      </w:pPr>
      <w:r>
        <w:rPr>
          <w:rFonts w:hint="eastAsia" w:ascii="宋体" w:hAnsi="宋体"/>
          <w:b/>
          <w:szCs w:val="21"/>
        </w:rPr>
        <w:t>8.合同份数</w:t>
      </w:r>
    </w:p>
    <w:p w14:paraId="2865219E">
      <w:pPr>
        <w:adjustRightInd w:val="0"/>
        <w:snapToGrid w:val="0"/>
        <w:spacing w:line="360"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31EBD7ED">
      <w:pPr>
        <w:adjustRightInd w:val="0"/>
        <w:snapToGrid w:val="0"/>
        <w:spacing w:line="360" w:lineRule="auto"/>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0FF956F">
      <w:pPr>
        <w:adjustRightInd w:val="0"/>
        <w:snapToGrid w:val="0"/>
        <w:spacing w:line="360" w:lineRule="auto"/>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tbl>
      <w:tblPr>
        <w:tblStyle w:val="47"/>
        <w:tblW w:w="0" w:type="auto"/>
        <w:jc w:val="center"/>
        <w:tblLayout w:type="fixed"/>
        <w:tblCellMar>
          <w:top w:w="0" w:type="dxa"/>
          <w:left w:w="108" w:type="dxa"/>
          <w:bottom w:w="0" w:type="dxa"/>
          <w:right w:w="108" w:type="dxa"/>
        </w:tblCellMar>
      </w:tblPr>
      <w:tblGrid>
        <w:gridCol w:w="4875"/>
        <w:gridCol w:w="4077"/>
      </w:tblGrid>
      <w:tr w14:paraId="0F7BF36F">
        <w:tblPrEx>
          <w:tblCellMar>
            <w:top w:w="0" w:type="dxa"/>
            <w:left w:w="108" w:type="dxa"/>
            <w:bottom w:w="0" w:type="dxa"/>
            <w:right w:w="108" w:type="dxa"/>
          </w:tblCellMar>
        </w:tblPrEx>
        <w:trPr>
          <w:cantSplit/>
          <w:trHeight w:val="3222" w:hRule="atLeast"/>
          <w:jc w:val="center"/>
        </w:trPr>
        <w:tc>
          <w:tcPr>
            <w:tcW w:w="4875" w:type="dxa"/>
            <w:vAlign w:val="top"/>
          </w:tcPr>
          <w:p w14:paraId="52504BE0">
            <w:pPr>
              <w:spacing w:before="120"/>
              <w:rPr>
                <w:szCs w:val="21"/>
              </w:rPr>
            </w:pPr>
            <w:r>
              <w:rPr>
                <w:rFonts w:hint="eastAsia"/>
                <w:szCs w:val="21"/>
              </w:rPr>
              <w:t>甲方（公章）</w:t>
            </w:r>
          </w:p>
          <w:p w14:paraId="658B0FAF">
            <w:pPr>
              <w:spacing w:before="120"/>
              <w:rPr>
                <w:szCs w:val="21"/>
                <w:u w:val="single"/>
              </w:rPr>
            </w:pPr>
            <w:r>
              <w:rPr>
                <w:rFonts w:hint="eastAsia"/>
                <w:szCs w:val="21"/>
              </w:rPr>
              <w:t xml:space="preserve">法定代理人：           </w:t>
            </w:r>
          </w:p>
          <w:p w14:paraId="4FE2F444">
            <w:pPr>
              <w:spacing w:before="120"/>
              <w:rPr>
                <w:szCs w:val="21"/>
              </w:rPr>
            </w:pPr>
            <w:r>
              <w:rPr>
                <w:rFonts w:hint="eastAsia"/>
                <w:szCs w:val="21"/>
              </w:rPr>
              <w:t>委托代理人：</w:t>
            </w:r>
          </w:p>
          <w:p w14:paraId="20F24E92">
            <w:pPr>
              <w:spacing w:before="120"/>
              <w:rPr>
                <w:szCs w:val="21"/>
              </w:rPr>
            </w:pPr>
            <w:r>
              <w:rPr>
                <w:rFonts w:hint="eastAsia"/>
                <w:szCs w:val="21"/>
              </w:rPr>
              <w:t>电      话：</w:t>
            </w:r>
          </w:p>
          <w:p w14:paraId="10DD2872">
            <w:pPr>
              <w:spacing w:before="120"/>
              <w:rPr>
                <w:szCs w:val="21"/>
              </w:rPr>
            </w:pPr>
            <w:r>
              <w:rPr>
                <w:rFonts w:hint="eastAsia"/>
                <w:szCs w:val="21"/>
              </w:rPr>
              <w:t>传      真：</w:t>
            </w:r>
          </w:p>
        </w:tc>
        <w:tc>
          <w:tcPr>
            <w:tcW w:w="4077" w:type="dxa"/>
            <w:vAlign w:val="top"/>
          </w:tcPr>
          <w:p w14:paraId="63AE54A6">
            <w:pPr>
              <w:spacing w:before="120"/>
              <w:rPr>
                <w:szCs w:val="21"/>
              </w:rPr>
            </w:pPr>
            <w:r>
              <w:rPr>
                <w:rFonts w:hint="eastAsia"/>
                <w:szCs w:val="21"/>
              </w:rPr>
              <w:t>乙方（公章）</w:t>
            </w:r>
          </w:p>
          <w:p w14:paraId="4BC55A25">
            <w:pPr>
              <w:spacing w:before="120"/>
              <w:rPr>
                <w:szCs w:val="21"/>
              </w:rPr>
            </w:pPr>
            <w:r>
              <w:rPr>
                <w:rFonts w:hint="eastAsia"/>
                <w:szCs w:val="21"/>
              </w:rPr>
              <w:t>法定代理人：</w:t>
            </w:r>
          </w:p>
          <w:p w14:paraId="0D1B6CC5">
            <w:pPr>
              <w:spacing w:before="120"/>
              <w:rPr>
                <w:szCs w:val="21"/>
              </w:rPr>
            </w:pPr>
            <w:r>
              <w:rPr>
                <w:rFonts w:hint="eastAsia"/>
                <w:szCs w:val="21"/>
              </w:rPr>
              <w:t>委托代理人：</w:t>
            </w:r>
          </w:p>
          <w:p w14:paraId="0A8682C8">
            <w:pPr>
              <w:spacing w:before="120"/>
              <w:rPr>
                <w:szCs w:val="21"/>
              </w:rPr>
            </w:pPr>
            <w:r>
              <w:rPr>
                <w:rFonts w:hint="eastAsia"/>
                <w:szCs w:val="21"/>
              </w:rPr>
              <w:t>电      话：</w:t>
            </w:r>
          </w:p>
          <w:p w14:paraId="224D183A">
            <w:pPr>
              <w:spacing w:before="120"/>
              <w:rPr>
                <w:szCs w:val="21"/>
              </w:rPr>
            </w:pPr>
            <w:r>
              <w:rPr>
                <w:rFonts w:hint="eastAsia"/>
                <w:szCs w:val="21"/>
              </w:rPr>
              <w:t>传      真：</w:t>
            </w:r>
          </w:p>
          <w:p w14:paraId="6521B485">
            <w:pPr>
              <w:spacing w:before="120"/>
              <w:jc w:val="left"/>
              <w:rPr>
                <w:szCs w:val="21"/>
              </w:rPr>
            </w:pPr>
            <w:r>
              <w:rPr>
                <w:rFonts w:hint="eastAsia"/>
                <w:szCs w:val="21"/>
              </w:rPr>
              <w:t>开 户 银 行：</w:t>
            </w:r>
          </w:p>
          <w:p w14:paraId="1683F56B">
            <w:pPr>
              <w:spacing w:before="120"/>
              <w:jc w:val="left"/>
              <w:rPr>
                <w:szCs w:val="21"/>
              </w:rPr>
            </w:pPr>
            <w:r>
              <w:rPr>
                <w:rFonts w:hint="eastAsia"/>
                <w:szCs w:val="21"/>
              </w:rPr>
              <w:t>账       号：</w:t>
            </w:r>
          </w:p>
        </w:tc>
      </w:tr>
    </w:tbl>
    <w:p w14:paraId="512F98BE">
      <w:pPr>
        <w:rPr>
          <w:rFonts w:hint="eastAsia" w:ascii="黑体" w:hAnsi="黑体" w:eastAsia="黑体" w:cs="黑体"/>
          <w:bCs w:val="0"/>
          <w:kern w:val="32"/>
          <w:sz w:val="28"/>
          <w:szCs w:val="28"/>
          <w:highlight w:val="none"/>
        </w:rPr>
      </w:pPr>
      <w:bookmarkStart w:id="79" w:name="_Toc390873803"/>
      <w:bookmarkStart w:id="80" w:name="_Toc431364760"/>
      <w:bookmarkStart w:id="81" w:name="_Toc19628646"/>
      <w:r>
        <w:rPr>
          <w:rFonts w:hint="eastAsia" w:ascii="宋体" w:hAnsi="宋体"/>
          <w:bCs w:val="0"/>
          <w:kern w:val="32"/>
          <w:szCs w:val="24"/>
        </w:rPr>
        <w:br w:type="page"/>
      </w:r>
      <w:bookmarkEnd w:id="79"/>
      <w:bookmarkEnd w:id="80"/>
      <w:r>
        <w:rPr>
          <w:rFonts w:hint="eastAsia" w:ascii="黑体" w:hAnsi="黑体" w:eastAsia="黑体" w:cs="黑体"/>
          <w:bCs w:val="0"/>
          <w:kern w:val="32"/>
          <w:sz w:val="28"/>
          <w:szCs w:val="28"/>
          <w:highlight w:val="none"/>
        </w:rPr>
        <w:t>二、政府采购合同通用条款</w:t>
      </w:r>
    </w:p>
    <w:p w14:paraId="46734D9B">
      <w:pPr>
        <w:jc w:val="center"/>
        <w:rPr>
          <w:rFonts w:hint="eastAsia" w:ascii="宋体" w:hAnsi="宋体" w:eastAsia="宋体" w:cs="Times New Roman"/>
          <w:bCs/>
          <w:szCs w:val="21"/>
          <w:highlight w:val="none"/>
        </w:rPr>
      </w:pPr>
    </w:p>
    <w:p w14:paraId="2E538668">
      <w:pPr>
        <w:jc w:val="center"/>
        <w:rPr>
          <w:rFonts w:hint="eastAsia" w:ascii="宋体" w:hAnsi="宋体"/>
          <w:bCs w:val="0"/>
          <w:kern w:val="32"/>
          <w:szCs w:val="24"/>
          <w:highlight w:val="none"/>
        </w:rPr>
      </w:pPr>
      <w:r>
        <w:rPr>
          <w:rFonts w:hint="eastAsia" w:ascii="宋体" w:hAnsi="宋体" w:eastAsia="宋体" w:cs="Times New Roman"/>
          <w:bCs/>
          <w:szCs w:val="21"/>
          <w:highlight w:val="none"/>
        </w:rPr>
        <w:t>“通用合同条款”采用《建设工程施工合同（示范文本）》（GF-2017-0201）的“通用合同条款”。</w:t>
      </w:r>
    </w:p>
    <w:p w14:paraId="170B926F">
      <w:pPr>
        <w:pStyle w:val="3"/>
        <w:jc w:val="center"/>
        <w:rPr>
          <w:rFonts w:hint="eastAsia" w:ascii="黑体" w:hAnsi="华文中宋" w:eastAsia="黑体"/>
          <w:sz w:val="28"/>
          <w:szCs w:val="28"/>
          <w:highlight w:val="none"/>
        </w:rPr>
      </w:pPr>
      <w:bookmarkStart w:id="82" w:name="_Toc91"/>
    </w:p>
    <w:p w14:paraId="1ED982AE">
      <w:pPr>
        <w:pStyle w:val="2"/>
        <w:keepNext/>
        <w:keepLines w:val="0"/>
        <w:pageBreakBefore w:val="0"/>
        <w:widowControl w:val="0"/>
        <w:kinsoku/>
        <w:wordWrap/>
        <w:overflowPunct/>
        <w:topLinePunct w:val="0"/>
        <w:autoSpaceDE/>
        <w:autoSpaceDN/>
        <w:bidi w:val="0"/>
        <w:adjustRightInd/>
        <w:snapToGrid/>
        <w:spacing w:after="313" w:afterLines="100" w:line="440" w:lineRule="exact"/>
        <w:ind w:firstLine="3430" w:firstLineChars="1225"/>
        <w:jc w:val="both"/>
        <w:textAlignment w:val="auto"/>
        <w:rPr>
          <w:rFonts w:hint="eastAsia" w:ascii="黑体" w:hAnsi="黑体" w:eastAsia="黑体" w:cs="黑体"/>
          <w:bCs w:val="0"/>
          <w:kern w:val="32"/>
          <w:sz w:val="28"/>
          <w:szCs w:val="28"/>
          <w:highlight w:val="none"/>
        </w:rPr>
      </w:pPr>
      <w:r>
        <w:rPr>
          <w:rFonts w:hint="eastAsia" w:ascii="黑体" w:hAnsi="黑体" w:eastAsia="黑体" w:cs="黑体"/>
          <w:bCs w:val="0"/>
          <w:kern w:val="32"/>
          <w:sz w:val="28"/>
          <w:szCs w:val="28"/>
          <w:highlight w:val="none"/>
        </w:rPr>
        <w:t>三、政府采购合同专用条款</w:t>
      </w:r>
      <w:bookmarkEnd w:id="82"/>
    </w:p>
    <w:p w14:paraId="4949B81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rPr>
      </w:pPr>
      <w:r>
        <w:rPr>
          <w:rFonts w:hint="eastAsia" w:ascii="宋体" w:hAnsi="宋体" w:eastAsia="宋体" w:cs="宋体"/>
          <w:color w:val="000000"/>
          <w:szCs w:val="21"/>
        </w:rPr>
        <w:t>按采购建设工程的特殊要求，对第二部分通用合同条款的原则性约定进行细化、完善、补充、修改或另行约定。</w:t>
      </w:r>
    </w:p>
    <w:p w14:paraId="7AC911A3">
      <w:pPr>
        <w:rPr>
          <w:rFonts w:hint="eastAsia"/>
          <w:highlight w:val="none"/>
          <w:lang w:eastAsia="zh-CN"/>
        </w:rPr>
      </w:pPr>
    </w:p>
    <w:p w14:paraId="0C80DD8A">
      <w:pPr>
        <w:rPr>
          <w:rFonts w:hint="eastAsia" w:ascii="黑体" w:hAnsi="黑体" w:eastAsia="黑体"/>
          <w:sz w:val="32"/>
          <w:szCs w:val="32"/>
          <w:highlight w:val="none"/>
        </w:rPr>
      </w:pPr>
      <w:bookmarkStart w:id="83" w:name="_Toc1395"/>
      <w:r>
        <w:rPr>
          <w:rFonts w:hint="eastAsia" w:ascii="黑体" w:hAnsi="黑体" w:eastAsia="黑体"/>
          <w:sz w:val="32"/>
          <w:szCs w:val="32"/>
          <w:highlight w:val="none"/>
        </w:rPr>
        <w:br w:type="page"/>
      </w:r>
    </w:p>
    <w:p w14:paraId="627A8AAA">
      <w:pPr>
        <w:pStyle w:val="2"/>
        <w:adjustRightInd w:val="0"/>
        <w:snapToGrid w:val="0"/>
        <w:spacing w:beforeLines="50" w:line="360" w:lineRule="auto"/>
        <w:rPr>
          <w:rFonts w:hint="eastAsia" w:ascii="黑体" w:hAnsi="黑体" w:eastAsia="黑体"/>
          <w:sz w:val="32"/>
          <w:szCs w:val="32"/>
          <w:highlight w:val="none"/>
        </w:rPr>
      </w:pPr>
      <w:r>
        <w:rPr>
          <w:rFonts w:hint="eastAsia" w:ascii="黑体" w:hAnsi="黑体" w:eastAsia="黑体"/>
          <w:sz w:val="32"/>
          <w:szCs w:val="32"/>
          <w:highlight w:val="none"/>
        </w:rPr>
        <w:t>第五章 响应文件组成</w:t>
      </w:r>
      <w:bookmarkEnd w:id="81"/>
      <w:bookmarkEnd w:id="83"/>
    </w:p>
    <w:p w14:paraId="44FB6D3E">
      <w:pPr>
        <w:widowControl/>
        <w:tabs>
          <w:tab w:val="left" w:pos="753"/>
        </w:tabs>
        <w:adjustRightInd w:val="0"/>
        <w:snapToGrid w:val="0"/>
        <w:spacing w:beforeLines="50" w:line="360" w:lineRule="auto"/>
        <w:ind w:firstLine="480" w:firstLineChars="200"/>
        <w:jc w:val="center"/>
        <w:rPr>
          <w:rFonts w:ascii="宋体" w:hAnsi="宋体"/>
          <w:sz w:val="24"/>
          <w:highlight w:val="none"/>
        </w:rPr>
      </w:pPr>
      <w:r>
        <w:rPr>
          <w:rFonts w:hint="eastAsia" w:ascii="宋体" w:hAnsi="宋体"/>
          <w:sz w:val="24"/>
          <w:highlight w:val="none"/>
        </w:rPr>
        <w:t>目录</w:t>
      </w:r>
    </w:p>
    <w:p w14:paraId="743ACB9F">
      <w:pPr>
        <w:spacing w:line="360" w:lineRule="auto"/>
        <w:rPr>
          <w:rFonts w:ascii="宋体"/>
          <w:color w:val="auto"/>
          <w:highlight w:val="none"/>
        </w:rPr>
      </w:pPr>
      <w:r>
        <w:rPr>
          <w:rFonts w:hint="eastAsia" w:ascii="宋体"/>
          <w:color w:val="auto"/>
          <w:highlight w:val="none"/>
        </w:rPr>
        <w:t>供应商的响应文件应包含以下部分：</w:t>
      </w:r>
    </w:p>
    <w:p w14:paraId="272675D7">
      <w:pPr>
        <w:adjustRightInd w:val="0"/>
        <w:snapToGrid w:val="0"/>
        <w:spacing w:line="360" w:lineRule="auto"/>
        <w:jc w:val="left"/>
        <w:rPr>
          <w:rFonts w:ascii="宋体"/>
          <w:b/>
          <w:color w:val="auto"/>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谈判</w:t>
      </w:r>
      <w:r>
        <w:rPr>
          <w:rFonts w:hint="eastAsia" w:ascii="宋体" w:hAnsi="宋体"/>
          <w:b/>
          <w:color w:val="auto"/>
          <w:szCs w:val="21"/>
          <w:highlight w:val="none"/>
        </w:rPr>
        <w:t>响应声明</w:t>
      </w:r>
    </w:p>
    <w:p w14:paraId="1EDF9AC2">
      <w:pPr>
        <w:adjustRightInd w:val="0"/>
        <w:snapToGrid w:val="0"/>
        <w:spacing w:line="360" w:lineRule="auto"/>
        <w:ind w:firstLine="420" w:firstLineChars="200"/>
        <w:jc w:val="left"/>
        <w:rPr>
          <w:rFonts w:asci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：法定代表人身份证明</w:t>
      </w:r>
    </w:p>
    <w:p w14:paraId="4C7C99CE">
      <w:pPr>
        <w:adjustRightInd w:val="0"/>
        <w:snapToGrid w:val="0"/>
        <w:spacing w:line="360" w:lineRule="auto"/>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附件2：法定代表人授权委托书</w:t>
      </w:r>
    </w:p>
    <w:p w14:paraId="4735F0D3">
      <w:pPr>
        <w:adjustRightInd w:val="0"/>
        <w:snapToGrid w:val="0"/>
        <w:spacing w:line="360" w:lineRule="auto"/>
        <w:ind w:firstLine="420" w:firstLineChars="20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附件3：参加政府采购活动前三年内在经营活动中没有重大违法记录的书面声明</w:t>
      </w:r>
    </w:p>
    <w:p w14:paraId="7B36E518">
      <w:pPr>
        <w:adjustRightInd w:val="0"/>
        <w:snapToGrid w:val="0"/>
        <w:spacing w:line="360" w:lineRule="auto"/>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附件4：供应商基本情况表</w:t>
      </w:r>
    </w:p>
    <w:p w14:paraId="40058361">
      <w:pPr>
        <w:adjustRightInd w:val="0"/>
        <w:snapToGrid w:val="0"/>
        <w:spacing w:line="360" w:lineRule="auto"/>
        <w:jc w:val="left"/>
        <w:rPr>
          <w:rFonts w:hint="eastAsia" w:ascii="宋体" w:eastAsia="宋体"/>
          <w:b/>
          <w:color w:val="auto"/>
          <w:szCs w:val="21"/>
          <w:highlight w:val="none"/>
          <w:lang w:eastAsia="zh-CN"/>
        </w:rPr>
      </w:pPr>
      <w:r>
        <w:rPr>
          <w:rFonts w:hint="eastAsia" w:ascii="宋体" w:hAnsi="宋体"/>
          <w:b/>
          <w:color w:val="auto"/>
          <w:szCs w:val="21"/>
          <w:highlight w:val="none"/>
        </w:rPr>
        <w:t>二、保证金</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本项目不要求提供</w:t>
      </w:r>
      <w:r>
        <w:rPr>
          <w:rFonts w:hint="eastAsia" w:ascii="宋体" w:hAnsi="宋体"/>
          <w:b/>
          <w:color w:val="auto"/>
          <w:szCs w:val="21"/>
          <w:highlight w:val="none"/>
          <w:lang w:eastAsia="zh-CN"/>
        </w:rPr>
        <w:t>）</w:t>
      </w:r>
    </w:p>
    <w:p w14:paraId="7ADFE285">
      <w:pPr>
        <w:adjustRightInd w:val="0"/>
        <w:snapToGrid w:val="0"/>
        <w:spacing w:line="360" w:lineRule="auto"/>
        <w:jc w:val="left"/>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三、报价一览表</w:t>
      </w:r>
    </w:p>
    <w:p w14:paraId="6E2D6C6D">
      <w:pPr>
        <w:adjustRightInd w:val="0"/>
        <w:snapToGrid w:val="0"/>
        <w:spacing w:line="360" w:lineRule="auto"/>
        <w:ind w:firstLine="420" w:firstLineChars="200"/>
        <w:jc w:val="left"/>
        <w:rPr>
          <w:rFonts w:hint="default" w:eastAsia="宋体"/>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3-1</w:t>
      </w:r>
      <w:r>
        <w:rPr>
          <w:rFonts w:hint="eastAsia" w:ascii="宋体" w:hAnsi="宋体"/>
          <w:color w:val="auto"/>
          <w:szCs w:val="21"/>
          <w:highlight w:val="none"/>
        </w:rPr>
        <w:t>：</w:t>
      </w:r>
      <w:r>
        <w:rPr>
          <w:rFonts w:hint="eastAsia" w:ascii="宋体" w:hAnsi="宋体"/>
          <w:color w:val="auto"/>
          <w:szCs w:val="21"/>
          <w:highlight w:val="none"/>
          <w:lang w:val="en-US" w:eastAsia="zh-CN"/>
        </w:rPr>
        <w:t>报价一览表</w:t>
      </w:r>
    </w:p>
    <w:p w14:paraId="72E3A85B">
      <w:pPr>
        <w:adjustRightInd w:val="0"/>
        <w:snapToGrid w:val="0"/>
        <w:spacing w:line="360" w:lineRule="auto"/>
        <w:ind w:firstLine="420" w:firstLineChars="200"/>
        <w:jc w:val="left"/>
        <w:rPr>
          <w:rFonts w:hint="default"/>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3-2</w:t>
      </w:r>
      <w:r>
        <w:rPr>
          <w:rFonts w:hint="eastAsia" w:ascii="宋体" w:hAnsi="宋体"/>
          <w:color w:val="auto"/>
          <w:szCs w:val="21"/>
          <w:highlight w:val="none"/>
        </w:rPr>
        <w:t>：</w:t>
      </w:r>
      <w:r>
        <w:rPr>
          <w:rFonts w:hint="eastAsia" w:ascii="宋体" w:hAnsi="宋体"/>
          <w:color w:val="auto"/>
          <w:szCs w:val="21"/>
          <w:highlight w:val="none"/>
          <w:lang w:val="en-US" w:eastAsia="zh-CN"/>
        </w:rPr>
        <w:t>分项价格表</w:t>
      </w:r>
    </w:p>
    <w:p w14:paraId="475EC282">
      <w:pPr>
        <w:pStyle w:val="26"/>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四</w:t>
      </w:r>
      <w:r>
        <w:rPr>
          <w:rFonts w:hint="eastAsia" w:hAnsi="宋体"/>
          <w:b/>
          <w:color w:val="auto"/>
          <w:highlight w:val="none"/>
        </w:rPr>
        <w:t>、</w:t>
      </w:r>
      <w:r>
        <w:rPr>
          <w:rFonts w:hint="eastAsia" w:hAnsi="宋体"/>
          <w:b/>
          <w:color w:val="auto"/>
          <w:highlight w:val="none"/>
          <w:lang w:val="en-US" w:eastAsia="zh-CN"/>
        </w:rPr>
        <w:t>施工方案</w:t>
      </w:r>
    </w:p>
    <w:p w14:paraId="76AA8115">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4-1</w:t>
      </w:r>
      <w:r>
        <w:rPr>
          <w:rFonts w:hint="eastAsia" w:ascii="宋体" w:hAnsi="宋体"/>
          <w:color w:val="auto"/>
          <w:szCs w:val="21"/>
          <w:highlight w:val="none"/>
        </w:rPr>
        <w:t>：</w:t>
      </w:r>
      <w:r>
        <w:rPr>
          <w:rFonts w:hint="eastAsia" w:hAnsi="宋体"/>
          <w:highlight w:val="none"/>
        </w:rPr>
        <w:t>施工实施方案</w:t>
      </w:r>
    </w:p>
    <w:p w14:paraId="438474C1">
      <w:pPr>
        <w:adjustRightInd w:val="0"/>
        <w:snapToGrid w:val="0"/>
        <w:spacing w:line="360" w:lineRule="auto"/>
        <w:ind w:firstLine="420" w:firstLineChars="200"/>
        <w:jc w:val="left"/>
        <w:rPr>
          <w:rFonts w:hint="default" w:ascii="宋体" w:eastAsia="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4-2</w:t>
      </w:r>
      <w:r>
        <w:rPr>
          <w:rFonts w:hint="eastAsia" w:ascii="宋体" w:hAnsi="宋体"/>
          <w:color w:val="auto"/>
          <w:szCs w:val="21"/>
          <w:highlight w:val="none"/>
        </w:rPr>
        <w:t>：</w:t>
      </w:r>
      <w:r>
        <w:rPr>
          <w:rFonts w:hint="eastAsia" w:hAnsi="宋体"/>
          <w:highlight w:val="none"/>
        </w:rPr>
        <w:t>主要人员简历表</w:t>
      </w:r>
    </w:p>
    <w:p w14:paraId="3BC09D15">
      <w:pPr>
        <w:pStyle w:val="26"/>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五、合同条款偏离表</w:t>
      </w:r>
    </w:p>
    <w:p w14:paraId="7F8CD86C">
      <w:pPr>
        <w:pStyle w:val="26"/>
        <w:adjustRightInd w:val="0"/>
        <w:snapToGrid w:val="0"/>
        <w:spacing w:line="360" w:lineRule="auto"/>
        <w:rPr>
          <w:rFonts w:hint="eastAsia" w:hAnsi="宋体"/>
          <w:b/>
          <w:bCs/>
          <w:color w:val="auto"/>
          <w:highlight w:val="none"/>
        </w:rPr>
      </w:pPr>
      <w:r>
        <w:rPr>
          <w:rFonts w:hint="eastAsia" w:hAnsi="宋体"/>
          <w:b/>
          <w:bCs/>
          <w:color w:val="auto"/>
          <w:highlight w:val="none"/>
          <w:lang w:val="en-US" w:eastAsia="zh-CN"/>
        </w:rPr>
        <w:t>六</w:t>
      </w:r>
      <w:r>
        <w:rPr>
          <w:rFonts w:hint="eastAsia" w:hAnsi="宋体"/>
          <w:b/>
          <w:bCs/>
          <w:color w:val="auto"/>
          <w:highlight w:val="none"/>
        </w:rPr>
        <w:t>、采购需求偏离表</w:t>
      </w:r>
    </w:p>
    <w:p w14:paraId="44D2C497">
      <w:pPr>
        <w:adjustRightInd w:val="0"/>
        <w:snapToGrid w:val="0"/>
        <w:spacing w:line="360" w:lineRule="auto"/>
        <w:jc w:val="left"/>
        <w:rPr>
          <w:rFonts w:hint="eastAsia" w:ascii="宋体" w:hAnsi="宋体"/>
          <w:color w:val="auto"/>
          <w:szCs w:val="21"/>
          <w:highlight w:val="none"/>
        </w:rPr>
      </w:pPr>
      <w:r>
        <w:rPr>
          <w:rFonts w:hint="eastAsia" w:hAnsi="宋体"/>
          <w:b/>
          <w:color w:val="auto"/>
          <w:highlight w:val="none"/>
          <w:lang w:val="en-US" w:eastAsia="zh-CN"/>
        </w:rPr>
        <w:t>七</w:t>
      </w:r>
      <w:r>
        <w:rPr>
          <w:rFonts w:hint="eastAsia" w:hAnsi="宋体"/>
          <w:b/>
          <w:color w:val="auto"/>
          <w:highlight w:val="none"/>
        </w:rPr>
        <w:t>、享受政府采购政策优惠的证明资料附件</w:t>
      </w:r>
    </w:p>
    <w:p w14:paraId="60E337D1">
      <w:pPr>
        <w:adjustRightInd w:val="0"/>
        <w:snapToGrid w:val="0"/>
        <w:spacing w:line="360" w:lineRule="auto"/>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8-1</w:t>
      </w:r>
      <w:r>
        <w:rPr>
          <w:rFonts w:hint="eastAsia" w:ascii="宋体" w:hAnsi="宋体"/>
          <w:color w:val="auto"/>
          <w:szCs w:val="21"/>
          <w:highlight w:val="none"/>
        </w:rPr>
        <w:t>：</w:t>
      </w:r>
      <w:r>
        <w:rPr>
          <w:rFonts w:hint="eastAsia" w:ascii="宋体" w:hAnsi="宋体"/>
          <w:color w:val="auto"/>
          <w:szCs w:val="21"/>
          <w:highlight w:val="none"/>
          <w:lang w:val="en-US" w:eastAsia="zh-CN"/>
        </w:rPr>
        <w:t>中小企业声明函</w:t>
      </w:r>
    </w:p>
    <w:p w14:paraId="2AEDBC04">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8-2</w:t>
      </w:r>
      <w:r>
        <w:rPr>
          <w:rFonts w:hint="eastAsia" w:ascii="宋体" w:hAnsi="宋体"/>
          <w:color w:val="auto"/>
          <w:szCs w:val="21"/>
          <w:highlight w:val="none"/>
        </w:rPr>
        <w:t>：残疾人福利性单位声明函</w:t>
      </w:r>
    </w:p>
    <w:p w14:paraId="4E389B4E">
      <w:pPr>
        <w:adjustRightInd w:val="0"/>
        <w:snapToGrid w:val="0"/>
        <w:spacing w:line="360" w:lineRule="auto"/>
        <w:ind w:firstLine="420" w:firstLineChars="200"/>
        <w:jc w:val="left"/>
        <w:rPr>
          <w:rFonts w:hint="eastAsia" w:hAnsi="宋体" w:eastAsia="宋体"/>
          <w:b/>
          <w:color w:val="auto"/>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8-3</w:t>
      </w:r>
      <w:r>
        <w:rPr>
          <w:rFonts w:hint="eastAsia" w:ascii="宋体" w:hAnsi="宋体"/>
          <w:color w:val="auto"/>
          <w:szCs w:val="21"/>
          <w:highlight w:val="none"/>
        </w:rPr>
        <w:t>：</w:t>
      </w:r>
      <w:r>
        <w:rPr>
          <w:rFonts w:hint="eastAsia" w:ascii="宋体" w:hAnsi="宋体"/>
          <w:sz w:val="21"/>
          <w:szCs w:val="21"/>
        </w:rPr>
        <w:t>监狱企业证明资料</w:t>
      </w:r>
    </w:p>
    <w:p w14:paraId="04279FA4">
      <w:pPr>
        <w:pStyle w:val="26"/>
        <w:adjustRightInd w:val="0"/>
        <w:snapToGrid w:val="0"/>
        <w:spacing w:line="360" w:lineRule="auto"/>
        <w:rPr>
          <w:rFonts w:hint="eastAsia" w:hAnsi="宋体"/>
          <w:b/>
          <w:color w:val="auto"/>
          <w:highlight w:val="none"/>
        </w:rPr>
      </w:pPr>
      <w:r>
        <w:rPr>
          <w:rFonts w:hint="eastAsia" w:hAnsi="宋体"/>
          <w:b/>
          <w:color w:val="auto"/>
          <w:highlight w:val="none"/>
          <w:lang w:val="en-US" w:eastAsia="zh-CN"/>
        </w:rPr>
        <w:t>八</w:t>
      </w:r>
      <w:r>
        <w:rPr>
          <w:rFonts w:hint="eastAsia" w:hAnsi="宋体"/>
          <w:b/>
          <w:color w:val="auto"/>
          <w:highlight w:val="none"/>
        </w:rPr>
        <w:t>、关于资格的说明</w:t>
      </w:r>
    </w:p>
    <w:p w14:paraId="3C4ADC05">
      <w:pPr>
        <w:adjustRightInd w:val="0"/>
        <w:snapToGrid w:val="0"/>
        <w:spacing w:line="360" w:lineRule="auto"/>
        <w:jc w:val="both"/>
        <w:rPr>
          <w:rFonts w:hint="eastAsia" w:hAnsi="宋体"/>
          <w:b/>
          <w:color w:val="auto"/>
          <w:highlight w:val="none"/>
        </w:rPr>
      </w:pPr>
      <w:r>
        <w:rPr>
          <w:rFonts w:hint="eastAsia" w:hAnsi="宋体"/>
          <w:b/>
          <w:color w:val="auto"/>
          <w:highlight w:val="none"/>
          <w:lang w:val="en-US" w:eastAsia="zh-CN"/>
        </w:rPr>
        <w:t>九</w:t>
      </w:r>
      <w:r>
        <w:rPr>
          <w:rFonts w:hint="eastAsia" w:hAnsi="宋体"/>
          <w:b/>
          <w:color w:val="auto"/>
          <w:highlight w:val="none"/>
        </w:rPr>
        <w:t>、响应标的符合谈判文件规定的证明文件</w:t>
      </w:r>
    </w:p>
    <w:p w14:paraId="508CE880">
      <w:pPr>
        <w:adjustRightInd w:val="0"/>
        <w:snapToGrid w:val="0"/>
        <w:spacing w:line="360" w:lineRule="auto"/>
        <w:jc w:val="both"/>
        <w:rPr>
          <w:rFonts w:hint="eastAsia" w:ascii="Times New Roman" w:hAnsi="宋体" w:cs="Times New Roman"/>
          <w:b/>
          <w:color w:val="auto"/>
          <w:highlight w:val="none"/>
        </w:rPr>
      </w:pPr>
      <w:r>
        <w:rPr>
          <w:rFonts w:hint="eastAsia" w:ascii="Times New Roman" w:hAnsi="宋体" w:cs="Times New Roman"/>
          <w:b/>
          <w:color w:val="auto"/>
          <w:highlight w:val="none"/>
        </w:rPr>
        <w:t>十、供应商认为需要提供的其他资料</w:t>
      </w:r>
    </w:p>
    <w:p w14:paraId="0F19375A">
      <w:pPr>
        <w:adjustRightInd w:val="0"/>
        <w:snapToGrid w:val="0"/>
        <w:spacing w:line="360" w:lineRule="auto"/>
        <w:jc w:val="both"/>
        <w:rPr>
          <w:rFonts w:hint="eastAsia" w:ascii="Times New Roman" w:hAnsi="宋体" w:cs="Times New Roman"/>
          <w:b/>
          <w:color w:val="auto"/>
          <w:highlight w:val="none"/>
        </w:rPr>
      </w:pPr>
      <w:r>
        <w:rPr>
          <w:rFonts w:hint="eastAsia" w:ascii="Times New Roman" w:hAnsi="宋体" w:cs="Times New Roman"/>
          <w:b/>
          <w:color w:val="auto"/>
          <w:highlight w:val="none"/>
        </w:rPr>
        <w:t>十</w:t>
      </w:r>
      <w:r>
        <w:rPr>
          <w:rFonts w:hint="eastAsia" w:hAnsi="宋体" w:cs="Times New Roman"/>
          <w:b/>
          <w:color w:val="auto"/>
          <w:highlight w:val="none"/>
          <w:lang w:val="en-US" w:eastAsia="zh-CN"/>
        </w:rPr>
        <w:t>一</w:t>
      </w:r>
      <w:r>
        <w:rPr>
          <w:rFonts w:hint="eastAsia" w:ascii="Times New Roman" w:hAnsi="宋体" w:cs="Times New Roman"/>
          <w:b/>
          <w:color w:val="auto"/>
          <w:highlight w:val="none"/>
        </w:rPr>
        <w:t>、最后报价</w:t>
      </w:r>
    </w:p>
    <w:p w14:paraId="08EEC269">
      <w:pPr>
        <w:pStyle w:val="26"/>
        <w:adjustRightInd w:val="0"/>
        <w:snapToGrid w:val="0"/>
        <w:spacing w:line="360" w:lineRule="auto"/>
        <w:jc w:val="both"/>
        <w:rPr>
          <w:rFonts w:hint="eastAsia" w:hAnsi="宋体"/>
          <w:b/>
          <w:bCs/>
          <w:sz w:val="72"/>
          <w:szCs w:val="72"/>
          <w:highlight w:val="none"/>
        </w:rPr>
      </w:pPr>
    </w:p>
    <w:p w14:paraId="27D5893A">
      <w:pPr>
        <w:rPr>
          <w:rFonts w:hint="eastAsia" w:hAnsi="宋体"/>
          <w:b/>
          <w:bCs/>
          <w:sz w:val="72"/>
          <w:szCs w:val="72"/>
          <w:highlight w:val="none"/>
        </w:rPr>
      </w:pPr>
      <w:r>
        <w:rPr>
          <w:rFonts w:hint="eastAsia" w:hAnsi="宋体"/>
          <w:b/>
          <w:bCs/>
          <w:sz w:val="72"/>
          <w:szCs w:val="72"/>
          <w:highlight w:val="none"/>
        </w:rPr>
        <w:br w:type="page"/>
      </w:r>
    </w:p>
    <w:p w14:paraId="705346CB">
      <w:pPr>
        <w:pStyle w:val="26"/>
        <w:adjustRightInd w:val="0"/>
        <w:snapToGrid w:val="0"/>
        <w:spacing w:line="360" w:lineRule="auto"/>
        <w:jc w:val="center"/>
        <w:rPr>
          <w:rFonts w:hAnsi="宋体"/>
          <w:b/>
          <w:bCs/>
          <w:sz w:val="72"/>
          <w:szCs w:val="72"/>
          <w:highlight w:val="none"/>
        </w:rPr>
      </w:pPr>
      <w:r>
        <w:rPr>
          <w:rFonts w:hint="eastAsia" w:hAnsi="宋体"/>
          <w:b/>
          <w:bCs/>
          <w:sz w:val="72"/>
          <w:szCs w:val="72"/>
          <w:highlight w:val="none"/>
        </w:rPr>
        <w:t>政府采购</w:t>
      </w:r>
    </w:p>
    <w:p w14:paraId="0AB6DB6A">
      <w:pPr>
        <w:adjustRightInd w:val="0"/>
        <w:snapToGrid w:val="0"/>
        <w:spacing w:line="360" w:lineRule="auto"/>
        <w:jc w:val="center"/>
        <w:rPr>
          <w:rFonts w:ascii="宋体" w:hAnsi="宋体"/>
          <w:b/>
          <w:bCs/>
          <w:sz w:val="84"/>
          <w:szCs w:val="84"/>
          <w:highlight w:val="none"/>
        </w:rPr>
      </w:pPr>
      <w:r>
        <w:rPr>
          <w:rFonts w:hint="eastAsia" w:ascii="宋体" w:hAnsi="宋体"/>
          <w:b/>
          <w:bCs/>
          <w:sz w:val="84"/>
          <w:szCs w:val="84"/>
          <w:highlight w:val="none"/>
        </w:rPr>
        <w:t>响 应 文 件</w:t>
      </w:r>
    </w:p>
    <w:p w14:paraId="599288DB">
      <w:pPr>
        <w:adjustRightInd w:val="0"/>
        <w:snapToGrid w:val="0"/>
        <w:spacing w:line="360" w:lineRule="auto"/>
        <w:rPr>
          <w:rFonts w:ascii="黑体" w:hAnsi="黑体" w:eastAsia="黑体"/>
          <w:b/>
          <w:color w:val="000000"/>
          <w:sz w:val="32"/>
          <w:szCs w:val="32"/>
          <w:highlight w:val="none"/>
        </w:rPr>
      </w:pPr>
    </w:p>
    <w:p w14:paraId="4D3AFF94">
      <w:pPr>
        <w:adjustRightInd w:val="0"/>
        <w:snapToGrid w:val="0"/>
        <w:spacing w:line="360" w:lineRule="auto"/>
        <w:rPr>
          <w:rFonts w:ascii="宋体" w:hAnsi="宋体"/>
          <w:b/>
          <w:color w:val="000000"/>
          <w:sz w:val="30"/>
          <w:szCs w:val="30"/>
          <w:highlight w:val="none"/>
        </w:rPr>
      </w:pPr>
    </w:p>
    <w:p w14:paraId="4E4DFFD9">
      <w:pPr>
        <w:pStyle w:val="26"/>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采购项目名称</w:t>
      </w:r>
      <w:r>
        <w:rPr>
          <w:rFonts w:hint="eastAsia" w:hAnsi="宋体"/>
          <w:b/>
          <w:bCs/>
          <w:sz w:val="30"/>
          <w:szCs w:val="30"/>
          <w:highlight w:val="none"/>
          <w:lang w:eastAsia="zh-CN"/>
        </w:rPr>
        <w:t>：</w:t>
      </w:r>
    </w:p>
    <w:p w14:paraId="2175DF0B">
      <w:pPr>
        <w:pStyle w:val="26"/>
        <w:adjustRightInd w:val="0"/>
        <w:snapToGrid w:val="0"/>
        <w:spacing w:line="360" w:lineRule="auto"/>
        <w:ind w:firstLine="1980" w:firstLineChars="660"/>
        <w:rPr>
          <w:rFonts w:hAnsi="宋体"/>
          <w:b/>
          <w:bCs/>
          <w:sz w:val="30"/>
          <w:szCs w:val="30"/>
          <w:highlight w:val="none"/>
        </w:rPr>
      </w:pPr>
      <w:r>
        <w:rPr>
          <w:rFonts w:hint="eastAsia" w:hAnsi="宋体"/>
          <w:b/>
          <w:bCs/>
          <w:sz w:val="30"/>
          <w:szCs w:val="30"/>
          <w:highlight w:val="none"/>
        </w:rPr>
        <w:t>采   购   人：</w:t>
      </w:r>
    </w:p>
    <w:p w14:paraId="4C8E0970">
      <w:pPr>
        <w:pStyle w:val="26"/>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政府采购编号</w:t>
      </w:r>
      <w:r>
        <w:rPr>
          <w:rFonts w:hint="eastAsia" w:hAnsi="宋体"/>
          <w:b/>
          <w:bCs/>
          <w:sz w:val="30"/>
          <w:szCs w:val="30"/>
          <w:highlight w:val="none"/>
          <w:lang w:eastAsia="zh-CN"/>
        </w:rPr>
        <w:t>：</w:t>
      </w:r>
    </w:p>
    <w:p w14:paraId="00B8C8DA">
      <w:pPr>
        <w:pStyle w:val="26"/>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采购代理编号</w:t>
      </w:r>
      <w:r>
        <w:rPr>
          <w:rFonts w:hint="eastAsia" w:hAnsi="宋体"/>
          <w:b/>
          <w:bCs/>
          <w:sz w:val="30"/>
          <w:szCs w:val="30"/>
          <w:highlight w:val="none"/>
          <w:lang w:eastAsia="zh-CN"/>
        </w:rPr>
        <w:t>：</w:t>
      </w:r>
    </w:p>
    <w:p w14:paraId="5E572948">
      <w:pPr>
        <w:pStyle w:val="26"/>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采购代理机构：</w:t>
      </w:r>
    </w:p>
    <w:p w14:paraId="14C346B6">
      <w:pPr>
        <w:adjustRightInd w:val="0"/>
        <w:snapToGrid w:val="0"/>
        <w:spacing w:line="360" w:lineRule="auto"/>
        <w:rPr>
          <w:rFonts w:ascii="黑体" w:hAnsi="黑体" w:eastAsia="黑体"/>
          <w:color w:val="000000"/>
          <w:sz w:val="30"/>
          <w:szCs w:val="30"/>
          <w:highlight w:val="none"/>
        </w:rPr>
      </w:pPr>
    </w:p>
    <w:p w14:paraId="7F6C21C9">
      <w:pPr>
        <w:adjustRightInd w:val="0"/>
        <w:snapToGrid w:val="0"/>
        <w:rPr>
          <w:rFonts w:ascii="黑体" w:hAnsi="宋体" w:eastAsia="黑体"/>
          <w:color w:val="000000"/>
          <w:sz w:val="30"/>
          <w:szCs w:val="30"/>
          <w:highlight w:val="none"/>
        </w:rPr>
      </w:pPr>
    </w:p>
    <w:p w14:paraId="55BB4CC3">
      <w:pPr>
        <w:adjustRightInd w:val="0"/>
        <w:snapToGrid w:val="0"/>
        <w:spacing w:line="360" w:lineRule="auto"/>
        <w:rPr>
          <w:rFonts w:ascii="黑体" w:hAnsi="宋体" w:eastAsia="黑体"/>
          <w:color w:val="000000"/>
          <w:sz w:val="30"/>
          <w:szCs w:val="30"/>
          <w:highlight w:val="none"/>
        </w:rPr>
      </w:pPr>
    </w:p>
    <w:p w14:paraId="18BDE7FC">
      <w:pPr>
        <w:adjustRightInd w:val="0"/>
        <w:snapToGrid w:val="0"/>
        <w:spacing w:line="360" w:lineRule="auto"/>
        <w:rPr>
          <w:rFonts w:ascii="黑体" w:hAnsi="宋体" w:eastAsia="黑体"/>
          <w:color w:val="000000"/>
          <w:sz w:val="30"/>
          <w:szCs w:val="30"/>
          <w:highlight w:val="none"/>
        </w:rPr>
      </w:pPr>
    </w:p>
    <w:p w14:paraId="3DC3AB9D">
      <w:pPr>
        <w:adjustRightInd w:val="0"/>
        <w:snapToGrid w:val="0"/>
        <w:spacing w:line="360" w:lineRule="auto"/>
        <w:rPr>
          <w:rFonts w:ascii="黑体" w:hAnsi="宋体" w:eastAsia="黑体"/>
          <w:color w:val="000000"/>
          <w:sz w:val="30"/>
          <w:szCs w:val="30"/>
          <w:highlight w:val="none"/>
        </w:rPr>
      </w:pPr>
    </w:p>
    <w:p w14:paraId="4FE9FF70">
      <w:pPr>
        <w:adjustRightInd w:val="0"/>
        <w:snapToGrid w:val="0"/>
        <w:spacing w:line="360" w:lineRule="auto"/>
        <w:ind w:firstLine="1984" w:firstLineChars="620"/>
        <w:rPr>
          <w:rFonts w:ascii="黑体" w:hAnsi="黑体" w:eastAsia="黑体"/>
          <w:color w:val="000000"/>
          <w:sz w:val="32"/>
          <w:szCs w:val="32"/>
          <w:highlight w:val="none"/>
          <w:u w:val="single"/>
        </w:rPr>
      </w:pPr>
      <w:r>
        <w:rPr>
          <w:rFonts w:hint="eastAsia" w:ascii="黑体" w:hAnsi="黑体" w:eastAsia="黑体"/>
          <w:color w:val="000000"/>
          <w:sz w:val="32"/>
          <w:szCs w:val="32"/>
          <w:highlight w:val="none"/>
        </w:rPr>
        <w:t>供应商</w:t>
      </w:r>
    </w:p>
    <w:p w14:paraId="41333519">
      <w:pPr>
        <w:jc w:val="center"/>
        <w:rPr>
          <w:rFonts w:ascii="黑体" w:hAnsi="黑体" w:eastAsia="黑体"/>
          <w:sz w:val="32"/>
          <w:szCs w:val="32"/>
          <w:highlight w:val="none"/>
        </w:rPr>
      </w:pPr>
      <w:r>
        <w:rPr>
          <w:rFonts w:hint="eastAsia" w:ascii="黑体" w:hAnsi="黑体" w:eastAsia="黑体"/>
          <w:sz w:val="32"/>
          <w:szCs w:val="32"/>
          <w:highlight w:val="none"/>
        </w:rPr>
        <w:t>年  月  日</w:t>
      </w:r>
    </w:p>
    <w:p w14:paraId="58A63AC0">
      <w:pPr>
        <w:pStyle w:val="3"/>
        <w:rPr>
          <w:rFonts w:ascii="宋体" w:hAnsi="宋体"/>
          <w:sz w:val="21"/>
          <w:szCs w:val="21"/>
          <w:highlight w:val="none"/>
        </w:rPr>
      </w:pPr>
      <w:r>
        <w:rPr>
          <w:rFonts w:hAnsi="宋体"/>
          <w:highlight w:val="none"/>
        </w:rPr>
        <w:br w:type="page"/>
      </w:r>
      <w:bookmarkStart w:id="84" w:name="_Toc6474"/>
      <w:bookmarkStart w:id="85" w:name="_Toc15357"/>
      <w:bookmarkStart w:id="86" w:name="_Toc2074"/>
      <w:bookmarkStart w:id="87" w:name="_Toc22201151"/>
      <w:bookmarkStart w:id="88" w:name="_Toc22804"/>
      <w:r>
        <w:rPr>
          <w:rFonts w:hint="eastAsia" w:ascii="宋体" w:hAnsi="宋体"/>
          <w:sz w:val="21"/>
          <w:szCs w:val="21"/>
          <w:highlight w:val="none"/>
        </w:rPr>
        <w:t>索引表 符合性审查索引表</w:t>
      </w:r>
      <w:bookmarkEnd w:id="84"/>
      <w:bookmarkEnd w:id="85"/>
      <w:bookmarkEnd w:id="86"/>
      <w:bookmarkEnd w:id="87"/>
      <w:bookmarkEnd w:id="88"/>
    </w:p>
    <w:p w14:paraId="2303548B">
      <w:pPr>
        <w:adjustRightInd w:val="0"/>
        <w:spacing w:beforeLines="50" w:line="360" w:lineRule="auto"/>
        <w:jc w:val="center"/>
        <w:rPr>
          <w:rFonts w:ascii="黑体" w:hAnsi="黑体" w:eastAsia="黑体"/>
          <w:b/>
          <w:sz w:val="28"/>
          <w:szCs w:val="28"/>
          <w:highlight w:val="none"/>
        </w:rPr>
      </w:pPr>
      <w:r>
        <w:rPr>
          <w:rFonts w:hint="eastAsia" w:ascii="黑体" w:hAnsi="黑体" w:eastAsia="黑体"/>
          <w:b/>
          <w:sz w:val="28"/>
          <w:szCs w:val="28"/>
          <w:highlight w:val="none"/>
        </w:rPr>
        <w:t>符合性审查索引表</w:t>
      </w:r>
    </w:p>
    <w:tbl>
      <w:tblPr>
        <w:tblStyle w:val="47"/>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2A00F9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vAlign w:val="center"/>
          </w:tcPr>
          <w:p w14:paraId="751AD966">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序号</w:t>
            </w:r>
          </w:p>
        </w:tc>
        <w:tc>
          <w:tcPr>
            <w:tcW w:w="1871" w:type="dxa"/>
            <w:tcBorders>
              <w:right w:val="single" w:color="auto" w:sz="4" w:space="0"/>
            </w:tcBorders>
            <w:shd w:val="clear" w:color="auto" w:fill="auto"/>
            <w:vAlign w:val="center"/>
          </w:tcPr>
          <w:p w14:paraId="52C21470">
            <w:pPr>
              <w:adjustRightInd w:val="0"/>
              <w:snapToGrid w:val="0"/>
              <w:spacing w:beforeLines="50" w:line="360" w:lineRule="auto"/>
              <w:jc w:val="center"/>
              <w:rPr>
                <w:rFonts w:ascii="宋体" w:hAnsi="宋体"/>
                <w:b/>
                <w:kern w:val="0"/>
                <w:sz w:val="20"/>
                <w:szCs w:val="21"/>
                <w:highlight w:val="none"/>
              </w:rPr>
            </w:pPr>
            <w:r>
              <w:rPr>
                <w:rFonts w:hint="eastAsia" w:ascii="宋体" w:hAnsi="宋体" w:eastAsia="宋体" w:cs="Times New Roman"/>
                <w:b/>
                <w:kern w:val="0"/>
                <w:szCs w:val="21"/>
                <w:highlight w:val="none"/>
              </w:rPr>
              <w:t>谈判文件条款号</w:t>
            </w:r>
          </w:p>
        </w:tc>
        <w:tc>
          <w:tcPr>
            <w:tcW w:w="2410" w:type="dxa"/>
            <w:tcBorders>
              <w:left w:val="single" w:color="auto" w:sz="4" w:space="0"/>
            </w:tcBorders>
            <w:shd w:val="clear" w:color="auto" w:fill="auto"/>
            <w:vAlign w:val="center"/>
          </w:tcPr>
          <w:p w14:paraId="62863228">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审查内容及标准</w:t>
            </w:r>
          </w:p>
        </w:tc>
        <w:tc>
          <w:tcPr>
            <w:tcW w:w="2268" w:type="dxa"/>
            <w:shd w:val="clear" w:color="auto" w:fill="auto"/>
            <w:vAlign w:val="center"/>
          </w:tcPr>
          <w:p w14:paraId="3D53A964">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响应文件及证明材料</w:t>
            </w:r>
          </w:p>
        </w:tc>
        <w:tc>
          <w:tcPr>
            <w:tcW w:w="1722" w:type="dxa"/>
            <w:shd w:val="clear" w:color="auto" w:fill="auto"/>
            <w:vAlign w:val="center"/>
          </w:tcPr>
          <w:p w14:paraId="257E4C43">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响应文件对应内容的册及页码</w:t>
            </w:r>
          </w:p>
        </w:tc>
      </w:tr>
      <w:tr w14:paraId="18324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7F650B8">
            <w:pPr>
              <w:adjustRightInd w:val="0"/>
              <w:snapToGrid w:val="0"/>
              <w:spacing w:beforeLines="50" w:line="360" w:lineRule="auto"/>
              <w:jc w:val="center"/>
              <w:rPr>
                <w:rFonts w:ascii="宋体" w:hAnsi="宋体"/>
                <w:kern w:val="0"/>
                <w:szCs w:val="21"/>
                <w:highlight w:val="none"/>
              </w:rPr>
            </w:pPr>
          </w:p>
        </w:tc>
        <w:tc>
          <w:tcPr>
            <w:tcW w:w="1871" w:type="dxa"/>
            <w:tcBorders>
              <w:right w:val="single" w:color="auto" w:sz="4" w:space="0"/>
            </w:tcBorders>
            <w:shd w:val="clear" w:color="auto" w:fill="auto"/>
          </w:tcPr>
          <w:p w14:paraId="181C4063">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808DDA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A97444D">
            <w:pPr>
              <w:adjustRightInd w:val="0"/>
              <w:snapToGrid w:val="0"/>
              <w:spacing w:beforeLines="50" w:line="360" w:lineRule="auto"/>
              <w:jc w:val="center"/>
              <w:rPr>
                <w:rFonts w:ascii="宋体" w:hAnsi="宋体"/>
                <w:kern w:val="0"/>
                <w:szCs w:val="21"/>
                <w:highlight w:val="none"/>
              </w:rPr>
            </w:pPr>
          </w:p>
        </w:tc>
        <w:tc>
          <w:tcPr>
            <w:tcW w:w="1722" w:type="dxa"/>
            <w:shd w:val="clear" w:color="auto" w:fill="auto"/>
          </w:tcPr>
          <w:p w14:paraId="2087DC84">
            <w:pPr>
              <w:adjustRightInd w:val="0"/>
              <w:snapToGrid w:val="0"/>
              <w:spacing w:beforeLines="50" w:line="360" w:lineRule="auto"/>
              <w:jc w:val="center"/>
              <w:rPr>
                <w:rFonts w:ascii="宋体" w:hAnsi="宋体"/>
                <w:kern w:val="0"/>
                <w:sz w:val="20"/>
                <w:szCs w:val="21"/>
                <w:highlight w:val="none"/>
              </w:rPr>
            </w:pPr>
          </w:p>
        </w:tc>
      </w:tr>
      <w:tr w14:paraId="191E6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7F03C8B0">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8486AAF">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839ECB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5717671">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C5E0521">
            <w:pPr>
              <w:adjustRightInd w:val="0"/>
              <w:snapToGrid w:val="0"/>
              <w:spacing w:beforeLines="50" w:line="360" w:lineRule="auto"/>
              <w:jc w:val="center"/>
              <w:rPr>
                <w:rFonts w:ascii="宋体" w:hAnsi="宋体"/>
                <w:kern w:val="0"/>
                <w:sz w:val="20"/>
                <w:szCs w:val="21"/>
                <w:highlight w:val="none"/>
              </w:rPr>
            </w:pPr>
          </w:p>
        </w:tc>
      </w:tr>
      <w:tr w14:paraId="44E38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056E56E">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06BC7C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300F46C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AFF8B92">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4667A5E">
            <w:pPr>
              <w:adjustRightInd w:val="0"/>
              <w:snapToGrid w:val="0"/>
              <w:spacing w:beforeLines="50" w:line="360" w:lineRule="auto"/>
              <w:jc w:val="center"/>
              <w:rPr>
                <w:rFonts w:ascii="宋体" w:hAnsi="宋体"/>
                <w:kern w:val="0"/>
                <w:sz w:val="20"/>
                <w:szCs w:val="21"/>
                <w:highlight w:val="none"/>
              </w:rPr>
            </w:pPr>
          </w:p>
        </w:tc>
      </w:tr>
      <w:tr w14:paraId="300F01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0B80D5F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359C12B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0DA3FDD">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F6F3EB6">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53278E1">
            <w:pPr>
              <w:adjustRightInd w:val="0"/>
              <w:snapToGrid w:val="0"/>
              <w:spacing w:beforeLines="50" w:line="360" w:lineRule="auto"/>
              <w:jc w:val="center"/>
              <w:rPr>
                <w:rFonts w:ascii="宋体" w:hAnsi="宋体"/>
                <w:kern w:val="0"/>
                <w:sz w:val="20"/>
                <w:szCs w:val="21"/>
                <w:highlight w:val="none"/>
              </w:rPr>
            </w:pPr>
          </w:p>
        </w:tc>
      </w:tr>
      <w:tr w14:paraId="2462D6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3F48D8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0470E9A">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129B1F7">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0457CA5">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784AF60">
            <w:pPr>
              <w:adjustRightInd w:val="0"/>
              <w:snapToGrid w:val="0"/>
              <w:spacing w:beforeLines="50" w:line="360" w:lineRule="auto"/>
              <w:jc w:val="center"/>
              <w:rPr>
                <w:rFonts w:ascii="宋体" w:hAnsi="宋体"/>
                <w:kern w:val="0"/>
                <w:sz w:val="20"/>
                <w:szCs w:val="21"/>
                <w:highlight w:val="none"/>
              </w:rPr>
            </w:pPr>
          </w:p>
        </w:tc>
      </w:tr>
      <w:tr w14:paraId="52FD5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E59493B">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71030E3E">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F44A123">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75FCDB2">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196329F">
            <w:pPr>
              <w:adjustRightInd w:val="0"/>
              <w:snapToGrid w:val="0"/>
              <w:spacing w:beforeLines="50" w:line="360" w:lineRule="auto"/>
              <w:jc w:val="center"/>
              <w:rPr>
                <w:rFonts w:ascii="宋体" w:hAnsi="宋体"/>
                <w:kern w:val="0"/>
                <w:sz w:val="20"/>
                <w:szCs w:val="21"/>
                <w:highlight w:val="none"/>
              </w:rPr>
            </w:pPr>
          </w:p>
        </w:tc>
      </w:tr>
      <w:tr w14:paraId="20F1EE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1EC9D04F">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12C88D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3BFDF8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EE6AA90">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0B20469">
            <w:pPr>
              <w:adjustRightInd w:val="0"/>
              <w:snapToGrid w:val="0"/>
              <w:spacing w:beforeLines="50" w:line="360" w:lineRule="auto"/>
              <w:jc w:val="center"/>
              <w:rPr>
                <w:rFonts w:ascii="宋体" w:hAnsi="宋体"/>
                <w:kern w:val="0"/>
                <w:sz w:val="20"/>
                <w:szCs w:val="21"/>
                <w:highlight w:val="none"/>
              </w:rPr>
            </w:pPr>
          </w:p>
        </w:tc>
      </w:tr>
      <w:tr w14:paraId="1580A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B430E6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C34FD30">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68AC3F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C53B4AD">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8EEAFB4">
            <w:pPr>
              <w:adjustRightInd w:val="0"/>
              <w:snapToGrid w:val="0"/>
              <w:spacing w:beforeLines="50" w:line="360" w:lineRule="auto"/>
              <w:jc w:val="center"/>
              <w:rPr>
                <w:rFonts w:ascii="宋体" w:hAnsi="宋体"/>
                <w:kern w:val="0"/>
                <w:sz w:val="20"/>
                <w:szCs w:val="21"/>
                <w:highlight w:val="none"/>
              </w:rPr>
            </w:pPr>
          </w:p>
        </w:tc>
      </w:tr>
      <w:tr w14:paraId="511625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14A7344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AE06F61">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8761E5C">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4C2BEEDA">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47BB2BE">
            <w:pPr>
              <w:adjustRightInd w:val="0"/>
              <w:snapToGrid w:val="0"/>
              <w:spacing w:beforeLines="50" w:line="360" w:lineRule="auto"/>
              <w:jc w:val="center"/>
              <w:rPr>
                <w:rFonts w:ascii="宋体" w:hAnsi="宋体"/>
                <w:kern w:val="0"/>
                <w:sz w:val="20"/>
                <w:szCs w:val="21"/>
                <w:highlight w:val="none"/>
              </w:rPr>
            </w:pPr>
          </w:p>
        </w:tc>
      </w:tr>
      <w:tr w14:paraId="553FAC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66348FEA">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28C9BA4">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1452944">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064966F9">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4DB14E14">
            <w:pPr>
              <w:adjustRightInd w:val="0"/>
              <w:snapToGrid w:val="0"/>
              <w:spacing w:beforeLines="50" w:line="360" w:lineRule="auto"/>
              <w:jc w:val="center"/>
              <w:rPr>
                <w:rFonts w:ascii="宋体" w:hAnsi="宋体"/>
                <w:kern w:val="0"/>
                <w:sz w:val="20"/>
                <w:szCs w:val="21"/>
                <w:highlight w:val="none"/>
              </w:rPr>
            </w:pPr>
          </w:p>
        </w:tc>
      </w:tr>
      <w:tr w14:paraId="39778E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shd w:val="clear" w:color="auto" w:fill="auto"/>
          </w:tcPr>
          <w:p w14:paraId="3BA127B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0774F04">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0A692E9">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33ECF3D">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FA070F0">
            <w:pPr>
              <w:adjustRightInd w:val="0"/>
              <w:snapToGrid w:val="0"/>
              <w:spacing w:beforeLines="50" w:line="360" w:lineRule="auto"/>
              <w:jc w:val="center"/>
              <w:rPr>
                <w:rFonts w:ascii="宋体" w:hAnsi="宋体"/>
                <w:kern w:val="0"/>
                <w:sz w:val="20"/>
                <w:szCs w:val="21"/>
                <w:highlight w:val="none"/>
              </w:rPr>
            </w:pPr>
          </w:p>
        </w:tc>
      </w:tr>
    </w:tbl>
    <w:p w14:paraId="05E3D3AA">
      <w:pPr>
        <w:rPr>
          <w:highlight w:val="none"/>
        </w:rPr>
      </w:pPr>
    </w:p>
    <w:p w14:paraId="24B7893B">
      <w:pPr>
        <w:pStyle w:val="3"/>
        <w:spacing w:line="360" w:lineRule="auto"/>
        <w:jc w:val="center"/>
        <w:rPr>
          <w:rFonts w:ascii="黑体" w:hAnsi="黑体" w:eastAsia="黑体"/>
          <w:color w:val="000000"/>
          <w:sz w:val="28"/>
          <w:szCs w:val="28"/>
          <w:highlight w:val="none"/>
        </w:rPr>
      </w:pPr>
      <w:r>
        <w:rPr>
          <w:rFonts w:ascii="黑体" w:hAnsi="黑体" w:eastAsia="黑体"/>
          <w:sz w:val="28"/>
          <w:szCs w:val="28"/>
          <w:highlight w:val="none"/>
        </w:rPr>
        <w:br w:type="page"/>
      </w:r>
      <w:bookmarkStart w:id="89" w:name="_Toc32686"/>
      <w:bookmarkStart w:id="90" w:name="_Toc28668"/>
      <w:bookmarkStart w:id="91" w:name="_Toc18118"/>
      <w:r>
        <w:rPr>
          <w:rFonts w:hint="eastAsia" w:ascii="黑体" w:hAnsi="黑体" w:eastAsia="黑体"/>
          <w:color w:val="000000"/>
          <w:sz w:val="28"/>
          <w:szCs w:val="28"/>
          <w:highlight w:val="none"/>
        </w:rPr>
        <w:t>一、谈判响应声明</w:t>
      </w:r>
      <w:r>
        <w:rPr>
          <w:rFonts w:hint="eastAsia" w:ascii="黑体" w:hAnsi="黑体" w:eastAsia="黑体"/>
          <w:color w:val="000000"/>
          <w:sz w:val="28"/>
          <w:szCs w:val="28"/>
          <w:highlight w:val="none"/>
          <w:lang w:eastAsia="zh-CN"/>
        </w:rPr>
        <w:t>（</w:t>
      </w:r>
      <w:r>
        <w:rPr>
          <w:rFonts w:hint="eastAsia" w:ascii="黑体" w:hAnsi="黑体" w:eastAsia="黑体"/>
          <w:color w:val="000000"/>
          <w:sz w:val="28"/>
          <w:szCs w:val="28"/>
          <w:highlight w:val="none"/>
        </w:rPr>
        <w:t>格式</w:t>
      </w:r>
      <w:r>
        <w:rPr>
          <w:rFonts w:hint="eastAsia" w:ascii="黑体" w:hAnsi="黑体" w:eastAsia="黑体"/>
          <w:color w:val="000000"/>
          <w:sz w:val="28"/>
          <w:szCs w:val="28"/>
          <w:highlight w:val="none"/>
          <w:lang w:eastAsia="zh-CN"/>
        </w:rPr>
        <w:t>）</w:t>
      </w:r>
      <w:bookmarkEnd w:id="89"/>
      <w:bookmarkEnd w:id="90"/>
      <w:bookmarkEnd w:id="91"/>
    </w:p>
    <w:p w14:paraId="6024B53D">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ascii="宋体" w:hAnsi="宋体"/>
          <w:color w:val="000000"/>
          <w:szCs w:val="21"/>
          <w:highlight w:val="none"/>
        </w:rPr>
      </w:pPr>
      <w:r>
        <w:rPr>
          <w:rFonts w:hint="eastAsia" w:ascii="宋体" w:hAnsi="宋体"/>
          <w:color w:val="000000"/>
          <w:szCs w:val="21"/>
          <w:highlight w:val="none"/>
        </w:rPr>
        <w:t xml:space="preserve">致 </w:t>
      </w:r>
      <w:r>
        <w:rPr>
          <w:rFonts w:hint="eastAsia" w:ascii="宋体" w:hAnsi="宋体"/>
          <w:color w:val="000000"/>
          <w:szCs w:val="21"/>
          <w:highlight w:val="none"/>
          <w:lang w:eastAsia="zh-CN"/>
        </w:rPr>
        <w:t>（</w:t>
      </w:r>
      <w:r>
        <w:rPr>
          <w:rFonts w:hint="eastAsia" w:ascii="宋体" w:hAnsi="宋体"/>
          <w:color w:val="000000"/>
          <w:szCs w:val="21"/>
          <w:highlight w:val="none"/>
        </w:rPr>
        <w:t>采购人、采购代理机构</w:t>
      </w:r>
      <w:r>
        <w:rPr>
          <w:rFonts w:hint="eastAsia" w:ascii="宋体" w:hAnsi="宋体"/>
          <w:color w:val="000000"/>
          <w:szCs w:val="21"/>
          <w:highlight w:val="none"/>
          <w:lang w:eastAsia="zh-CN"/>
        </w:rPr>
        <w:t>）</w:t>
      </w:r>
      <w:r>
        <w:rPr>
          <w:rFonts w:hint="eastAsia" w:ascii="宋体" w:hAnsi="宋体"/>
          <w:color w:val="000000"/>
          <w:szCs w:val="21"/>
          <w:highlight w:val="none"/>
        </w:rPr>
        <w:t>：</w:t>
      </w:r>
    </w:p>
    <w:p w14:paraId="3A9031FD">
      <w:pPr>
        <w:keepNext w:val="0"/>
        <w:keepLines w:val="0"/>
        <w:pageBreakBefore w:val="0"/>
        <w:widowControl w:val="0"/>
        <w:kinsoku/>
        <w:wordWrap/>
        <w:overflowPunct/>
        <w:topLinePunct w:val="0"/>
        <w:autoSpaceDE/>
        <w:autoSpaceDN/>
        <w:bidi w:val="0"/>
        <w:adjustRightInd w:val="0"/>
        <w:snapToGrid w:val="0"/>
        <w:spacing w:line="480" w:lineRule="auto"/>
        <w:ind w:firstLine="435"/>
        <w:textAlignment w:val="auto"/>
        <w:rPr>
          <w:rFonts w:ascii="宋体" w:hAnsi="宋体"/>
          <w:color w:val="000000"/>
          <w:szCs w:val="21"/>
          <w:highlight w:val="none"/>
        </w:rPr>
      </w:pPr>
      <w:r>
        <w:rPr>
          <w:rFonts w:hint="eastAsia" w:ascii="宋体" w:hAnsi="宋体"/>
          <w:color w:val="000000"/>
          <w:szCs w:val="21"/>
          <w:highlight w:val="none"/>
        </w:rPr>
        <w:t xml:space="preserve">根据贵方为 </w:t>
      </w:r>
      <w:r>
        <w:rPr>
          <w:rFonts w:hint="eastAsia" w:ascii="宋体" w:hAnsi="宋体"/>
          <w:color w:val="000000"/>
          <w:szCs w:val="21"/>
          <w:highlight w:val="none"/>
          <w:u w:val="single"/>
        </w:rPr>
        <w:t xml:space="preserve">             </w:t>
      </w:r>
      <w:r>
        <w:rPr>
          <w:rFonts w:hint="eastAsia" w:ascii="宋体" w:hAnsi="宋体"/>
          <w:color w:val="000000"/>
          <w:szCs w:val="21"/>
          <w:highlight w:val="none"/>
        </w:rPr>
        <w:t>（项目名称）的谈判邀请（</w:t>
      </w:r>
      <w:r>
        <w:rPr>
          <w:rFonts w:hint="eastAsia" w:ascii="宋体" w:hAnsi="宋体"/>
          <w:color w:val="000000"/>
          <w:highlight w:val="none"/>
        </w:rPr>
        <w:t>政府</w:t>
      </w:r>
      <w:r>
        <w:rPr>
          <w:rFonts w:hint="eastAsia" w:ascii="宋体" w:hAnsi="宋体"/>
          <w:iCs/>
          <w:color w:val="000000"/>
          <w:highlight w:val="none"/>
        </w:rPr>
        <w:t>采购编号：</w:t>
      </w:r>
      <w:r>
        <w:rPr>
          <w:rFonts w:hint="eastAsia" w:ascii="宋体" w:hAnsi="宋体"/>
          <w:iCs/>
          <w:color w:val="000000"/>
          <w:highlight w:val="none"/>
          <w:u w:val="single"/>
        </w:rPr>
        <w:t xml:space="preserve">             </w:t>
      </w:r>
      <w:r>
        <w:rPr>
          <w:rFonts w:hint="eastAsia" w:ascii="宋体" w:hAnsi="宋体"/>
          <w:iCs/>
          <w:color w:val="000000"/>
          <w:highlight w:val="none"/>
        </w:rPr>
        <w:t>，</w:t>
      </w:r>
      <w:r>
        <w:rPr>
          <w:rFonts w:hint="eastAsia" w:ascii="宋体" w:hAnsi="宋体"/>
          <w:color w:val="000000"/>
          <w:szCs w:val="21"/>
          <w:highlight w:val="none"/>
        </w:rPr>
        <w:t>采购代理编号：</w:t>
      </w:r>
      <w:r>
        <w:rPr>
          <w:rFonts w:hint="eastAsia" w:ascii="宋体" w:hAnsi="宋体"/>
          <w:color w:val="000000"/>
          <w:szCs w:val="21"/>
          <w:highlight w:val="none"/>
          <w:u w:val="single"/>
        </w:rPr>
        <w:t xml:space="preserve">           </w:t>
      </w:r>
      <w:r>
        <w:rPr>
          <w:rFonts w:hint="eastAsia" w:ascii="宋体" w:hAnsi="宋体"/>
          <w:color w:val="000000"/>
          <w:szCs w:val="21"/>
          <w:highlight w:val="none"/>
        </w:rPr>
        <w:t>），签字代表 （</w:t>
      </w:r>
      <w:r>
        <w:rPr>
          <w:rFonts w:hint="eastAsia" w:ascii="宋体" w:hAnsi="宋体"/>
          <w:color w:val="000000"/>
          <w:szCs w:val="21"/>
          <w:highlight w:val="none"/>
          <w:u w:val="single"/>
        </w:rPr>
        <w:t xml:space="preserve">             </w:t>
      </w:r>
      <w:r>
        <w:rPr>
          <w:rFonts w:hint="eastAsia" w:ascii="宋体" w:hAnsi="宋体"/>
          <w:color w:val="000000"/>
          <w:szCs w:val="21"/>
          <w:highlight w:val="none"/>
        </w:rPr>
        <w:t>姓名、职务）经正式授权并代表供应商 （供应商名称）提交响应文件正本一份</w:t>
      </w:r>
      <w:r>
        <w:rPr>
          <w:rFonts w:hint="eastAsia" w:ascii="宋体" w:hAnsi="宋体"/>
          <w:color w:val="000000"/>
          <w:szCs w:val="21"/>
          <w:highlight w:val="none"/>
          <w:lang w:eastAsia="zh-CN"/>
        </w:rPr>
        <w:t>，</w:t>
      </w:r>
      <w:r>
        <w:rPr>
          <w:rFonts w:hint="eastAsia" w:ascii="宋体" w:hAnsi="宋体"/>
          <w:color w:val="000000"/>
          <w:szCs w:val="21"/>
          <w:highlight w:val="none"/>
        </w:rPr>
        <w:t>副本</w:t>
      </w:r>
      <w:r>
        <w:rPr>
          <w:rFonts w:hint="eastAsia" w:ascii="宋体" w:hAnsi="宋体"/>
          <w:color w:val="000000"/>
          <w:szCs w:val="21"/>
          <w:highlight w:val="none"/>
          <w:lang w:val="en-US" w:eastAsia="zh-CN"/>
        </w:rPr>
        <w:t>两</w:t>
      </w:r>
      <w:r>
        <w:rPr>
          <w:rFonts w:hint="eastAsia" w:ascii="宋体" w:hAnsi="宋体"/>
          <w:color w:val="000000"/>
          <w:szCs w:val="21"/>
          <w:highlight w:val="none"/>
        </w:rPr>
        <w:t>份；响应文件电子文档：一份，参加采购项目第</w:t>
      </w:r>
      <w:r>
        <w:rPr>
          <w:rFonts w:hint="eastAsia" w:ascii="宋体" w:hAnsi="宋体"/>
          <w:color w:val="000000"/>
          <w:szCs w:val="21"/>
          <w:highlight w:val="none"/>
          <w:u w:val="single"/>
        </w:rPr>
        <w:t xml:space="preserve">   </w:t>
      </w:r>
      <w:r>
        <w:rPr>
          <w:rFonts w:hint="eastAsia" w:ascii="宋体" w:hAnsi="宋体"/>
          <w:color w:val="000000"/>
          <w:szCs w:val="21"/>
          <w:highlight w:val="none"/>
        </w:rPr>
        <w:t>包谈判，并在此声明，所递交的响应文件内容完整、真实。</w:t>
      </w:r>
    </w:p>
    <w:p w14:paraId="364570C7">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一、我方已详细审查谈判文件。我们完全理解并同意放弃对这方面有不明及误解的权力。</w:t>
      </w:r>
    </w:p>
    <w:p w14:paraId="56CF79E3">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bCs/>
          <w:color w:val="000000"/>
          <w:highlight w:val="none"/>
        </w:rPr>
      </w:pPr>
      <w:r>
        <w:rPr>
          <w:rFonts w:hint="eastAsia" w:hAnsi="宋体"/>
          <w:color w:val="000000"/>
          <w:highlight w:val="none"/>
        </w:rPr>
        <w:t>二、我方愿意向贵方提供任何与本项采购有关的数据、情况和技术资料。若贵方需要，我方愿意提供我方做出的一切承诺的证明材料。</w:t>
      </w:r>
    </w:p>
    <w:p w14:paraId="26890160">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三、我方愿意按谈判文件规定和谈判小组要求重新提交响应文件和最后报价。</w:t>
      </w:r>
    </w:p>
    <w:p w14:paraId="78B0CBE3">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四、我方同意在谈判文件中规定的提交首次响应文件截止时间起日内</w:t>
      </w:r>
      <w:r>
        <w:rPr>
          <w:rFonts w:hint="eastAsia" w:hAnsi="宋体"/>
          <w:color w:val="000000"/>
          <w:highlight w:val="none"/>
          <w:lang w:eastAsia="zh-CN"/>
        </w:rPr>
        <w:t>（</w:t>
      </w:r>
      <w:r>
        <w:rPr>
          <w:rFonts w:hint="eastAsia" w:hAnsi="宋体"/>
          <w:color w:val="000000"/>
          <w:highlight w:val="none"/>
        </w:rPr>
        <w:t>响应文件有效期</w:t>
      </w:r>
      <w:r>
        <w:rPr>
          <w:rFonts w:hint="eastAsia" w:hAnsi="宋体"/>
          <w:color w:val="000000"/>
          <w:highlight w:val="none"/>
          <w:lang w:eastAsia="zh-CN"/>
        </w:rPr>
        <w:t>）</w:t>
      </w:r>
      <w:r>
        <w:rPr>
          <w:rFonts w:hint="eastAsia" w:hAnsi="宋体"/>
          <w:color w:val="000000"/>
          <w:highlight w:val="none"/>
        </w:rPr>
        <w:t>遵守本响应文件中的承诺且在此期限期满之前均具有法律约束力。</w:t>
      </w:r>
    </w:p>
    <w:p w14:paraId="1B3D2AFF">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五、我方承诺遵守《</w:t>
      </w:r>
      <w:r>
        <w:rPr>
          <w:rFonts w:hint="eastAsia" w:hAnsi="宋体"/>
          <w:color w:val="000000"/>
          <w:highlight w:val="none"/>
          <w:lang w:eastAsia="zh-CN"/>
        </w:rPr>
        <w:t>中华人民共和国政府采购法</w:t>
      </w:r>
      <w:r>
        <w:rPr>
          <w:rFonts w:hint="eastAsia" w:hAnsi="宋体"/>
          <w:color w:val="000000"/>
          <w:highlight w:val="none"/>
        </w:rPr>
        <w:t>》及实施条例、《政府采购非招标方式管理办法》（财政部第74号令）的有关规定，保证在获得成交资格后，按照谈判文件确定的事项签订政府采购合同，履行双方所签订的合同，并承担合同规定的责任和义务。</w:t>
      </w:r>
    </w:p>
    <w:p w14:paraId="69B4E3FE">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六、我方承诺在参与竞争性谈判过程中，若出现《</w:t>
      </w:r>
      <w:r>
        <w:rPr>
          <w:rFonts w:hint="eastAsia" w:hAnsi="宋体"/>
          <w:color w:val="000000"/>
          <w:highlight w:val="none"/>
          <w:lang w:eastAsia="zh-CN"/>
        </w:rPr>
        <w:t>中华人民共和国政府采购法</w:t>
      </w:r>
      <w:r>
        <w:rPr>
          <w:rFonts w:hint="eastAsia" w:hAnsi="宋体"/>
          <w:color w:val="000000"/>
          <w:highlight w:val="none"/>
        </w:rPr>
        <w:t>》第七十七条、《</w:t>
      </w:r>
      <w:r>
        <w:rPr>
          <w:rFonts w:hint="eastAsia" w:hAnsi="宋体"/>
          <w:color w:val="000000"/>
          <w:highlight w:val="none"/>
          <w:lang w:eastAsia="zh-CN"/>
        </w:rPr>
        <w:t>中华人民共和国政府采购法实施条例</w:t>
      </w:r>
      <w:r>
        <w:rPr>
          <w:rFonts w:hint="eastAsia" w:hAnsi="宋体"/>
          <w:color w:val="000000"/>
          <w:highlight w:val="none"/>
        </w:rPr>
        <w:t>》第七十二条和《政府采购非招标方式管理办法》第五十四条规定之情形，我方同意接受条款规定做出的处罚。</w:t>
      </w:r>
    </w:p>
    <w:p w14:paraId="3166F0E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ascii="宋体" w:hAnsi="宋体"/>
          <w:color w:val="000000"/>
          <w:szCs w:val="21"/>
          <w:highlight w:val="none"/>
        </w:rPr>
      </w:pPr>
      <w:r>
        <w:rPr>
          <w:rFonts w:hint="eastAsia" w:ascii="宋体" w:hAnsi="宋体"/>
          <w:color w:val="000000"/>
          <w:szCs w:val="21"/>
          <w:highlight w:val="none"/>
        </w:rPr>
        <w:t>七、我方的联系方式：</w:t>
      </w:r>
    </w:p>
    <w:p w14:paraId="4EB097A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ascii="宋体" w:hAnsi="宋体"/>
          <w:color w:val="000000"/>
          <w:szCs w:val="21"/>
          <w:highlight w:val="none"/>
        </w:rPr>
        <w:t>地址</w:t>
      </w:r>
      <w:r>
        <w:rPr>
          <w:rFonts w:hint="eastAsia" w:ascii="宋体" w:hAnsi="宋体"/>
          <w:color w:val="000000"/>
          <w:szCs w:val="21"/>
          <w:highlight w:val="none"/>
          <w:lang w:eastAsia="zh-CN"/>
        </w:rPr>
        <w:t>：</w:t>
      </w:r>
      <w:r>
        <w:rPr>
          <w:rFonts w:hint="eastAsia" w:ascii="宋体" w:hAnsi="宋体"/>
          <w:color w:val="000000"/>
          <w:szCs w:val="21"/>
          <w:highlight w:val="none"/>
        </w:rPr>
        <w:t>邮编： ；电话</w:t>
      </w:r>
      <w:r>
        <w:rPr>
          <w:rFonts w:hint="eastAsia" w:ascii="宋体" w:hAnsi="宋体"/>
          <w:color w:val="000000"/>
          <w:szCs w:val="21"/>
          <w:highlight w:val="none"/>
          <w:lang w:eastAsia="zh-CN"/>
        </w:rPr>
        <w:t>：</w:t>
      </w:r>
      <w:r>
        <w:rPr>
          <w:rFonts w:hint="eastAsia" w:ascii="宋体" w:hAnsi="宋体"/>
          <w:color w:val="000000"/>
          <w:szCs w:val="21"/>
          <w:highlight w:val="none"/>
        </w:rPr>
        <w:t>电子邮箱： 。</w:t>
      </w:r>
    </w:p>
    <w:p w14:paraId="3FB2FFF0">
      <w:pPr>
        <w:pStyle w:val="26"/>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hAnsi="宋体"/>
          <w:color w:val="000000"/>
          <w:highlight w:val="none"/>
        </w:rPr>
        <w:t>供应商名称</w:t>
      </w:r>
      <w:r>
        <w:rPr>
          <w:rFonts w:hint="eastAsia" w:hAnsi="宋体"/>
          <w:color w:val="000000"/>
          <w:highlight w:val="none"/>
          <w:lang w:eastAsia="zh-CN"/>
        </w:rPr>
        <w:t>（</w:t>
      </w:r>
      <w:r>
        <w:rPr>
          <w:rFonts w:hint="eastAsia" w:hAnsi="宋体"/>
          <w:color w:val="000000"/>
          <w:highlight w:val="none"/>
        </w:rPr>
        <w:t>盖单位公章</w:t>
      </w:r>
      <w:r>
        <w:rPr>
          <w:rFonts w:hint="eastAsia" w:hAnsi="宋体"/>
          <w:color w:val="000000"/>
          <w:highlight w:val="none"/>
          <w:lang w:eastAsia="zh-CN"/>
        </w:rPr>
        <w:t>）</w:t>
      </w:r>
      <w:r>
        <w:rPr>
          <w:rFonts w:hint="eastAsia" w:hAnsi="宋体"/>
          <w:color w:val="000000"/>
          <w:highlight w:val="none"/>
        </w:rPr>
        <w:t>：</w:t>
      </w:r>
    </w:p>
    <w:p w14:paraId="2C845CB2">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3EB8E008">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hint="eastAsia" w:ascii="宋体" w:hAnsi="宋体" w:cs="微软雅黑"/>
          <w:color w:val="000000"/>
          <w:kern w:val="0"/>
          <w:szCs w:val="21"/>
          <w:highlight w:val="none"/>
        </w:rPr>
      </w:pPr>
      <w:r>
        <w:rPr>
          <w:rFonts w:hint="eastAsia" w:ascii="宋体" w:hAnsi="宋体" w:cs="微软雅黑"/>
          <w:color w:val="000000"/>
          <w:kern w:val="0"/>
          <w:szCs w:val="21"/>
          <w:highlight w:val="none"/>
        </w:rPr>
        <w:t>日期：</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年</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月</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日</w:t>
      </w:r>
      <w:r>
        <w:rPr>
          <w:rFonts w:hint="eastAsia" w:ascii="宋体" w:hAnsi="宋体" w:cs="微软雅黑"/>
          <w:color w:val="000000"/>
          <w:kern w:val="0"/>
          <w:szCs w:val="21"/>
          <w:highlight w:val="none"/>
        </w:rPr>
        <w:br w:type="page"/>
      </w:r>
      <w:bookmarkStart w:id="92" w:name="_Toc32365"/>
    </w:p>
    <w:p w14:paraId="5349860A">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附件1</w:t>
      </w:r>
    </w:p>
    <w:p w14:paraId="5941B53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黑体" w:hAnsi="黑体" w:eastAsia="黑体" w:cs="Times New Roman"/>
          <w:b/>
          <w:bCs/>
          <w:color w:val="000000"/>
          <w:kern w:val="2"/>
          <w:sz w:val="28"/>
          <w:szCs w:val="28"/>
          <w:highlight w:val="none"/>
          <w:lang w:val="en-US" w:eastAsia="zh-CN" w:bidi="ar-SA"/>
        </w:rPr>
      </w:pPr>
      <w:r>
        <w:rPr>
          <w:rStyle w:val="81"/>
          <w:rFonts w:hint="eastAsia"/>
          <w:sz w:val="32"/>
          <w:szCs w:val="32"/>
          <w:lang w:val="en-US" w:eastAsia="zh-CN"/>
        </w:rPr>
        <w:t>法定代表人（单位负责人）身份证明（格式）</w:t>
      </w:r>
      <w:bookmarkEnd w:id="92"/>
    </w:p>
    <w:p w14:paraId="5E60E93B">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position w:val="-4"/>
          <w:szCs w:val="21"/>
          <w:highlight w:val="none"/>
        </w:rPr>
      </w:pPr>
    </w:p>
    <w:p w14:paraId="1775742F">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szCs w:val="21"/>
          <w:highlight w:val="none"/>
        </w:rPr>
      </w:pPr>
      <w:r>
        <w:rPr>
          <w:rFonts w:hint="eastAsia" w:ascii="宋体" w:hAnsi="宋体" w:cs="微软雅黑"/>
          <w:color w:val="000000"/>
          <w:kern w:val="0"/>
          <w:position w:val="-4"/>
          <w:szCs w:val="21"/>
          <w:highlight w:val="none"/>
        </w:rPr>
        <w:t>供应商名</w:t>
      </w:r>
      <w:r>
        <w:rPr>
          <w:rFonts w:hint="eastAsia" w:ascii="宋体" w:hAnsi="宋体" w:cs="微软雅黑"/>
          <w:color w:val="000000"/>
          <w:spacing w:val="-2"/>
          <w:kern w:val="0"/>
          <w:position w:val="-4"/>
          <w:szCs w:val="21"/>
          <w:highlight w:val="none"/>
        </w:rPr>
        <w:t>称</w:t>
      </w:r>
      <w:r>
        <w:rPr>
          <w:rFonts w:hint="eastAsia" w:ascii="宋体" w:hAnsi="宋体" w:cs="微软雅黑"/>
          <w:color w:val="000000"/>
          <w:kern w:val="0"/>
          <w:position w:val="-4"/>
          <w:szCs w:val="21"/>
          <w:highlight w:val="none"/>
        </w:rPr>
        <w:t>：</w:t>
      </w:r>
    </w:p>
    <w:p w14:paraId="19C00DF9">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统一社会信用代码：</w:t>
      </w:r>
    </w:p>
    <w:p w14:paraId="4CBC140D">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注册地址：</w:t>
      </w:r>
    </w:p>
    <w:p w14:paraId="5399EC59">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hint="eastAsia" w:ascii="宋体" w:hAnsi="宋体" w:eastAsia="宋体" w:cs="微软雅黑"/>
          <w:color w:val="000000"/>
          <w:kern w:val="0"/>
          <w:szCs w:val="21"/>
          <w:highlight w:val="none"/>
          <w:lang w:eastAsia="zh-CN"/>
        </w:rPr>
      </w:pPr>
      <w:r>
        <w:rPr>
          <w:rFonts w:hint="eastAsia" w:ascii="宋体" w:hAnsi="宋体" w:cs="微软雅黑"/>
          <w:color w:val="000000"/>
          <w:kern w:val="0"/>
          <w:position w:val="-2"/>
          <w:szCs w:val="21"/>
          <w:highlight w:val="none"/>
        </w:rPr>
        <w:t>姓名</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性别</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年</w:t>
      </w:r>
      <w:r>
        <w:rPr>
          <w:rFonts w:hint="eastAsia" w:ascii="宋体" w:hAnsi="宋体" w:cs="微软雅黑"/>
          <w:color w:val="000000"/>
          <w:spacing w:val="-2"/>
          <w:kern w:val="0"/>
          <w:position w:val="-2"/>
          <w:szCs w:val="21"/>
          <w:highlight w:val="none"/>
        </w:rPr>
        <w:t>龄</w:t>
      </w:r>
      <w:r>
        <w:rPr>
          <w:rFonts w:hint="eastAsia" w:ascii="宋体" w:hAnsi="宋体" w:cs="微软雅黑"/>
          <w:color w:val="000000"/>
          <w:kern w:val="0"/>
          <w:position w:val="-2"/>
          <w:szCs w:val="21"/>
          <w:highlight w:val="none"/>
        </w:rPr>
        <w:t>：职</w:t>
      </w:r>
      <w:r>
        <w:rPr>
          <w:rFonts w:hint="eastAsia" w:ascii="宋体" w:hAnsi="宋体" w:cs="微软雅黑"/>
          <w:color w:val="000000"/>
          <w:spacing w:val="-2"/>
          <w:kern w:val="0"/>
          <w:position w:val="-2"/>
          <w:szCs w:val="21"/>
          <w:highlight w:val="none"/>
        </w:rPr>
        <w:t>务</w:t>
      </w:r>
      <w:r>
        <w:rPr>
          <w:rFonts w:hint="eastAsia" w:ascii="宋体" w:hAnsi="宋体" w:cs="微软雅黑"/>
          <w:color w:val="000000"/>
          <w:kern w:val="0"/>
          <w:position w:val="-2"/>
          <w:szCs w:val="21"/>
          <w:highlight w:val="none"/>
        </w:rPr>
        <w:t>：系</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供应商</w:t>
      </w:r>
      <w:r>
        <w:rPr>
          <w:rFonts w:hint="eastAsia" w:ascii="宋体" w:hAnsi="宋体" w:cs="微软雅黑"/>
          <w:color w:val="000000"/>
          <w:spacing w:val="-2"/>
          <w:kern w:val="0"/>
          <w:position w:val="-2"/>
          <w:szCs w:val="21"/>
          <w:highlight w:val="none"/>
        </w:rPr>
        <w:t>名</w:t>
      </w:r>
      <w:r>
        <w:rPr>
          <w:rFonts w:hint="eastAsia" w:ascii="宋体" w:hAnsi="宋体" w:cs="微软雅黑"/>
          <w:color w:val="000000"/>
          <w:kern w:val="0"/>
          <w:position w:val="-2"/>
          <w:szCs w:val="21"/>
          <w:highlight w:val="none"/>
        </w:rPr>
        <w:t>称</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的</w:t>
      </w:r>
      <w:r>
        <w:rPr>
          <w:rFonts w:hint="eastAsia" w:ascii="宋体" w:hAnsi="宋体" w:cs="微软雅黑"/>
          <w:color w:val="000000"/>
          <w:spacing w:val="-2"/>
          <w:kern w:val="0"/>
          <w:position w:val="-2"/>
          <w:szCs w:val="21"/>
          <w:highlight w:val="none"/>
        </w:rPr>
        <w:t>法定</w:t>
      </w:r>
      <w:r>
        <w:rPr>
          <w:rFonts w:hint="eastAsia" w:ascii="宋体" w:hAnsi="宋体" w:cs="微软雅黑"/>
          <w:color w:val="000000"/>
          <w:kern w:val="0"/>
          <w:position w:val="-2"/>
          <w:szCs w:val="21"/>
          <w:highlight w:val="none"/>
        </w:rPr>
        <w:t>代表</w:t>
      </w:r>
      <w:r>
        <w:rPr>
          <w:rFonts w:hint="eastAsia" w:ascii="宋体" w:hAnsi="宋体" w:cs="微软雅黑"/>
          <w:color w:val="000000"/>
          <w:spacing w:val="-2"/>
          <w:kern w:val="0"/>
          <w:position w:val="-2"/>
          <w:szCs w:val="21"/>
          <w:highlight w:val="none"/>
        </w:rPr>
        <w:t>人</w:t>
      </w:r>
      <w:r>
        <w:rPr>
          <w:rFonts w:hint="eastAsia" w:ascii="宋体" w:hAnsi="宋体" w:cs="微软雅黑"/>
          <w:color w:val="000000"/>
          <w:kern w:val="0"/>
          <w:position w:val="-2"/>
          <w:szCs w:val="21"/>
          <w:highlight w:val="none"/>
        </w:rPr>
        <w:t>（</w:t>
      </w:r>
      <w:r>
        <w:rPr>
          <w:rFonts w:hint="eastAsia" w:ascii="宋体" w:hAnsi="宋体" w:cs="微软雅黑"/>
          <w:color w:val="000000"/>
          <w:spacing w:val="-2"/>
          <w:kern w:val="0"/>
          <w:position w:val="-2"/>
          <w:szCs w:val="21"/>
          <w:highlight w:val="none"/>
        </w:rPr>
        <w:t>单</w:t>
      </w:r>
      <w:r>
        <w:rPr>
          <w:rFonts w:hint="eastAsia" w:ascii="宋体" w:hAnsi="宋体" w:cs="微软雅黑"/>
          <w:color w:val="000000"/>
          <w:kern w:val="0"/>
          <w:position w:val="-2"/>
          <w:szCs w:val="21"/>
          <w:highlight w:val="none"/>
        </w:rPr>
        <w:t>位</w:t>
      </w:r>
      <w:r>
        <w:rPr>
          <w:rFonts w:hint="eastAsia" w:ascii="宋体" w:hAnsi="宋体" w:cs="微软雅黑"/>
          <w:color w:val="000000"/>
          <w:spacing w:val="-2"/>
          <w:kern w:val="0"/>
          <w:position w:val="-2"/>
          <w:szCs w:val="21"/>
          <w:highlight w:val="none"/>
        </w:rPr>
        <w:t>负</w:t>
      </w:r>
      <w:r>
        <w:rPr>
          <w:rFonts w:hint="eastAsia" w:ascii="宋体" w:hAnsi="宋体" w:cs="微软雅黑"/>
          <w:color w:val="000000"/>
          <w:kern w:val="0"/>
          <w:position w:val="-2"/>
          <w:szCs w:val="21"/>
          <w:highlight w:val="none"/>
        </w:rPr>
        <w:t>责</w:t>
      </w:r>
      <w:r>
        <w:rPr>
          <w:rFonts w:hint="eastAsia" w:ascii="宋体" w:hAnsi="宋体" w:cs="微软雅黑"/>
          <w:color w:val="000000"/>
          <w:spacing w:val="-2"/>
          <w:kern w:val="0"/>
          <w:position w:val="-2"/>
          <w:szCs w:val="21"/>
          <w:highlight w:val="none"/>
        </w:rPr>
        <w:t>人</w:t>
      </w:r>
      <w:r>
        <w:rPr>
          <w:rFonts w:hint="eastAsia" w:ascii="宋体" w:hAnsi="宋体" w:cs="微软雅黑"/>
          <w:color w:val="000000"/>
          <w:spacing w:val="-2"/>
          <w:kern w:val="0"/>
          <w:position w:val="-2"/>
          <w:szCs w:val="21"/>
          <w:highlight w:val="none"/>
          <w:lang w:eastAsia="zh-CN"/>
        </w:rPr>
        <w:t>）</w:t>
      </w:r>
    </w:p>
    <w:p w14:paraId="4959814E">
      <w:pPr>
        <w:autoSpaceDE w:val="0"/>
        <w:autoSpaceDN w:val="0"/>
        <w:adjustRightInd w:val="0"/>
        <w:snapToGrid w:val="0"/>
        <w:spacing w:beforeLines="50" w:line="360" w:lineRule="auto"/>
        <w:ind w:left="520" w:right="-20"/>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特此</w:t>
      </w:r>
      <w:r>
        <w:rPr>
          <w:rFonts w:hint="eastAsia" w:ascii="宋体" w:hAnsi="宋体" w:cs="微软雅黑"/>
          <w:color w:val="000000"/>
          <w:spacing w:val="-2"/>
          <w:kern w:val="0"/>
          <w:szCs w:val="21"/>
          <w:highlight w:val="none"/>
        </w:rPr>
        <w:t>证</w:t>
      </w:r>
      <w:r>
        <w:rPr>
          <w:rFonts w:hint="eastAsia" w:ascii="宋体" w:hAnsi="宋体" w:cs="微软雅黑"/>
          <w:color w:val="000000"/>
          <w:kern w:val="0"/>
          <w:szCs w:val="21"/>
          <w:highlight w:val="none"/>
        </w:rPr>
        <w:t>明。</w:t>
      </w:r>
    </w:p>
    <w:p w14:paraId="43BE8A11">
      <w:pPr>
        <w:autoSpaceDE w:val="0"/>
        <w:autoSpaceDN w:val="0"/>
        <w:adjustRightInd w:val="0"/>
        <w:snapToGrid w:val="0"/>
        <w:spacing w:beforeLines="50" w:line="360" w:lineRule="auto"/>
        <w:ind w:left="100" w:right="4231"/>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附：</w:t>
      </w: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微软雅黑"/>
          <w:color w:val="000000"/>
          <w:kern w:val="0"/>
          <w:szCs w:val="21"/>
          <w:highlight w:val="none"/>
        </w:rPr>
        <w:t>身</w:t>
      </w:r>
      <w:r>
        <w:rPr>
          <w:rFonts w:hint="eastAsia" w:ascii="宋体" w:hAnsi="宋体" w:cs="微软雅黑"/>
          <w:color w:val="000000"/>
          <w:spacing w:val="-2"/>
          <w:kern w:val="0"/>
          <w:szCs w:val="21"/>
          <w:highlight w:val="none"/>
        </w:rPr>
        <w:t>份</w:t>
      </w:r>
      <w:r>
        <w:rPr>
          <w:rFonts w:hint="eastAsia" w:ascii="宋体" w:hAnsi="宋体" w:cs="微软雅黑"/>
          <w:color w:val="000000"/>
          <w:kern w:val="0"/>
          <w:szCs w:val="21"/>
          <w:highlight w:val="none"/>
        </w:rPr>
        <w:t>证</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r>
        <w:rPr>
          <w:rFonts w:hint="eastAsia" w:ascii="宋体" w:hAnsi="宋体" w:cs="微软雅黑"/>
          <w:color w:val="000000"/>
          <w:kern w:val="0"/>
          <w:szCs w:val="21"/>
          <w:highlight w:val="none"/>
        </w:rPr>
        <w:t>。</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6CD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3898" w:type="dxa"/>
            <w:shd w:val="clear" w:color="auto" w:fill="auto"/>
            <w:vAlign w:val="center"/>
          </w:tcPr>
          <w:p w14:paraId="2611A945">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723F787E">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510B3BF8">
      <w:pPr>
        <w:adjustRightInd w:val="0"/>
        <w:snapToGrid w:val="0"/>
        <w:spacing w:beforeLines="50" w:line="360" w:lineRule="auto"/>
        <w:rPr>
          <w:rFonts w:ascii="宋体" w:hAnsi="宋体"/>
          <w:color w:val="000000"/>
          <w:szCs w:val="21"/>
          <w:highlight w:val="none"/>
        </w:rPr>
      </w:pPr>
    </w:p>
    <w:p w14:paraId="2D6F0374">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注：供应商代表为法定代表人（单位负责人）的提供。供应商为自然人的无需提供。</w:t>
      </w:r>
    </w:p>
    <w:p w14:paraId="664A97BE">
      <w:pPr>
        <w:adjustRightInd w:val="0"/>
        <w:snapToGrid w:val="0"/>
        <w:spacing w:beforeLines="50" w:line="360" w:lineRule="auto"/>
        <w:rPr>
          <w:rFonts w:ascii="宋体" w:hAnsi="宋体"/>
          <w:color w:val="000000"/>
          <w:szCs w:val="21"/>
          <w:highlight w:val="none"/>
        </w:rPr>
      </w:pPr>
    </w:p>
    <w:p w14:paraId="53536DF6">
      <w:pPr>
        <w:pStyle w:val="26"/>
        <w:adjustRightInd w:val="0"/>
        <w:snapToGrid w:val="0"/>
        <w:spacing w:beforeLines="50" w:line="360" w:lineRule="auto"/>
        <w:jc w:val="right"/>
        <w:rPr>
          <w:rFonts w:hAnsi="宋体"/>
          <w:color w:val="000000"/>
          <w:highlight w:val="none"/>
        </w:rPr>
      </w:pPr>
      <w:r>
        <w:rPr>
          <w:rFonts w:hint="eastAsia" w:hAnsi="宋体"/>
          <w:color w:val="000000"/>
          <w:highlight w:val="none"/>
        </w:rPr>
        <w:t>供应商名称</w:t>
      </w:r>
      <w:r>
        <w:rPr>
          <w:rFonts w:hint="eastAsia" w:hAnsi="宋体"/>
          <w:color w:val="000000"/>
          <w:highlight w:val="none"/>
          <w:lang w:eastAsia="zh-CN"/>
        </w:rPr>
        <w:t>（</w:t>
      </w:r>
      <w:r>
        <w:rPr>
          <w:rFonts w:hint="eastAsia" w:hAnsi="宋体"/>
          <w:color w:val="000000"/>
          <w:highlight w:val="none"/>
        </w:rPr>
        <w:t>盖单位公章</w:t>
      </w:r>
      <w:r>
        <w:rPr>
          <w:rFonts w:hint="eastAsia" w:hAnsi="宋体"/>
          <w:color w:val="000000"/>
          <w:highlight w:val="none"/>
          <w:lang w:eastAsia="zh-CN"/>
        </w:rPr>
        <w:t>）</w:t>
      </w:r>
      <w:r>
        <w:rPr>
          <w:rFonts w:hint="eastAsia" w:hAnsi="宋体"/>
          <w:color w:val="000000"/>
          <w:highlight w:val="none"/>
        </w:rPr>
        <w:t>：</w:t>
      </w:r>
    </w:p>
    <w:p w14:paraId="7F6264B9">
      <w:pPr>
        <w:adjustRightInd w:val="0"/>
        <w:snapToGrid w:val="0"/>
        <w:spacing w:beforeLines="50" w:line="360" w:lineRule="auto"/>
        <w:ind w:right="24"/>
        <w:jc w:val="right"/>
        <w:rPr>
          <w:rFonts w:ascii="仿宋_GB2312" w:hAnsi="宋体" w:eastAsia="仿宋_GB2312"/>
          <w:color w:val="000000"/>
          <w:szCs w:val="21"/>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13707843">
      <w:pPr>
        <w:keepNext w:val="0"/>
        <w:keepLines w:val="0"/>
        <w:pageBreakBefore w:val="0"/>
        <w:widowControl w:val="0"/>
        <w:kinsoku/>
        <w:wordWrap/>
        <w:overflowPunct/>
        <w:topLinePunct w:val="0"/>
        <w:autoSpaceDE/>
        <w:autoSpaceDN/>
        <w:bidi w:val="0"/>
        <w:adjustRightInd w:val="0"/>
        <w:snapToGrid w:val="0"/>
        <w:spacing w:before="289" w:beforeLines="50" w:line="480" w:lineRule="auto"/>
        <w:jc w:val="left"/>
        <w:textAlignment w:val="auto"/>
        <w:rPr>
          <w:rStyle w:val="81"/>
          <w:rFonts w:hint="eastAsia" w:ascii="宋体" w:hAnsi="宋体" w:eastAsia="宋体" w:cs="宋体"/>
          <w:b w:val="0"/>
          <w:bCs w:val="0"/>
          <w:sz w:val="22"/>
          <w:szCs w:val="22"/>
          <w:lang w:val="en-US" w:eastAsia="zh-CN"/>
        </w:rPr>
      </w:pPr>
      <w:r>
        <w:rPr>
          <w:color w:val="000000"/>
          <w:highlight w:val="none"/>
        </w:rPr>
        <w:br w:type="page"/>
      </w:r>
      <w:bookmarkStart w:id="93" w:name="_Toc8811"/>
      <w:bookmarkStart w:id="94" w:name="_Toc20373"/>
      <w:bookmarkStart w:id="95" w:name="_Toc11481"/>
      <w:r>
        <w:rPr>
          <w:rFonts w:hint="eastAsia" w:ascii="宋体" w:hAnsi="宋体" w:eastAsia="宋体" w:cs="Times New Roman"/>
          <w:b/>
          <w:bCs/>
          <w:kern w:val="2"/>
          <w:sz w:val="21"/>
          <w:szCs w:val="21"/>
          <w:lang w:val="en-US" w:eastAsia="zh-CN" w:bidi="ar-SA"/>
        </w:rPr>
        <w:t>附件2</w:t>
      </w:r>
    </w:p>
    <w:p w14:paraId="1D3C26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宋体" w:hAnsi="宋体" w:cs="宋体"/>
          <w:color w:val="000000"/>
          <w:kern w:val="0"/>
          <w:szCs w:val="21"/>
          <w:highlight w:val="none"/>
        </w:rPr>
      </w:pPr>
      <w:r>
        <w:rPr>
          <w:rFonts w:hint="eastAsia" w:ascii="黑体" w:hAnsi="黑体" w:eastAsia="黑体"/>
          <w:color w:val="000000"/>
          <w:sz w:val="28"/>
          <w:szCs w:val="28"/>
          <w:highlight w:val="none"/>
        </w:rPr>
        <w:t>授权委托书</w:t>
      </w:r>
      <w:r>
        <w:rPr>
          <w:rFonts w:hint="eastAsia" w:ascii="黑体" w:hAnsi="黑体" w:eastAsia="黑体"/>
          <w:color w:val="000000"/>
          <w:sz w:val="28"/>
          <w:szCs w:val="28"/>
          <w:highlight w:val="none"/>
          <w:lang w:eastAsia="zh-CN"/>
        </w:rPr>
        <w:t>（</w:t>
      </w:r>
      <w:r>
        <w:rPr>
          <w:rFonts w:hint="eastAsia" w:ascii="黑体" w:hAnsi="黑体" w:eastAsia="黑体"/>
          <w:color w:val="000000"/>
          <w:sz w:val="28"/>
          <w:szCs w:val="28"/>
          <w:highlight w:val="none"/>
        </w:rPr>
        <w:t>格式</w:t>
      </w:r>
      <w:r>
        <w:rPr>
          <w:rFonts w:hint="eastAsia" w:ascii="黑体" w:hAnsi="黑体" w:eastAsia="黑体"/>
          <w:color w:val="000000"/>
          <w:sz w:val="28"/>
          <w:szCs w:val="28"/>
          <w:highlight w:val="none"/>
          <w:lang w:eastAsia="zh-CN"/>
        </w:rPr>
        <w:t>）</w:t>
      </w:r>
      <w:bookmarkEnd w:id="93"/>
      <w:bookmarkEnd w:id="94"/>
      <w:bookmarkEnd w:id="95"/>
    </w:p>
    <w:p w14:paraId="4140F68D">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（姓名、职务）系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r>
        <w:rPr>
          <w:rFonts w:hint="eastAsia" w:ascii="宋体" w:hAnsi="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宋体"/>
          <w:color w:val="000000"/>
          <w:kern w:val="0"/>
          <w:szCs w:val="21"/>
          <w:highlight w:val="none"/>
        </w:rPr>
        <w:t>，现授权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1</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签署、澄清、补正、修改、撤回、提交（项目名称、</w:t>
      </w:r>
      <w:r>
        <w:rPr>
          <w:rFonts w:hint="eastAsia" w:ascii="宋体" w:hAnsi="宋体"/>
          <w:color w:val="000000"/>
          <w:szCs w:val="21"/>
          <w:highlight w:val="none"/>
        </w:rPr>
        <w:t>政府</w:t>
      </w:r>
      <w:r>
        <w:rPr>
          <w:rFonts w:hint="eastAsia" w:ascii="宋体" w:hAnsi="宋体" w:cs="宋体"/>
          <w:color w:val="000000"/>
          <w:kern w:val="0"/>
          <w:szCs w:val="21"/>
          <w:highlight w:val="none"/>
        </w:rPr>
        <w:t>采购编号、采购代理编号）响应文件；</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2</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签署并重新提交响应文件及最后报价；</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3</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退出谈判（如可能）；</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4</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签订合同和处理有关事宜，其法律后果由我方承担。</w:t>
      </w:r>
    </w:p>
    <w:p w14:paraId="3F070EBB">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委托期限： 。</w:t>
      </w:r>
    </w:p>
    <w:p w14:paraId="04645268">
      <w:pPr>
        <w:adjustRightInd w:val="0"/>
        <w:snapToGrid w:val="0"/>
        <w:spacing w:beforeLines="50" w:line="360" w:lineRule="auto"/>
        <w:ind w:firstLine="435"/>
        <w:rPr>
          <w:rFonts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51D9488F">
      <w:pPr>
        <w:adjustRightInd w:val="0"/>
        <w:snapToGrid w:val="0"/>
        <w:spacing w:beforeLines="50" w:line="360" w:lineRule="auto"/>
        <w:ind w:firstLine="435"/>
        <w:rPr>
          <w:rFonts w:ascii="宋体" w:hAnsi="宋体" w:cs="微软雅黑"/>
          <w:color w:val="000000"/>
          <w:kern w:val="0"/>
          <w:szCs w:val="21"/>
          <w:highlight w:val="none"/>
        </w:rPr>
      </w:pPr>
      <w:r>
        <w:rPr>
          <w:rFonts w:hint="eastAsia" w:ascii="宋体" w:hAnsi="宋体"/>
          <w:color w:val="000000"/>
          <w:szCs w:val="21"/>
          <w:highlight w:val="none"/>
        </w:rPr>
        <w:t>本授权书于年月日签字生效，特此声明。</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4F31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898" w:type="dxa"/>
            <w:shd w:val="clear" w:color="auto" w:fill="auto"/>
            <w:vAlign w:val="center"/>
          </w:tcPr>
          <w:p w14:paraId="2C49E6AE">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12EC6D73">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4D7C0F5B">
      <w:pPr>
        <w:adjustRightInd w:val="0"/>
        <w:snapToGrid w:val="0"/>
        <w:spacing w:beforeLines="50" w:line="360" w:lineRule="auto"/>
        <w:ind w:firstLine="420" w:firstLineChars="200"/>
        <w:rPr>
          <w:rFonts w:ascii="宋体" w:hAnsi="宋体"/>
          <w:color w:val="000000"/>
          <w:szCs w:val="21"/>
          <w:highlight w:val="none"/>
        </w:rPr>
      </w:pPr>
    </w:p>
    <w:p w14:paraId="4B9DA931">
      <w:pPr>
        <w:adjustRightInd w:val="0"/>
        <w:snapToGrid w:val="0"/>
        <w:spacing w:beforeLines="50" w:line="360" w:lineRule="auto"/>
        <w:ind w:firstLine="420" w:firstLineChars="200"/>
        <w:rPr>
          <w:rFonts w:ascii="宋体" w:hAnsi="宋体"/>
          <w:color w:val="000000"/>
          <w:szCs w:val="21"/>
          <w:highlight w:val="none"/>
        </w:rPr>
      </w:pPr>
    </w:p>
    <w:p w14:paraId="5E81256C">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注：供应商代表不是供应商的法定代表人（单位负责人）的提供。供应商为自然人的无需提供。</w:t>
      </w:r>
    </w:p>
    <w:p w14:paraId="0F9BDA72">
      <w:pPr>
        <w:adjustRightInd w:val="0"/>
        <w:snapToGrid w:val="0"/>
        <w:spacing w:beforeLines="50" w:line="360" w:lineRule="auto"/>
        <w:ind w:firstLine="420" w:firstLineChars="200"/>
        <w:rPr>
          <w:rFonts w:ascii="宋体" w:hAnsi="宋体"/>
          <w:color w:val="000000"/>
          <w:szCs w:val="21"/>
          <w:highlight w:val="none"/>
        </w:rPr>
      </w:pPr>
    </w:p>
    <w:p w14:paraId="5AF4F971">
      <w:pPr>
        <w:adjustRightInd w:val="0"/>
        <w:snapToGrid w:val="0"/>
        <w:spacing w:beforeLines="50" w:line="360" w:lineRule="auto"/>
        <w:ind w:firstLine="420" w:firstLineChars="200"/>
        <w:rPr>
          <w:rFonts w:ascii="宋体" w:hAnsi="宋体"/>
          <w:color w:val="000000"/>
          <w:szCs w:val="21"/>
          <w:highlight w:val="none"/>
        </w:rPr>
      </w:pPr>
    </w:p>
    <w:p w14:paraId="37D67EEB">
      <w:pPr>
        <w:pStyle w:val="26"/>
        <w:adjustRightInd w:val="0"/>
        <w:snapToGrid w:val="0"/>
        <w:spacing w:beforeLines="50" w:line="360" w:lineRule="auto"/>
        <w:jc w:val="right"/>
        <w:rPr>
          <w:rFonts w:hAnsi="宋体"/>
          <w:color w:val="000000"/>
          <w:highlight w:val="none"/>
        </w:rPr>
      </w:pPr>
      <w:r>
        <w:rPr>
          <w:rFonts w:hint="eastAsia" w:hAnsi="宋体"/>
          <w:color w:val="000000"/>
          <w:highlight w:val="none"/>
        </w:rPr>
        <w:t>供应商名称</w:t>
      </w:r>
      <w:r>
        <w:rPr>
          <w:rFonts w:hint="eastAsia" w:hAnsi="宋体"/>
          <w:color w:val="000000"/>
          <w:highlight w:val="none"/>
          <w:lang w:eastAsia="zh-CN"/>
        </w:rPr>
        <w:t>（</w:t>
      </w:r>
      <w:r>
        <w:rPr>
          <w:rFonts w:hint="eastAsia" w:hAnsi="宋体"/>
          <w:color w:val="000000"/>
          <w:highlight w:val="none"/>
        </w:rPr>
        <w:t>盖单位公章</w:t>
      </w:r>
      <w:r>
        <w:rPr>
          <w:rFonts w:hint="eastAsia" w:hAnsi="宋体"/>
          <w:color w:val="000000"/>
          <w:highlight w:val="none"/>
          <w:lang w:eastAsia="zh-CN"/>
        </w:rPr>
        <w:t>）</w:t>
      </w:r>
      <w:r>
        <w:rPr>
          <w:rFonts w:hint="eastAsia" w:hAnsi="宋体"/>
          <w:color w:val="000000"/>
          <w:highlight w:val="none"/>
        </w:rPr>
        <w:t>：</w:t>
      </w:r>
    </w:p>
    <w:p w14:paraId="0BB97DE4">
      <w:pPr>
        <w:adjustRightInd w:val="0"/>
        <w:snapToGrid w:val="0"/>
        <w:spacing w:beforeLines="50" w:line="360" w:lineRule="auto"/>
        <w:jc w:val="right"/>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514EA103">
      <w:pPr>
        <w:adjustRightInd w:val="0"/>
        <w:snapToGrid w:val="0"/>
        <w:spacing w:line="360" w:lineRule="auto"/>
        <w:jc w:val="right"/>
        <w:rPr>
          <w:color w:val="000000"/>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r>
        <w:rPr>
          <w:color w:val="000000"/>
          <w:highlight w:val="none"/>
        </w:rPr>
        <w:br w:type="page"/>
      </w:r>
    </w:p>
    <w:p w14:paraId="1EA74B7A">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附件3</w:t>
      </w:r>
    </w:p>
    <w:p w14:paraId="04878540">
      <w:pPr>
        <w:adjustRightInd w:val="0"/>
        <w:snapToGrid w:val="0"/>
        <w:spacing w:line="360" w:lineRule="auto"/>
        <w:jc w:val="center"/>
        <w:rPr>
          <w:rFonts w:ascii="黑体" w:hAnsi="宋体" w:eastAsia="黑体"/>
          <w:color w:val="000000"/>
          <w:sz w:val="28"/>
          <w:szCs w:val="28"/>
          <w:highlight w:val="none"/>
        </w:rPr>
      </w:pPr>
      <w:r>
        <w:rPr>
          <w:rFonts w:hint="eastAsia" w:ascii="黑体" w:hAnsi="宋体" w:eastAsia="黑体"/>
          <w:color w:val="000000"/>
          <w:sz w:val="28"/>
          <w:szCs w:val="28"/>
          <w:highlight w:val="none"/>
        </w:rPr>
        <w:t>参加政府采购活动前三年内在经营活动中没有重大违法记录的书面声明</w:t>
      </w:r>
    </w:p>
    <w:p w14:paraId="2750A99A">
      <w:pPr>
        <w:adjustRightInd w:val="0"/>
        <w:snapToGrid w:val="0"/>
        <w:spacing w:before="156" w:beforeLines="50" w:line="360" w:lineRule="auto"/>
        <w:rPr>
          <w:rFonts w:ascii="宋体"/>
          <w:sz w:val="24"/>
          <w:highlight w:val="none"/>
        </w:rPr>
      </w:pPr>
    </w:p>
    <w:p w14:paraId="710F73EB">
      <w:pPr>
        <w:adjustRightInd w:val="0"/>
        <w:snapToGrid w:val="0"/>
        <w:spacing w:before="156" w:beforeLines="50" w:line="360" w:lineRule="auto"/>
        <w:ind w:left="-88" w:leftChars="-42"/>
        <w:rPr>
          <w:rFonts w:ascii="宋体"/>
          <w:szCs w:val="21"/>
          <w:highlight w:val="non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采购人、</w:t>
      </w:r>
      <w:r>
        <w:rPr>
          <w:rFonts w:hint="eastAsia" w:ascii="宋体" w:hAnsi="宋体"/>
          <w:szCs w:val="21"/>
          <w:highlight w:val="none"/>
          <w:u w:val="single"/>
        </w:rPr>
        <w:t>采购代理机构</w:t>
      </w:r>
      <w:r>
        <w:rPr>
          <w:rFonts w:hint="eastAsia" w:ascii="宋体" w:hAnsi="宋体"/>
          <w:szCs w:val="21"/>
          <w:highlight w:val="none"/>
          <w:lang w:eastAsia="zh-CN"/>
        </w:rPr>
        <w:t>）</w:t>
      </w:r>
      <w:r>
        <w:rPr>
          <w:rFonts w:hint="eastAsia" w:ascii="宋体" w:hAnsi="宋体"/>
          <w:szCs w:val="21"/>
          <w:highlight w:val="none"/>
        </w:rPr>
        <w:t>：</w:t>
      </w:r>
    </w:p>
    <w:p w14:paraId="64CD6132">
      <w:pPr>
        <w:adjustRightInd w:val="0"/>
        <w:snapToGrid w:val="0"/>
        <w:spacing w:before="156" w:beforeLines="50" w:line="360" w:lineRule="auto"/>
        <w:ind w:left="-88" w:leftChars="-42"/>
        <w:rPr>
          <w:rFonts w:ascii="宋体"/>
          <w:szCs w:val="21"/>
          <w:highlight w:val="none"/>
        </w:rPr>
      </w:pPr>
    </w:p>
    <w:p w14:paraId="293D7426">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我单位在参加采购项目政府采购活动前三年内，没有因违法经营受到刑事处罚，或者责令停产停业、吊销许可证或者执照、受到</w:t>
      </w:r>
      <w:r>
        <w:rPr>
          <w:rFonts w:hint="eastAsia" w:ascii="宋体" w:hAnsi="宋体"/>
          <w:szCs w:val="21"/>
          <w:highlight w:val="none"/>
          <w:lang w:val="en-US" w:eastAsia="zh-CN"/>
        </w:rPr>
        <w:t>较大数额</w:t>
      </w:r>
      <w:r>
        <w:rPr>
          <w:rFonts w:hint="eastAsia" w:ascii="宋体" w:hAnsi="宋体"/>
          <w:szCs w:val="21"/>
          <w:highlight w:val="none"/>
        </w:rPr>
        <w:t>罚款等行政处罚。</w:t>
      </w:r>
    </w:p>
    <w:p w14:paraId="2E0C6A27">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特此声明！</w:t>
      </w:r>
    </w:p>
    <w:p w14:paraId="11EE6A85">
      <w:pPr>
        <w:widowControl/>
        <w:adjustRightInd w:val="0"/>
        <w:snapToGrid w:val="0"/>
        <w:spacing w:before="156" w:beforeLines="50" w:line="360" w:lineRule="auto"/>
        <w:ind w:firstLine="480" w:firstLineChars="200"/>
        <w:rPr>
          <w:rFonts w:ascii="宋体"/>
          <w:sz w:val="24"/>
          <w:highlight w:val="none"/>
        </w:rPr>
      </w:pPr>
    </w:p>
    <w:p w14:paraId="1E11780A">
      <w:pPr>
        <w:widowControl/>
        <w:adjustRightInd w:val="0"/>
        <w:snapToGrid w:val="0"/>
        <w:spacing w:before="156" w:beforeLines="50" w:line="360" w:lineRule="auto"/>
        <w:ind w:firstLine="420"/>
        <w:rPr>
          <w:rFonts w:ascii="宋体"/>
          <w:color w:val="000000"/>
          <w:szCs w:val="21"/>
          <w:highlight w:val="none"/>
        </w:rPr>
      </w:pPr>
    </w:p>
    <w:p w14:paraId="7D3C7070">
      <w:pPr>
        <w:widowControl/>
        <w:adjustRightInd w:val="0"/>
        <w:snapToGrid w:val="0"/>
        <w:spacing w:before="156" w:beforeLines="50" w:line="360" w:lineRule="auto"/>
        <w:ind w:firstLine="420"/>
        <w:rPr>
          <w:rFonts w:ascii="宋体"/>
          <w:color w:val="000000"/>
          <w:szCs w:val="21"/>
          <w:highlight w:val="none"/>
        </w:rPr>
      </w:pPr>
    </w:p>
    <w:p w14:paraId="1FB9F029">
      <w:pPr>
        <w:adjustRightInd w:val="0"/>
        <w:snapToGrid w:val="0"/>
        <w:spacing w:before="156" w:beforeLines="50" w:line="360" w:lineRule="auto"/>
        <w:rPr>
          <w:rFonts w:ascii="宋体"/>
          <w:szCs w:val="21"/>
          <w:highlight w:val="none"/>
        </w:rPr>
      </w:pPr>
      <w:r>
        <w:rPr>
          <w:rFonts w:hint="eastAsia" w:ascii="宋体" w:hAnsi="宋体"/>
          <w:szCs w:val="21"/>
          <w:highlight w:val="none"/>
        </w:rPr>
        <w:t>投标人名称（单位章）：</w:t>
      </w:r>
      <w:r>
        <w:rPr>
          <w:rFonts w:ascii="宋体" w:hAnsi="宋体"/>
          <w:szCs w:val="21"/>
          <w:highlight w:val="none"/>
        </w:rPr>
        <w:t xml:space="preserve"> </w:t>
      </w:r>
    </w:p>
    <w:p w14:paraId="61236108">
      <w:pPr>
        <w:adjustRightInd w:val="0"/>
        <w:snapToGrid w:val="0"/>
        <w:spacing w:before="156" w:beforeLines="50" w:line="360" w:lineRule="auto"/>
        <w:rPr>
          <w:rFonts w:ascii="宋体"/>
          <w:szCs w:val="21"/>
          <w:highlight w:val="none"/>
        </w:rPr>
      </w:pPr>
      <w:r>
        <w:rPr>
          <w:rFonts w:hint="eastAsia" w:ascii="宋体" w:hAnsi="宋体"/>
          <w:szCs w:val="21"/>
          <w:highlight w:val="none"/>
        </w:rPr>
        <w:t>法定代表人（签字或盖章）：</w:t>
      </w:r>
    </w:p>
    <w:p w14:paraId="6821957D">
      <w:pPr>
        <w:widowControl/>
        <w:adjustRightInd w:val="0"/>
        <w:snapToGrid w:val="0"/>
        <w:spacing w:before="156" w:beforeLines="50" w:line="360" w:lineRule="auto"/>
        <w:rPr>
          <w:highlight w:val="none"/>
        </w:rPr>
      </w:pPr>
      <w:r>
        <w:rPr>
          <w:rFonts w:hint="eastAsia" w:ascii="宋体" w:hAnsi="宋体"/>
          <w:szCs w:val="21"/>
          <w:highlight w:val="none"/>
        </w:rPr>
        <w:t>日期：</w:t>
      </w:r>
      <w:r>
        <w:rPr>
          <w:rFonts w:ascii="宋体" w:hAnsi="宋体"/>
          <w:szCs w:val="21"/>
          <w:highlight w:val="none"/>
        </w:rPr>
        <w:t xml:space="preserve">  </w:t>
      </w:r>
      <w:r>
        <w:rPr>
          <w:rFonts w:hint="eastAsia" w:ascii="宋体" w:hAnsi="宋体"/>
          <w:szCs w:val="21"/>
          <w:highlight w:val="none"/>
        </w:rPr>
        <w:t>年</w:t>
      </w:r>
      <w:r>
        <w:rPr>
          <w:rFonts w:ascii="宋体" w:hAnsi="宋体"/>
          <w:szCs w:val="21"/>
          <w:highlight w:val="none"/>
        </w:rPr>
        <w:t xml:space="preserve">   </w:t>
      </w:r>
      <w:r>
        <w:rPr>
          <w:rFonts w:hint="eastAsia" w:ascii="宋体" w:hAnsi="宋体"/>
          <w:szCs w:val="21"/>
          <w:highlight w:val="none"/>
        </w:rPr>
        <w:t>月</w:t>
      </w:r>
      <w:r>
        <w:rPr>
          <w:rFonts w:ascii="宋体" w:hAnsi="宋体"/>
          <w:szCs w:val="21"/>
          <w:highlight w:val="none"/>
        </w:rPr>
        <w:t xml:space="preserve">    </w:t>
      </w:r>
      <w:r>
        <w:rPr>
          <w:rFonts w:hint="eastAsia" w:ascii="宋体" w:hAnsi="宋体"/>
          <w:szCs w:val="21"/>
          <w:highlight w:val="none"/>
        </w:rPr>
        <w:t>日</w:t>
      </w:r>
    </w:p>
    <w:p w14:paraId="361A961F">
      <w:pPr>
        <w:adjustRightInd w:val="0"/>
        <w:snapToGrid w:val="0"/>
        <w:spacing w:line="360" w:lineRule="auto"/>
        <w:jc w:val="center"/>
        <w:rPr>
          <w:rFonts w:ascii="方正小标宋_GBK" w:hAnsi="华文中宋" w:eastAsia="方正小标宋_GBK"/>
          <w:sz w:val="36"/>
          <w:szCs w:val="36"/>
          <w:highlight w:val="none"/>
        </w:rPr>
      </w:pPr>
    </w:p>
    <w:p w14:paraId="64782170">
      <w:pPr>
        <w:spacing w:line="480" w:lineRule="atLeast"/>
        <w:jc w:val="both"/>
        <w:rPr>
          <w:rFonts w:ascii="方正小标宋_GBK" w:hAnsi="方正小标宋_GBK" w:eastAsia="方正小标宋_GBK" w:cs="方正小标宋_GBK"/>
          <w:color w:val="000000"/>
          <w:sz w:val="36"/>
          <w:szCs w:val="36"/>
          <w:highlight w:val="none"/>
        </w:rPr>
      </w:pPr>
    </w:p>
    <w:p w14:paraId="1E5E7E14">
      <w:pPr>
        <w:pStyle w:val="4"/>
        <w:rPr>
          <w:rFonts w:hint="eastAsia" w:ascii="宋体" w:hAnsi="宋体" w:eastAsia="宋体" w:cs="Times New Roman"/>
          <w:sz w:val="21"/>
          <w:szCs w:val="21"/>
          <w:lang w:val="en-US" w:eastAsia="zh-CN"/>
        </w:rPr>
      </w:pPr>
      <w:bookmarkStart w:id="96" w:name="_Toc6938"/>
      <w:bookmarkStart w:id="97" w:name="_Toc31310"/>
      <w:bookmarkStart w:id="98" w:name="_Toc26470"/>
      <w:bookmarkStart w:id="99" w:name="_Toc24119"/>
      <w:bookmarkStart w:id="100" w:name="_Toc2790"/>
      <w:bookmarkStart w:id="101" w:name="_Toc1342"/>
    </w:p>
    <w:p w14:paraId="21301F82">
      <w:pP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br w:type="page"/>
      </w:r>
    </w:p>
    <w:p w14:paraId="1D3B7EE8">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w:t>
      </w:r>
      <w:bookmarkEnd w:id="96"/>
      <w:bookmarkEnd w:id="97"/>
      <w:bookmarkEnd w:id="98"/>
      <w:bookmarkEnd w:id="99"/>
      <w:bookmarkEnd w:id="100"/>
      <w:bookmarkEnd w:id="101"/>
      <w:bookmarkStart w:id="102" w:name="_Toc27386"/>
      <w:bookmarkStart w:id="103" w:name="_Toc20851"/>
      <w:bookmarkStart w:id="104" w:name="_Toc30962"/>
      <w:bookmarkStart w:id="105" w:name="_Toc3114"/>
      <w:bookmarkStart w:id="106" w:name="_Toc24694"/>
      <w:r>
        <w:rPr>
          <w:rFonts w:hint="eastAsia" w:ascii="宋体" w:hAnsi="宋体" w:eastAsia="宋体" w:cs="Times New Roman"/>
          <w:sz w:val="21"/>
          <w:szCs w:val="21"/>
          <w:lang w:val="en-US" w:eastAsia="zh-CN"/>
        </w:rPr>
        <w:t>4</w:t>
      </w:r>
    </w:p>
    <w:p w14:paraId="21C41798">
      <w:pPr>
        <w:pStyle w:val="4"/>
        <w:keepNext/>
        <w:keepLines/>
        <w:pageBreakBefore w:val="0"/>
        <w:widowControl w:val="0"/>
        <w:kinsoku/>
        <w:wordWrap/>
        <w:overflowPunct/>
        <w:topLinePunct w:val="0"/>
        <w:autoSpaceDE/>
        <w:autoSpaceDN/>
        <w:bidi w:val="0"/>
        <w:adjustRightInd w:val="0"/>
        <w:snapToGrid w:val="0"/>
        <w:spacing w:before="0" w:after="0" w:line="240" w:lineRule="auto"/>
        <w:jc w:val="center"/>
        <w:textAlignment w:val="auto"/>
        <w:rPr>
          <w:rFonts w:ascii="黑体" w:hAnsi="黑体" w:eastAsia="黑体"/>
          <w:sz w:val="30"/>
          <w:szCs w:val="30"/>
          <w:highlight w:val="none"/>
        </w:rPr>
      </w:pPr>
      <w:r>
        <w:rPr>
          <w:rFonts w:hint="eastAsia" w:ascii="黑体" w:hAnsi="黑体" w:eastAsia="黑体"/>
          <w:sz w:val="30"/>
          <w:szCs w:val="30"/>
          <w:highlight w:val="none"/>
        </w:rPr>
        <w:t>供应商基本情况表</w:t>
      </w:r>
      <w:bookmarkEnd w:id="102"/>
      <w:bookmarkEnd w:id="103"/>
      <w:bookmarkEnd w:id="104"/>
      <w:bookmarkEnd w:id="105"/>
      <w:bookmarkEnd w:id="106"/>
    </w:p>
    <w:p w14:paraId="2098AC63">
      <w:pPr>
        <w:adjustRightInd w:val="0"/>
        <w:snapToGrid w:val="0"/>
        <w:spacing w:line="360" w:lineRule="auto"/>
        <w:rPr>
          <w:rFonts w:ascii="宋体"/>
          <w:szCs w:val="21"/>
          <w:highlight w:val="none"/>
        </w:rPr>
      </w:pPr>
      <w:r>
        <w:rPr>
          <w:rFonts w:hint="eastAsia" w:ascii="宋体" w:hAnsi="宋体"/>
          <w:szCs w:val="21"/>
          <w:highlight w:val="none"/>
        </w:rPr>
        <w:t>盖供应商单位章</w:t>
      </w: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404BE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vAlign w:val="center"/>
          </w:tcPr>
          <w:p w14:paraId="43D5C76B">
            <w:pPr>
              <w:topLinePunct/>
              <w:spacing w:line="440" w:lineRule="exact"/>
              <w:jc w:val="center"/>
              <w:rPr>
                <w:rFonts w:ascii="宋体"/>
                <w:szCs w:val="21"/>
                <w:highlight w:val="none"/>
              </w:rPr>
            </w:pPr>
            <w:r>
              <w:rPr>
                <w:rFonts w:hint="eastAsia" w:ascii="宋体" w:hAnsi="宋体"/>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04DDB548">
            <w:pPr>
              <w:topLinePunct/>
              <w:spacing w:line="440" w:lineRule="exact"/>
              <w:jc w:val="center"/>
              <w:rPr>
                <w:rFonts w:ascii="宋体"/>
                <w:szCs w:val="21"/>
                <w:highlight w:val="none"/>
              </w:rPr>
            </w:pPr>
          </w:p>
        </w:tc>
        <w:tc>
          <w:tcPr>
            <w:tcW w:w="1329" w:type="dxa"/>
            <w:tcBorders>
              <w:top w:val="double" w:color="auto" w:sz="4" w:space="0"/>
              <w:left w:val="single" w:color="auto" w:sz="6" w:space="0"/>
              <w:bottom w:val="single" w:color="auto" w:sz="6" w:space="0"/>
              <w:right w:val="single" w:color="auto" w:sz="6" w:space="0"/>
            </w:tcBorders>
            <w:vAlign w:val="center"/>
          </w:tcPr>
          <w:p w14:paraId="0175FDBF">
            <w:pPr>
              <w:topLinePunct/>
              <w:spacing w:line="440" w:lineRule="exact"/>
              <w:jc w:val="center"/>
              <w:rPr>
                <w:rFonts w:ascii="宋体"/>
                <w:szCs w:val="21"/>
                <w:highlight w:val="none"/>
              </w:rPr>
            </w:pPr>
            <w:r>
              <w:rPr>
                <w:rFonts w:hint="eastAsia" w:ascii="宋体" w:hAnsi="宋体"/>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21182418">
            <w:pPr>
              <w:topLinePunct/>
              <w:spacing w:line="440" w:lineRule="exact"/>
              <w:jc w:val="center"/>
              <w:rPr>
                <w:rFonts w:ascii="宋体"/>
                <w:szCs w:val="21"/>
                <w:highlight w:val="none"/>
              </w:rPr>
            </w:pPr>
          </w:p>
        </w:tc>
      </w:tr>
      <w:tr w14:paraId="50063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ADA76F3">
            <w:pPr>
              <w:topLinePunct/>
              <w:spacing w:line="440" w:lineRule="exact"/>
              <w:jc w:val="center"/>
              <w:rPr>
                <w:rFonts w:ascii="宋体"/>
                <w:szCs w:val="21"/>
                <w:highlight w:val="none"/>
              </w:rPr>
            </w:pPr>
            <w:r>
              <w:rPr>
                <w:rFonts w:hint="eastAsia" w:ascii="宋体" w:hAnsi="宋体"/>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47E5FC2">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7C3B78C8">
            <w:pPr>
              <w:topLinePunct/>
              <w:spacing w:line="440" w:lineRule="exact"/>
              <w:jc w:val="center"/>
              <w:rPr>
                <w:rFonts w:ascii="宋体"/>
                <w:szCs w:val="21"/>
                <w:highlight w:val="none"/>
              </w:rPr>
            </w:pPr>
            <w:r>
              <w:rPr>
                <w:rFonts w:hint="eastAsia" w:ascii="宋体" w:hAnsi="宋体"/>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12672F04">
            <w:pPr>
              <w:topLinePunct/>
              <w:spacing w:line="440" w:lineRule="exact"/>
              <w:jc w:val="center"/>
              <w:rPr>
                <w:rFonts w:ascii="宋体"/>
                <w:szCs w:val="21"/>
                <w:highlight w:val="none"/>
              </w:rPr>
            </w:pPr>
          </w:p>
        </w:tc>
      </w:tr>
      <w:tr w14:paraId="6C7C9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D9F2134">
            <w:pPr>
              <w:topLinePunct/>
              <w:spacing w:line="440" w:lineRule="exact"/>
              <w:jc w:val="center"/>
              <w:rPr>
                <w:rFonts w:ascii="宋体"/>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27FC1A1">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27CC0528">
            <w:pPr>
              <w:topLinePunct/>
              <w:spacing w:line="440" w:lineRule="exact"/>
              <w:jc w:val="center"/>
              <w:rPr>
                <w:rFonts w:ascii="宋体"/>
                <w:szCs w:val="21"/>
                <w:highlight w:val="none"/>
              </w:rPr>
            </w:pPr>
            <w:r>
              <w:rPr>
                <w:rFonts w:hint="eastAsia" w:ascii="宋体" w:hAnsi="宋体"/>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1B772F12">
            <w:pPr>
              <w:topLinePunct/>
              <w:spacing w:line="440" w:lineRule="exact"/>
              <w:jc w:val="center"/>
              <w:rPr>
                <w:rFonts w:ascii="宋体"/>
                <w:szCs w:val="21"/>
                <w:highlight w:val="none"/>
              </w:rPr>
            </w:pPr>
          </w:p>
        </w:tc>
      </w:tr>
      <w:tr w14:paraId="6E510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E6A0330">
            <w:pPr>
              <w:topLinePunct/>
              <w:spacing w:line="440" w:lineRule="exact"/>
              <w:jc w:val="center"/>
              <w:rPr>
                <w:rFonts w:ascii="宋体"/>
                <w:szCs w:val="21"/>
                <w:highlight w:val="none"/>
              </w:rPr>
            </w:pPr>
            <w:r>
              <w:rPr>
                <w:rFonts w:hint="eastAsia" w:ascii="宋体" w:hAnsi="宋体"/>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64D17E5">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vAlign w:val="center"/>
          </w:tcPr>
          <w:p w14:paraId="198EFCFE">
            <w:pPr>
              <w:topLinePunct/>
              <w:spacing w:line="440" w:lineRule="exact"/>
              <w:jc w:val="center"/>
              <w:rPr>
                <w:rFonts w:ascii="宋体"/>
                <w:szCs w:val="21"/>
                <w:highlight w:val="none"/>
              </w:rPr>
            </w:pPr>
            <w:r>
              <w:rPr>
                <w:rFonts w:hint="eastAsia" w:ascii="宋体" w:hAnsi="宋体"/>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724B76E7">
            <w:pPr>
              <w:topLinePunct/>
              <w:spacing w:line="440" w:lineRule="exact"/>
              <w:jc w:val="center"/>
              <w:rPr>
                <w:rFonts w:ascii="宋体"/>
                <w:szCs w:val="21"/>
                <w:highlight w:val="none"/>
              </w:rPr>
            </w:pPr>
          </w:p>
        </w:tc>
      </w:tr>
      <w:tr w14:paraId="1A9937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5BC42242">
            <w:pPr>
              <w:topLinePunct/>
              <w:spacing w:line="440" w:lineRule="exact"/>
              <w:jc w:val="center"/>
              <w:rPr>
                <w:rFonts w:ascii="宋体"/>
                <w:szCs w:val="21"/>
                <w:highlight w:val="none"/>
              </w:rPr>
            </w:pPr>
            <w:r>
              <w:rPr>
                <w:rFonts w:hint="eastAsia" w:ascii="宋体" w:hAnsi="宋体"/>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58AADF6">
            <w:pPr>
              <w:topLinePunct/>
              <w:spacing w:line="440" w:lineRule="exact"/>
              <w:jc w:val="center"/>
              <w:rPr>
                <w:rFonts w:ascii="宋体"/>
                <w:szCs w:val="21"/>
                <w:highlight w:val="none"/>
              </w:rPr>
            </w:pPr>
            <w:r>
              <w:rPr>
                <w:rFonts w:hint="eastAsia" w:ascii="宋体" w:hAnsi="宋体"/>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CE24BBA">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48002DA5">
            <w:pPr>
              <w:topLinePunct/>
              <w:spacing w:line="440" w:lineRule="exact"/>
              <w:ind w:firstLine="105" w:firstLineChars="50"/>
              <w:jc w:val="center"/>
              <w:rPr>
                <w:rFonts w:ascii="宋体"/>
                <w:szCs w:val="21"/>
                <w:highlight w:val="none"/>
              </w:rPr>
            </w:pPr>
            <w:r>
              <w:rPr>
                <w:rFonts w:hint="eastAsia" w:ascii="宋体" w:hAnsi="宋体"/>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577B64F3">
            <w:pPr>
              <w:topLinePunct/>
              <w:spacing w:line="440" w:lineRule="exact"/>
              <w:ind w:firstLine="105" w:firstLineChars="50"/>
              <w:jc w:val="center"/>
              <w:rPr>
                <w:rFonts w:ascii="宋体"/>
                <w:szCs w:val="21"/>
                <w:highlight w:val="none"/>
              </w:rPr>
            </w:pPr>
          </w:p>
        </w:tc>
      </w:tr>
      <w:tr w14:paraId="69859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EC68FEF">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4DBF601A">
            <w:pPr>
              <w:topLinePunct/>
              <w:spacing w:line="440" w:lineRule="exact"/>
              <w:jc w:val="center"/>
              <w:rPr>
                <w:rFonts w:ascii="宋体"/>
                <w:szCs w:val="21"/>
                <w:highlight w:val="none"/>
              </w:rPr>
            </w:pPr>
            <w:r>
              <w:rPr>
                <w:rFonts w:hint="eastAsia" w:ascii="宋体" w:hAnsi="宋体"/>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50A1965F">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641F4E2">
            <w:pPr>
              <w:topLinePunct/>
              <w:spacing w:line="440" w:lineRule="exact"/>
              <w:ind w:firstLine="105" w:firstLineChars="50"/>
              <w:jc w:val="center"/>
              <w:rPr>
                <w:rFonts w:ascii="宋体"/>
                <w:szCs w:val="21"/>
                <w:highlight w:val="none"/>
              </w:rPr>
            </w:pPr>
            <w:r>
              <w:rPr>
                <w:rFonts w:hint="eastAsia" w:ascii="宋体" w:hAnsi="宋体"/>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BB24EB0">
            <w:pPr>
              <w:topLinePunct/>
              <w:spacing w:line="440" w:lineRule="exact"/>
              <w:ind w:firstLine="105" w:firstLineChars="50"/>
              <w:jc w:val="center"/>
              <w:rPr>
                <w:rFonts w:ascii="宋体"/>
                <w:szCs w:val="21"/>
                <w:highlight w:val="none"/>
              </w:rPr>
            </w:pPr>
          </w:p>
        </w:tc>
      </w:tr>
      <w:tr w14:paraId="670B83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0F1F635">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F1C1453">
            <w:pPr>
              <w:topLinePunct/>
              <w:spacing w:line="440" w:lineRule="exact"/>
              <w:jc w:val="center"/>
              <w:rPr>
                <w:rFonts w:ascii="宋体"/>
                <w:szCs w:val="21"/>
                <w:highlight w:val="none"/>
              </w:rPr>
            </w:pPr>
            <w:r>
              <w:rPr>
                <w:rFonts w:hint="eastAsia" w:ascii="宋体" w:hAnsi="宋体"/>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4855A615">
            <w:pPr>
              <w:topLinePunct/>
              <w:spacing w:line="440" w:lineRule="exact"/>
              <w:ind w:firstLine="105" w:firstLineChars="50"/>
              <w:jc w:val="center"/>
              <w:rPr>
                <w:rFonts w:ascii="宋体"/>
                <w:szCs w:val="21"/>
                <w:highlight w:val="none"/>
              </w:rPr>
            </w:pPr>
          </w:p>
        </w:tc>
      </w:tr>
      <w:tr w14:paraId="36512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1E5DCB8">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542BB49">
            <w:pPr>
              <w:topLinePunct/>
              <w:spacing w:line="440" w:lineRule="exact"/>
              <w:jc w:val="center"/>
              <w:rPr>
                <w:rFonts w:ascii="宋体"/>
                <w:szCs w:val="21"/>
                <w:highlight w:val="none"/>
              </w:rPr>
            </w:pPr>
            <w:r>
              <w:rPr>
                <w:rFonts w:hint="eastAsia" w:ascii="宋体" w:hAnsi="宋体"/>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0B4CBA3B">
            <w:pPr>
              <w:topLinePunct/>
              <w:spacing w:line="440" w:lineRule="exact"/>
              <w:ind w:firstLine="105" w:firstLineChars="50"/>
              <w:jc w:val="center"/>
              <w:rPr>
                <w:rFonts w:ascii="宋体"/>
                <w:szCs w:val="21"/>
                <w:highlight w:val="none"/>
              </w:rPr>
            </w:pPr>
          </w:p>
        </w:tc>
      </w:tr>
      <w:tr w14:paraId="40C81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0ED3F790">
            <w:pPr>
              <w:topLinePunct/>
              <w:spacing w:line="440" w:lineRule="exact"/>
              <w:jc w:val="center"/>
              <w:rPr>
                <w:rFonts w:ascii="宋体"/>
                <w:szCs w:val="21"/>
                <w:highlight w:val="none"/>
              </w:rPr>
            </w:pPr>
            <w:r>
              <w:rPr>
                <w:rFonts w:hint="eastAsia" w:ascii="宋体" w:hAnsi="宋体"/>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FDFC9B9">
            <w:pPr>
              <w:topLinePunct/>
              <w:spacing w:line="440" w:lineRule="exact"/>
              <w:jc w:val="center"/>
              <w:rPr>
                <w:rFonts w:ascii="宋体"/>
                <w:szCs w:val="21"/>
                <w:highlight w:val="none"/>
              </w:rPr>
            </w:pPr>
          </w:p>
        </w:tc>
      </w:tr>
      <w:tr w14:paraId="06F293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08CBB1D3">
            <w:pPr>
              <w:topLinePunct/>
              <w:spacing w:line="440" w:lineRule="exact"/>
              <w:jc w:val="center"/>
              <w:rPr>
                <w:rFonts w:ascii="宋体"/>
                <w:szCs w:val="21"/>
                <w:highlight w:val="none"/>
              </w:rPr>
            </w:pPr>
            <w:r>
              <w:rPr>
                <w:rFonts w:hint="eastAsia" w:ascii="宋体" w:hAnsi="宋体"/>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B63611A">
            <w:pPr>
              <w:topLinePunct/>
              <w:spacing w:line="440" w:lineRule="exact"/>
              <w:jc w:val="center"/>
              <w:rPr>
                <w:rFonts w:ascii="宋体"/>
                <w:szCs w:val="21"/>
                <w:highlight w:val="none"/>
              </w:rPr>
            </w:pPr>
          </w:p>
        </w:tc>
      </w:tr>
      <w:tr w14:paraId="59BE1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8EE5B50">
            <w:pPr>
              <w:topLinePunct/>
              <w:spacing w:line="440" w:lineRule="exact"/>
              <w:jc w:val="center"/>
              <w:rPr>
                <w:rFonts w:ascii="宋体"/>
                <w:szCs w:val="21"/>
                <w:highlight w:val="none"/>
              </w:rPr>
            </w:pPr>
            <w:r>
              <w:rPr>
                <w:rFonts w:hint="eastAsia" w:ascii="宋体" w:hAnsi="宋体"/>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807BD9C">
            <w:pPr>
              <w:topLinePunct/>
              <w:spacing w:line="440" w:lineRule="exact"/>
              <w:jc w:val="center"/>
              <w:rPr>
                <w:rFonts w:ascii="宋体"/>
                <w:szCs w:val="21"/>
                <w:highlight w:val="none"/>
              </w:rPr>
            </w:pPr>
            <w:r>
              <w:rPr>
                <w:rFonts w:hint="eastAsia" w:ascii="宋体" w:hAnsi="宋体"/>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343DDB0B">
            <w:pPr>
              <w:topLinePunct/>
              <w:spacing w:line="440" w:lineRule="exact"/>
              <w:jc w:val="center"/>
              <w:rPr>
                <w:rFonts w:ascii="宋体"/>
                <w:szCs w:val="21"/>
                <w:highlight w:val="none"/>
              </w:rPr>
            </w:pPr>
            <w:r>
              <w:rPr>
                <w:rFonts w:hint="eastAsia" w:ascii="宋体" w:hAnsi="宋体"/>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0465E93">
            <w:pPr>
              <w:topLinePunct/>
              <w:spacing w:line="440" w:lineRule="exact"/>
              <w:jc w:val="center"/>
              <w:rPr>
                <w:rFonts w:ascii="宋体"/>
                <w:szCs w:val="21"/>
                <w:highlight w:val="none"/>
              </w:rPr>
            </w:pPr>
            <w:r>
              <w:rPr>
                <w:rFonts w:hint="eastAsia" w:ascii="宋体" w:hAnsi="宋体"/>
                <w:szCs w:val="21"/>
                <w:highlight w:val="none"/>
              </w:rPr>
              <w:t>有效期</w:t>
            </w:r>
          </w:p>
        </w:tc>
      </w:tr>
      <w:tr w14:paraId="000A3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20EB28BC">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6077DD9">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587FB9F1">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ADA0A7D">
            <w:pPr>
              <w:topLinePunct/>
              <w:spacing w:line="440" w:lineRule="exact"/>
              <w:jc w:val="center"/>
              <w:rPr>
                <w:rFonts w:ascii="宋体"/>
                <w:szCs w:val="21"/>
                <w:highlight w:val="none"/>
              </w:rPr>
            </w:pPr>
          </w:p>
        </w:tc>
      </w:tr>
      <w:tr w14:paraId="7EE5E4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55E636C5">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A8E72F2">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75609070">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70751C16">
            <w:pPr>
              <w:topLinePunct/>
              <w:spacing w:line="440" w:lineRule="exact"/>
              <w:jc w:val="center"/>
              <w:rPr>
                <w:rFonts w:ascii="宋体"/>
                <w:szCs w:val="21"/>
                <w:highlight w:val="none"/>
              </w:rPr>
            </w:pPr>
          </w:p>
        </w:tc>
      </w:tr>
      <w:tr w14:paraId="01F0B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2E47FAEC">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FF6E9EF">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7A8A5204">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20334F4">
            <w:pPr>
              <w:topLinePunct/>
              <w:spacing w:line="440" w:lineRule="exact"/>
              <w:jc w:val="center"/>
              <w:rPr>
                <w:rFonts w:ascii="宋体"/>
                <w:szCs w:val="21"/>
                <w:highlight w:val="none"/>
              </w:rPr>
            </w:pPr>
          </w:p>
        </w:tc>
      </w:tr>
      <w:tr w14:paraId="0FB04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1C84D56">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017F042">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vAlign w:val="center"/>
          </w:tcPr>
          <w:p w14:paraId="2B7DCF4E">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25F1DF2">
            <w:pPr>
              <w:topLinePunct/>
              <w:spacing w:line="440" w:lineRule="exact"/>
              <w:jc w:val="center"/>
              <w:rPr>
                <w:rFonts w:ascii="宋体"/>
                <w:szCs w:val="21"/>
                <w:highlight w:val="none"/>
              </w:rPr>
            </w:pPr>
          </w:p>
        </w:tc>
      </w:tr>
      <w:tr w14:paraId="2A54B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1258" w:type="dxa"/>
            <w:gridSpan w:val="2"/>
            <w:tcBorders>
              <w:top w:val="single" w:color="auto" w:sz="6" w:space="0"/>
              <w:left w:val="double" w:color="auto" w:sz="4" w:space="0"/>
              <w:bottom w:val="double" w:color="auto" w:sz="4" w:space="0"/>
              <w:right w:val="single" w:color="auto" w:sz="6" w:space="0"/>
            </w:tcBorders>
            <w:vAlign w:val="center"/>
          </w:tcPr>
          <w:p w14:paraId="4E6B3EEF">
            <w:pPr>
              <w:topLinePunct/>
              <w:spacing w:line="440" w:lineRule="exact"/>
              <w:jc w:val="center"/>
              <w:rPr>
                <w:rFonts w:ascii="宋体"/>
                <w:szCs w:val="21"/>
                <w:highlight w:val="none"/>
              </w:rPr>
            </w:pPr>
            <w:r>
              <w:rPr>
                <w:rFonts w:hint="eastAsia" w:ascii="宋体" w:hAnsi="宋体"/>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2CD712D1">
            <w:pPr>
              <w:topLinePunct/>
              <w:spacing w:line="440" w:lineRule="exact"/>
              <w:rPr>
                <w:rFonts w:ascii="黑体" w:hAnsi="宋体" w:eastAsia="黑体"/>
                <w:szCs w:val="21"/>
                <w:highlight w:val="none"/>
              </w:rPr>
            </w:pPr>
            <w:r>
              <w:rPr>
                <w:rFonts w:hint="eastAsia" w:ascii="黑体" w:hAnsi="宋体" w:eastAsia="黑体"/>
                <w:szCs w:val="21"/>
                <w:highlight w:val="none"/>
              </w:rPr>
              <w:t>附《营业执照》（副本）复印件</w:t>
            </w:r>
          </w:p>
        </w:tc>
      </w:tr>
    </w:tbl>
    <w:p w14:paraId="5848B166">
      <w:pPr>
        <w:rPr>
          <w:rFonts w:hint="eastAsia" w:ascii="黑体" w:hAnsi="黑体" w:eastAsia="黑体"/>
          <w:color w:val="000000"/>
          <w:sz w:val="28"/>
          <w:szCs w:val="28"/>
          <w:highlight w:val="none"/>
          <w:lang w:val="en-US" w:eastAsia="zh-CN"/>
        </w:rPr>
      </w:pPr>
      <w:r>
        <w:rPr>
          <w:rFonts w:hint="eastAsia" w:ascii="黑体" w:hAnsi="黑体" w:eastAsia="黑体"/>
          <w:color w:val="000000"/>
          <w:sz w:val="28"/>
          <w:szCs w:val="28"/>
          <w:highlight w:val="none"/>
          <w:lang w:val="en-US" w:eastAsia="zh-CN"/>
        </w:rPr>
        <w:br w:type="page"/>
      </w:r>
    </w:p>
    <w:p w14:paraId="162353D4">
      <w:pPr>
        <w:numPr>
          <w:ilvl w:val="0"/>
          <w:numId w:val="0"/>
        </w:numPr>
        <w:adjustRightInd w:val="0"/>
        <w:snapToGrid w:val="0"/>
        <w:spacing w:before="156" w:beforeLines="50" w:line="360" w:lineRule="auto"/>
        <w:jc w:val="center"/>
        <w:rPr>
          <w:rFonts w:hint="eastAsia" w:ascii="黑体" w:hAnsi="黑体" w:eastAsia="黑体"/>
          <w:b/>
          <w:bCs/>
          <w:color w:val="000000"/>
          <w:sz w:val="32"/>
          <w:szCs w:val="32"/>
          <w:highlight w:val="none"/>
          <w:lang w:val="en-US" w:eastAsia="zh-CN"/>
        </w:rPr>
      </w:pPr>
      <w:r>
        <w:rPr>
          <w:rFonts w:hint="eastAsia" w:ascii="黑体" w:hAnsi="黑体" w:eastAsia="黑体"/>
          <w:b/>
          <w:bCs/>
          <w:color w:val="000000"/>
          <w:sz w:val="32"/>
          <w:szCs w:val="32"/>
          <w:highlight w:val="none"/>
          <w:lang w:val="en-US" w:eastAsia="zh-CN"/>
        </w:rPr>
        <w:t>二、</w:t>
      </w:r>
      <w:r>
        <w:rPr>
          <w:rFonts w:hint="eastAsia" w:ascii="黑体" w:hAnsi="黑体" w:eastAsia="黑体"/>
          <w:b/>
          <w:bCs/>
          <w:color w:val="000000"/>
          <w:sz w:val="32"/>
          <w:szCs w:val="32"/>
          <w:highlight w:val="none"/>
        </w:rPr>
        <w:t>保证金（承诺书）</w:t>
      </w:r>
      <w:r>
        <w:rPr>
          <w:rFonts w:hint="eastAsia" w:ascii="黑体" w:hAnsi="黑体" w:eastAsia="黑体"/>
          <w:b/>
          <w:bCs/>
          <w:color w:val="000000"/>
          <w:sz w:val="32"/>
          <w:szCs w:val="32"/>
          <w:highlight w:val="none"/>
          <w:lang w:val="en-US" w:eastAsia="zh-CN"/>
        </w:rPr>
        <w:t>格式</w:t>
      </w:r>
    </w:p>
    <w:p w14:paraId="12779EB6">
      <w:pPr>
        <w:numPr>
          <w:ilvl w:val="0"/>
          <w:numId w:val="0"/>
        </w:numPr>
        <w:adjustRightInd w:val="0"/>
        <w:snapToGrid w:val="0"/>
        <w:spacing w:before="156" w:beforeLines="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Courier New"/>
          <w:b/>
          <w:bCs w:val="0"/>
          <w:color w:val="000000" w:themeColor="text1"/>
          <w:sz w:val="24"/>
          <w:szCs w:val="21"/>
          <w:highlight w:val="none"/>
          <w14:textFill>
            <w14:solidFill>
              <w14:schemeClr w14:val="tx1"/>
            </w14:solidFill>
          </w14:textFill>
        </w:rPr>
        <w:t>备注：</w:t>
      </w:r>
      <w:r>
        <w:rPr>
          <w:rFonts w:hint="eastAsia" w:ascii="宋体" w:hAnsi="宋体" w:cs="Courier New"/>
          <w:bCs/>
          <w:color w:val="000000" w:themeColor="text1"/>
          <w:sz w:val="24"/>
          <w:szCs w:val="21"/>
          <w:highlight w:val="none"/>
          <w14:textFill>
            <w14:solidFill>
              <w14:schemeClr w14:val="tx1"/>
            </w14:solidFill>
          </w14:textFill>
        </w:rPr>
        <w:t>根据岳阳市财政局文件《岳阳市财政局关于在政府采购领域进一步优化营商环境切实减轻企业负担的通知》，本项目免收投标保证金。</w:t>
      </w:r>
    </w:p>
    <w:p w14:paraId="34B4EFB9">
      <w:pPr>
        <w:adjustRightInd w:val="0"/>
        <w:snapToGrid w:val="0"/>
        <w:spacing w:beforeLines="50" w:line="360" w:lineRule="auto"/>
        <w:jc w:val="center"/>
        <w:rPr>
          <w:rFonts w:hint="eastAsia" w:ascii="黑体" w:hAnsi="黑体" w:eastAsia="黑体"/>
          <w:color w:val="000000"/>
          <w:sz w:val="28"/>
          <w:szCs w:val="28"/>
          <w:highlight w:val="none"/>
          <w:lang w:val="en-US" w:eastAsia="zh-CN"/>
        </w:rPr>
      </w:pPr>
    </w:p>
    <w:p w14:paraId="64D6243F">
      <w:pPr>
        <w:adjustRightInd w:val="0"/>
        <w:snapToGrid w:val="0"/>
        <w:jc w:val="center"/>
        <w:rPr>
          <w:rFonts w:ascii="Calibri" w:hAnsi="Calibri" w:eastAsia="黑体"/>
          <w:color w:val="000000"/>
          <w:sz w:val="30"/>
          <w:szCs w:val="30"/>
          <w:highlight w:val="none"/>
        </w:rPr>
      </w:pPr>
      <w:r>
        <w:rPr>
          <w:rFonts w:ascii="Calibri" w:hAnsi="Calibri" w:eastAsia="黑体"/>
          <w:color w:val="000000"/>
          <w:sz w:val="30"/>
          <w:szCs w:val="30"/>
          <w:highlight w:val="none"/>
        </w:rPr>
        <w:t>投标承诺</w:t>
      </w:r>
    </w:p>
    <w:p w14:paraId="4D462ABF">
      <w:pPr>
        <w:adjustRightInd w:val="0"/>
        <w:snapToGrid w:val="0"/>
        <w:spacing w:line="480" w:lineRule="exact"/>
        <w:jc w:val="left"/>
        <w:rPr>
          <w:rFonts w:ascii="Calibri" w:hAnsi="Calibri"/>
          <w:color w:val="000000"/>
          <w:sz w:val="24"/>
          <w:highlight w:val="none"/>
        </w:rPr>
      </w:pPr>
    </w:p>
    <w:p w14:paraId="3C75DF18">
      <w:pPr>
        <w:spacing w:line="480" w:lineRule="exact"/>
        <w:rPr>
          <w:rFonts w:ascii="Calibri" w:hAnsi="Calibri"/>
          <w:color w:val="000000"/>
          <w:szCs w:val="32"/>
          <w:highlight w:val="none"/>
        </w:rPr>
      </w:pPr>
      <w:r>
        <w:rPr>
          <w:rFonts w:hint="eastAsia" w:ascii="Calibri" w:hAnsi="Calibri"/>
          <w:color w:val="000000"/>
          <w:szCs w:val="32"/>
          <w:highlight w:val="none"/>
          <w:u w:val="single"/>
        </w:rPr>
        <w:t>致</w:t>
      </w:r>
      <w:r>
        <w:rPr>
          <w:rFonts w:hint="eastAsia" w:ascii="Calibri" w:hAnsi="Calibri"/>
          <w:color w:val="000000"/>
          <w:szCs w:val="32"/>
          <w:highlight w:val="none"/>
          <w:u w:val="single"/>
          <w:lang w:eastAsia="zh-CN"/>
        </w:rPr>
        <w:t>（</w:t>
      </w:r>
      <w:r>
        <w:rPr>
          <w:rFonts w:hint="eastAsia" w:ascii="Calibri" w:hAnsi="Calibri"/>
          <w:color w:val="000000"/>
          <w:szCs w:val="32"/>
          <w:highlight w:val="none"/>
          <w:u w:val="single"/>
        </w:rPr>
        <w:t>采购人或采购代理机构</w:t>
      </w:r>
      <w:r>
        <w:rPr>
          <w:rFonts w:hint="eastAsia" w:ascii="Calibri" w:hAnsi="Calibri"/>
          <w:color w:val="000000"/>
          <w:szCs w:val="32"/>
          <w:highlight w:val="none"/>
          <w:u w:val="single"/>
          <w:lang w:eastAsia="zh-CN"/>
        </w:rPr>
        <w:t>）</w:t>
      </w:r>
      <w:r>
        <w:rPr>
          <w:rFonts w:ascii="Calibri" w:hAnsi="Calibri"/>
          <w:color w:val="000000"/>
          <w:szCs w:val="32"/>
          <w:highlight w:val="none"/>
        </w:rPr>
        <w:t xml:space="preserve"> ：</w:t>
      </w:r>
    </w:p>
    <w:p w14:paraId="1AB1BA8E">
      <w:pPr>
        <w:spacing w:line="480" w:lineRule="exact"/>
        <w:ind w:firstLine="640"/>
        <w:rPr>
          <w:rFonts w:ascii="Calibri" w:hAnsi="Calibri"/>
          <w:color w:val="000000"/>
          <w:szCs w:val="32"/>
          <w:highlight w:val="none"/>
          <w:u w:val="single"/>
        </w:rPr>
      </w:pPr>
      <w:r>
        <w:rPr>
          <w:rFonts w:ascii="Calibri" w:hAnsi="Calibri"/>
          <w:color w:val="000000"/>
          <w:szCs w:val="32"/>
          <w:highlight w:val="none"/>
        </w:rPr>
        <w:t>经慎重研究，我公司</w:t>
      </w:r>
      <w:r>
        <w:rPr>
          <w:rFonts w:ascii="Calibri" w:hAnsi="Calibri"/>
          <w:color w:val="000000"/>
          <w:szCs w:val="32"/>
          <w:highlight w:val="none"/>
          <w:u w:val="single"/>
        </w:rPr>
        <w:t xml:space="preserve">    投标人名称</w:t>
      </w:r>
      <w:r>
        <w:rPr>
          <w:rFonts w:hint="eastAsia" w:ascii="Calibri" w:hAnsi="Calibri"/>
          <w:color w:val="000000"/>
          <w:szCs w:val="32"/>
          <w:highlight w:val="none"/>
          <w:u w:val="single"/>
        </w:rPr>
        <w:t xml:space="preserve">  </w:t>
      </w:r>
      <w:r>
        <w:rPr>
          <w:rFonts w:hint="eastAsia" w:ascii="Calibri" w:hAnsi="Calibri"/>
          <w:color w:val="000000"/>
          <w:szCs w:val="32"/>
          <w:highlight w:val="none"/>
        </w:rPr>
        <w:t>（</w:t>
      </w:r>
      <w:r>
        <w:rPr>
          <w:rFonts w:ascii="Calibri" w:hAnsi="Calibri"/>
          <w:color w:val="000000"/>
          <w:szCs w:val="32"/>
          <w:highlight w:val="none"/>
        </w:rPr>
        <w:t>以下称“投标人”）决定于______年____月_____日参与你方组织的</w:t>
      </w:r>
      <w:r>
        <w:rPr>
          <w:rFonts w:ascii="Calibri" w:hAnsi="Calibri"/>
          <w:color w:val="000000"/>
          <w:szCs w:val="32"/>
          <w:highlight w:val="none"/>
          <w:u w:val="single"/>
        </w:rPr>
        <w:t xml:space="preserve">     </w:t>
      </w:r>
      <w:r>
        <w:rPr>
          <w:rFonts w:hint="eastAsia" w:ascii="Calibri" w:hAnsi="Calibri"/>
          <w:color w:val="000000"/>
          <w:szCs w:val="32"/>
          <w:highlight w:val="none"/>
          <w:u w:val="single"/>
        </w:rPr>
        <w:t xml:space="preserve">                  </w:t>
      </w:r>
      <w:r>
        <w:rPr>
          <w:rFonts w:hint="eastAsia" w:ascii="Calibri" w:hAnsi="Calibri"/>
          <w:color w:val="000000"/>
          <w:szCs w:val="32"/>
          <w:highlight w:val="none"/>
        </w:rPr>
        <w:t>项目</w:t>
      </w:r>
      <w:r>
        <w:rPr>
          <w:rFonts w:ascii="Calibri" w:hAnsi="Calibri"/>
          <w:color w:val="000000"/>
          <w:szCs w:val="32"/>
          <w:highlight w:val="none"/>
        </w:rPr>
        <w:t>，我方承诺严格按照《</w:t>
      </w:r>
      <w:r>
        <w:rPr>
          <w:rFonts w:hint="eastAsia" w:ascii="Calibri" w:hAnsi="Calibri"/>
          <w:color w:val="000000"/>
          <w:szCs w:val="32"/>
          <w:highlight w:val="none"/>
        </w:rPr>
        <w:t>中华人民政府采购法</w:t>
      </w:r>
      <w:r>
        <w:rPr>
          <w:rFonts w:ascii="Calibri" w:hAnsi="Calibri"/>
          <w:color w:val="000000"/>
          <w:szCs w:val="32"/>
          <w:highlight w:val="none"/>
        </w:rPr>
        <w:t>》及其实施条例等法律法规和政策文件的要求，履行投标义务。</w:t>
      </w:r>
    </w:p>
    <w:p w14:paraId="1E1C181F">
      <w:pPr>
        <w:spacing w:line="480" w:lineRule="exact"/>
        <w:ind w:firstLine="640"/>
        <w:rPr>
          <w:rFonts w:ascii="Calibri" w:hAnsi="Calibri"/>
          <w:color w:val="000000"/>
          <w:szCs w:val="32"/>
          <w:highlight w:val="none"/>
        </w:rPr>
      </w:pPr>
      <w:r>
        <w:rPr>
          <w:rFonts w:ascii="Calibri" w:hAnsi="Calibri"/>
          <w:color w:val="000000"/>
          <w:szCs w:val="32"/>
          <w:highlight w:val="none"/>
        </w:rPr>
        <w:t>如果发生不履行相关投标义务的行为，自愿接受按法律法规和</w:t>
      </w:r>
      <w:r>
        <w:rPr>
          <w:rFonts w:hint="eastAsia" w:ascii="Calibri" w:hAnsi="Calibri"/>
          <w:color w:val="000000"/>
          <w:szCs w:val="32"/>
          <w:highlight w:val="none"/>
        </w:rPr>
        <w:t>谈判文件</w:t>
      </w:r>
      <w:r>
        <w:rPr>
          <w:rFonts w:ascii="Calibri" w:hAnsi="Calibri"/>
          <w:color w:val="000000"/>
          <w:szCs w:val="32"/>
          <w:highlight w:val="none"/>
        </w:rPr>
        <w:t>作出的处理。</w:t>
      </w:r>
    </w:p>
    <w:p w14:paraId="69CADC3D">
      <w:pPr>
        <w:adjustRightInd w:val="0"/>
        <w:snapToGrid w:val="0"/>
        <w:spacing w:line="480" w:lineRule="exact"/>
        <w:jc w:val="left"/>
        <w:rPr>
          <w:rFonts w:ascii="Calibri" w:hAnsi="Calibri"/>
          <w:color w:val="000000"/>
          <w:szCs w:val="32"/>
          <w:highlight w:val="none"/>
        </w:rPr>
      </w:pPr>
    </w:p>
    <w:p w14:paraId="57A3C582">
      <w:pPr>
        <w:adjustRightInd w:val="0"/>
        <w:snapToGrid w:val="0"/>
        <w:spacing w:line="480" w:lineRule="exact"/>
        <w:jc w:val="left"/>
        <w:rPr>
          <w:rFonts w:ascii="Calibri" w:hAnsi="Calibri"/>
          <w:color w:val="000000"/>
          <w:szCs w:val="32"/>
          <w:highlight w:val="none"/>
        </w:rPr>
      </w:pPr>
    </w:p>
    <w:p w14:paraId="6ED4F851">
      <w:pPr>
        <w:spacing w:line="480" w:lineRule="exact"/>
        <w:ind w:right="404" w:firstLine="2205" w:firstLineChars="1050"/>
        <w:rPr>
          <w:rFonts w:ascii="Calibri" w:hAnsi="Calibri"/>
          <w:color w:val="000000"/>
          <w:szCs w:val="32"/>
          <w:highlight w:val="none"/>
        </w:rPr>
      </w:pPr>
      <w:r>
        <w:rPr>
          <w:rFonts w:ascii="Calibri" w:hAnsi="Calibri"/>
          <w:color w:val="000000"/>
          <w:szCs w:val="32"/>
          <w:highlight w:val="none"/>
        </w:rPr>
        <w:t>投标人：</w:t>
      </w:r>
      <w:r>
        <w:rPr>
          <w:rFonts w:ascii="Calibri" w:hAnsi="Calibri"/>
          <w:color w:val="000000"/>
          <w:szCs w:val="32"/>
          <w:highlight w:val="none"/>
          <w:u w:val="single"/>
        </w:rPr>
        <w:t xml:space="preserve">                         </w:t>
      </w:r>
      <w:r>
        <w:rPr>
          <w:rFonts w:ascii="Calibri" w:hAnsi="Calibri"/>
          <w:color w:val="000000"/>
          <w:szCs w:val="32"/>
          <w:highlight w:val="none"/>
        </w:rPr>
        <w:t>（盖章）</w:t>
      </w:r>
    </w:p>
    <w:p w14:paraId="5FD606F9">
      <w:pPr>
        <w:spacing w:line="480" w:lineRule="exact"/>
        <w:ind w:firstLine="2100" w:firstLineChars="1000"/>
        <w:rPr>
          <w:rFonts w:ascii="Calibri" w:hAnsi="Calibri"/>
          <w:color w:val="000000"/>
          <w:szCs w:val="32"/>
          <w:highlight w:val="none"/>
        </w:rPr>
      </w:pPr>
      <w:r>
        <w:rPr>
          <w:rFonts w:ascii="Calibri" w:hAnsi="Calibri"/>
          <w:color w:val="000000"/>
          <w:szCs w:val="32"/>
          <w:highlight w:val="none"/>
        </w:rPr>
        <w:t xml:space="preserve"> 法定代表人：</w:t>
      </w:r>
      <w:r>
        <w:rPr>
          <w:rFonts w:ascii="Calibri" w:hAnsi="Calibri"/>
          <w:color w:val="000000"/>
          <w:szCs w:val="32"/>
          <w:highlight w:val="none"/>
          <w:u w:val="single"/>
        </w:rPr>
        <w:t xml:space="preserve">             </w:t>
      </w:r>
      <w:r>
        <w:rPr>
          <w:rFonts w:ascii="Calibri" w:hAnsi="Calibri"/>
          <w:color w:val="000000"/>
          <w:szCs w:val="32"/>
          <w:highlight w:val="none"/>
        </w:rPr>
        <w:t>（签字或盖章）</w:t>
      </w:r>
    </w:p>
    <w:p w14:paraId="3B86C02A">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地址：</w:t>
      </w:r>
      <w:r>
        <w:rPr>
          <w:rFonts w:ascii="Calibri" w:hAnsi="Calibri"/>
          <w:color w:val="000000"/>
          <w:szCs w:val="32"/>
          <w:highlight w:val="none"/>
          <w:u w:val="single"/>
        </w:rPr>
        <w:t xml:space="preserve">                           </w:t>
      </w:r>
    </w:p>
    <w:p w14:paraId="064964CE">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电话：</w:t>
      </w:r>
      <w:r>
        <w:rPr>
          <w:rFonts w:ascii="Calibri" w:hAnsi="Calibri"/>
          <w:color w:val="000000"/>
          <w:szCs w:val="32"/>
          <w:highlight w:val="none"/>
          <w:u w:val="single"/>
        </w:rPr>
        <w:t xml:space="preserve">                     </w:t>
      </w:r>
    </w:p>
    <w:p w14:paraId="4414A360">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传真：</w:t>
      </w:r>
      <w:r>
        <w:rPr>
          <w:rFonts w:ascii="Calibri" w:hAnsi="Calibri"/>
          <w:color w:val="000000"/>
          <w:szCs w:val="32"/>
          <w:highlight w:val="none"/>
          <w:u w:val="single"/>
        </w:rPr>
        <w:t xml:space="preserve">                     </w:t>
      </w:r>
    </w:p>
    <w:p w14:paraId="1E85F73B">
      <w:pPr>
        <w:spacing w:line="480" w:lineRule="exact"/>
        <w:ind w:firstLine="735" w:firstLineChars="350"/>
        <w:rPr>
          <w:rFonts w:ascii="Calibri" w:hAnsi="Calibri"/>
          <w:color w:val="000000"/>
          <w:szCs w:val="32"/>
          <w:highlight w:val="none"/>
        </w:rPr>
      </w:pPr>
    </w:p>
    <w:p w14:paraId="3293C1A6">
      <w:pPr>
        <w:spacing w:line="480" w:lineRule="exact"/>
        <w:ind w:firstLine="3045" w:firstLineChars="1450"/>
        <w:rPr>
          <w:rFonts w:ascii="Calibri" w:hAnsi="Calibri"/>
          <w:color w:val="000000"/>
          <w:szCs w:val="32"/>
          <w:highlight w:val="none"/>
          <w:u w:val="single"/>
        </w:rPr>
      </w:pPr>
      <w:r>
        <w:rPr>
          <w:rFonts w:ascii="Calibri" w:hAnsi="Calibri"/>
          <w:color w:val="000000"/>
          <w:szCs w:val="32"/>
          <w:highlight w:val="none"/>
        </w:rPr>
        <w:t xml:space="preserve"> </w:t>
      </w:r>
      <w:r>
        <w:rPr>
          <w:rFonts w:ascii="Calibri" w:hAnsi="Calibri"/>
          <w:color w:val="000000"/>
          <w:szCs w:val="32"/>
          <w:highlight w:val="none"/>
          <w:u w:val="single"/>
        </w:rPr>
        <w:t xml:space="preserve">       </w:t>
      </w:r>
      <w:r>
        <w:rPr>
          <w:rFonts w:ascii="Calibri" w:hAnsi="Calibri"/>
          <w:color w:val="000000"/>
          <w:szCs w:val="32"/>
          <w:highlight w:val="none"/>
        </w:rPr>
        <w:t>年</w:t>
      </w:r>
      <w:r>
        <w:rPr>
          <w:rFonts w:ascii="Calibri" w:hAnsi="Calibri"/>
          <w:color w:val="000000"/>
          <w:szCs w:val="32"/>
          <w:highlight w:val="none"/>
          <w:u w:val="single"/>
        </w:rPr>
        <w:t xml:space="preserve">    </w:t>
      </w:r>
      <w:r>
        <w:rPr>
          <w:rFonts w:ascii="Calibri" w:hAnsi="Calibri"/>
          <w:color w:val="000000"/>
          <w:szCs w:val="32"/>
          <w:highlight w:val="none"/>
        </w:rPr>
        <w:t>月</w:t>
      </w:r>
      <w:r>
        <w:rPr>
          <w:rFonts w:ascii="Calibri" w:hAnsi="Calibri"/>
          <w:color w:val="000000"/>
          <w:szCs w:val="32"/>
          <w:highlight w:val="none"/>
          <w:u w:val="single"/>
        </w:rPr>
        <w:t xml:space="preserve">  </w:t>
      </w:r>
      <w:r>
        <w:rPr>
          <w:rFonts w:hint="eastAsia" w:ascii="Calibri" w:hAnsi="Calibri"/>
          <w:color w:val="000000"/>
          <w:szCs w:val="32"/>
          <w:highlight w:val="none"/>
          <w:u w:val="single"/>
          <w:lang w:val="en-US" w:eastAsia="zh-CN"/>
        </w:rPr>
        <w:t xml:space="preserve">   </w:t>
      </w:r>
      <w:r>
        <w:rPr>
          <w:rFonts w:ascii="Calibri" w:hAnsi="Calibri"/>
          <w:color w:val="000000"/>
          <w:szCs w:val="32"/>
          <w:highlight w:val="none"/>
          <w:u w:val="single"/>
        </w:rPr>
        <w:t xml:space="preserve">  </w:t>
      </w:r>
    </w:p>
    <w:p w14:paraId="2DADC3CF">
      <w:pPr>
        <w:rPr>
          <w:rFonts w:ascii="Calibri" w:hAnsi="Calibri"/>
          <w:color w:val="000000"/>
          <w:szCs w:val="32"/>
          <w:highlight w:val="none"/>
          <w:u w:val="single"/>
        </w:rPr>
      </w:pPr>
    </w:p>
    <w:p w14:paraId="23C1F0CE">
      <w:pPr>
        <w:numPr>
          <w:ilvl w:val="0"/>
          <w:numId w:val="0"/>
        </w:numPr>
        <w:jc w:val="center"/>
        <w:rPr>
          <w:rFonts w:hint="eastAsia" w:ascii="黑体" w:hAnsi="Times New Roman" w:eastAsia="黑体" w:cs="Times New Roman"/>
          <w:b/>
          <w:sz w:val="32"/>
          <w:szCs w:val="32"/>
          <w:highlight w:val="none"/>
          <w:lang w:val="en-US" w:eastAsia="zh-CN"/>
        </w:rPr>
      </w:pPr>
      <w:bookmarkStart w:id="107" w:name="_Toc22201157"/>
      <w:r>
        <w:rPr>
          <w:rFonts w:hint="eastAsia" w:ascii="黑体" w:eastAsia="黑体"/>
          <w:b/>
          <w:sz w:val="32"/>
          <w:szCs w:val="32"/>
          <w:highlight w:val="none"/>
          <w:lang w:val="en-US" w:eastAsia="zh-CN"/>
        </w:rPr>
        <w:br w:type="page"/>
      </w:r>
      <w:r>
        <w:rPr>
          <w:rFonts w:hint="eastAsia" w:ascii="黑体" w:eastAsia="黑体"/>
          <w:b/>
          <w:sz w:val="32"/>
          <w:szCs w:val="32"/>
          <w:highlight w:val="none"/>
          <w:lang w:val="en-US" w:eastAsia="zh-CN"/>
        </w:rPr>
        <w:t>三、</w:t>
      </w:r>
      <w:r>
        <w:rPr>
          <w:rFonts w:hint="eastAsia" w:ascii="黑体" w:hAnsi="Times New Roman" w:eastAsia="黑体" w:cs="Times New Roman"/>
          <w:b/>
          <w:sz w:val="32"/>
          <w:szCs w:val="32"/>
          <w:highlight w:val="none"/>
          <w:lang w:val="en-US" w:eastAsia="zh-CN"/>
        </w:rPr>
        <w:t>报价一览表</w:t>
      </w:r>
    </w:p>
    <w:p w14:paraId="09653FA1">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附件3-1</w:t>
      </w:r>
    </w:p>
    <w:p w14:paraId="3D120B20">
      <w:pPr>
        <w:jc w:val="center"/>
        <w:rPr>
          <w:b/>
          <w:bCs/>
          <w:color w:val="auto"/>
          <w:sz w:val="28"/>
          <w:szCs w:val="28"/>
          <w:highlight w:val="none"/>
        </w:rPr>
      </w:pPr>
      <w:r>
        <w:rPr>
          <w:rFonts w:ascii="黑体" w:hAnsi="黑体" w:eastAsia="黑体" w:cs="黑体"/>
          <w:b/>
          <w:bCs/>
          <w:color w:val="auto"/>
          <w:sz w:val="28"/>
          <w:szCs w:val="28"/>
          <w:highlight w:val="none"/>
        </w:rPr>
        <w:t>报价一览表</w:t>
      </w:r>
    </w:p>
    <w:p w14:paraId="17933256">
      <w:pPr>
        <w:rPr>
          <w:color w:val="auto"/>
          <w:highlight w:val="none"/>
        </w:rPr>
      </w:pPr>
      <w:r>
        <w:rPr>
          <w:color w:val="auto"/>
          <w:szCs w:val="21"/>
          <w:highlight w:val="none"/>
        </w:rPr>
        <w:t xml:space="preserve">  </w:t>
      </w:r>
    </w:p>
    <w:tbl>
      <w:tblPr>
        <w:tblStyle w:val="47"/>
        <w:tblW w:w="0" w:type="auto"/>
        <w:jc w:val="center"/>
        <w:tblLayout w:type="fixed"/>
        <w:tblCellMar>
          <w:top w:w="0" w:type="dxa"/>
          <w:left w:w="0" w:type="dxa"/>
          <w:bottom w:w="0" w:type="dxa"/>
          <w:right w:w="0" w:type="dxa"/>
        </w:tblCellMar>
      </w:tblPr>
      <w:tblGrid>
        <w:gridCol w:w="2287"/>
        <w:gridCol w:w="3209"/>
        <w:gridCol w:w="1642"/>
        <w:gridCol w:w="1879"/>
      </w:tblGrid>
      <w:tr w14:paraId="11C1B356">
        <w:tblPrEx>
          <w:tblCellMar>
            <w:top w:w="0" w:type="dxa"/>
            <w:left w:w="0" w:type="dxa"/>
            <w:bottom w:w="0" w:type="dxa"/>
            <w:right w:w="0" w:type="dxa"/>
          </w:tblCellMar>
        </w:tblPrEx>
        <w:trPr>
          <w:cantSplit/>
          <w:trHeight w:val="850" w:hRule="atLeast"/>
          <w:jc w:val="center"/>
        </w:trPr>
        <w:tc>
          <w:tcPr>
            <w:tcW w:w="2287" w:type="dxa"/>
            <w:vMerge w:val="restart"/>
            <w:tcBorders>
              <w:top w:val="double" w:color="000000" w:sz="2" w:space="0"/>
              <w:left w:val="double" w:color="000000" w:sz="2" w:space="0"/>
              <w:bottom w:val="single" w:color="000000" w:sz="8" w:space="0"/>
              <w:right w:val="single" w:color="000000" w:sz="8" w:space="0"/>
            </w:tcBorders>
            <w:tcMar>
              <w:top w:w="0" w:type="dxa"/>
              <w:left w:w="108" w:type="dxa"/>
              <w:bottom w:w="0" w:type="dxa"/>
              <w:right w:w="108" w:type="dxa"/>
            </w:tcMar>
            <w:vAlign w:val="center"/>
          </w:tcPr>
          <w:p w14:paraId="5AB3F84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3209" w:type="dxa"/>
            <w:vMerge w:val="restart"/>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3393E76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642" w:type="dxa"/>
            <w:tcBorders>
              <w:top w:val="double" w:color="000000" w:sz="2" w:space="0"/>
              <w:left w:val="nil"/>
              <w:bottom w:val="single" w:color="000000" w:sz="8" w:space="0"/>
              <w:right w:val="single" w:color="000000" w:sz="8" w:space="0"/>
            </w:tcBorders>
            <w:tcMar>
              <w:top w:w="0" w:type="dxa"/>
              <w:left w:w="108" w:type="dxa"/>
              <w:bottom w:w="0" w:type="dxa"/>
              <w:right w:w="108" w:type="dxa"/>
            </w:tcMar>
            <w:vAlign w:val="center"/>
          </w:tcPr>
          <w:p w14:paraId="59ACB90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879" w:type="dxa"/>
            <w:tcBorders>
              <w:top w:val="double" w:color="000000" w:sz="2" w:space="0"/>
              <w:left w:val="nil"/>
              <w:bottom w:val="single" w:color="000000" w:sz="8" w:space="0"/>
              <w:right w:val="double" w:color="000000" w:sz="2" w:space="0"/>
            </w:tcBorders>
            <w:tcMar>
              <w:top w:w="0" w:type="dxa"/>
              <w:left w:w="108" w:type="dxa"/>
              <w:bottom w:w="0" w:type="dxa"/>
              <w:right w:w="108" w:type="dxa"/>
            </w:tcMar>
            <w:vAlign w:val="center"/>
          </w:tcPr>
          <w:p w14:paraId="7E84948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601E2CF7">
        <w:tblPrEx>
          <w:tblCellMar>
            <w:top w:w="0" w:type="dxa"/>
            <w:left w:w="0" w:type="dxa"/>
            <w:bottom w:w="0" w:type="dxa"/>
            <w:right w:w="0" w:type="dxa"/>
          </w:tblCellMar>
        </w:tblPrEx>
        <w:trPr>
          <w:cantSplit/>
          <w:trHeight w:val="850" w:hRule="atLeast"/>
          <w:jc w:val="center"/>
        </w:trPr>
        <w:tc>
          <w:tcPr>
            <w:tcW w:w="2287" w:type="dxa"/>
            <w:vMerge w:val="continue"/>
            <w:tcBorders>
              <w:top w:val="double" w:color="000000" w:sz="2" w:space="0"/>
              <w:left w:val="double" w:color="000000" w:sz="2" w:space="0"/>
              <w:bottom w:val="single" w:color="000000" w:sz="8" w:space="0"/>
              <w:right w:val="single" w:color="000000" w:sz="8" w:space="0"/>
            </w:tcBorders>
            <w:vAlign w:val="center"/>
          </w:tcPr>
          <w:p w14:paraId="2C332D5E">
            <w:pPr>
              <w:rPr>
                <w:rFonts w:hint="eastAsia" w:ascii="宋体" w:hAnsi="宋体" w:eastAsia="宋体" w:cs="宋体"/>
                <w:color w:val="auto"/>
                <w:highlight w:val="none"/>
              </w:rPr>
            </w:pPr>
          </w:p>
        </w:tc>
        <w:tc>
          <w:tcPr>
            <w:tcW w:w="3209" w:type="dxa"/>
            <w:vMerge w:val="continue"/>
            <w:tcBorders>
              <w:top w:val="double" w:color="000000" w:sz="2" w:space="0"/>
              <w:left w:val="nil"/>
              <w:bottom w:val="single" w:color="000000" w:sz="8" w:space="0"/>
              <w:right w:val="single" w:color="000000" w:sz="8" w:space="0"/>
            </w:tcBorders>
            <w:vAlign w:val="center"/>
          </w:tcPr>
          <w:p w14:paraId="57D6B1AE">
            <w:pPr>
              <w:rPr>
                <w:rFonts w:hint="eastAsia" w:ascii="宋体" w:hAnsi="宋体" w:eastAsia="宋体" w:cs="宋体"/>
                <w:color w:val="auto"/>
                <w:highlight w:val="none"/>
              </w:rPr>
            </w:pPr>
          </w:p>
        </w:tc>
        <w:tc>
          <w:tcPr>
            <w:tcW w:w="1642"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1CE5607">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879" w:type="dxa"/>
            <w:tcBorders>
              <w:top w:val="nil"/>
              <w:left w:val="nil"/>
              <w:bottom w:val="single" w:color="000000" w:sz="8" w:space="0"/>
              <w:right w:val="double" w:color="000000" w:sz="2" w:space="0"/>
            </w:tcBorders>
            <w:tcMar>
              <w:top w:w="0" w:type="dxa"/>
              <w:left w:w="108" w:type="dxa"/>
              <w:bottom w:w="0" w:type="dxa"/>
              <w:right w:w="108" w:type="dxa"/>
            </w:tcMar>
            <w:vAlign w:val="center"/>
          </w:tcPr>
          <w:p w14:paraId="1AE08ACD">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66D617B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72574543">
            <w:pPr>
              <w:jc w:val="center"/>
              <w:rPr>
                <w:rFonts w:hint="eastAsia" w:ascii="宋体" w:hAnsi="宋体" w:eastAsia="宋体" w:cs="宋体"/>
                <w:color w:val="auto"/>
                <w:highlight w:val="none"/>
              </w:rPr>
            </w:pPr>
            <w:r>
              <w:rPr>
                <w:rFonts w:hint="eastAsia" w:ascii="宋体" w:hAnsi="宋体"/>
                <w:color w:val="auto"/>
                <w:szCs w:val="21"/>
                <w:lang w:val="en-US" w:eastAsia="zh-CN"/>
              </w:rPr>
              <w:t>项目经理</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2F622231">
            <w:pPr>
              <w:rPr>
                <w:rFonts w:hint="eastAsia"/>
                <w:color w:val="auto"/>
                <w:highlight w:val="none"/>
              </w:rPr>
            </w:pPr>
            <w:r>
              <w:rPr>
                <w:rFonts w:hint="eastAsia"/>
                <w:color w:val="auto"/>
                <w:highlight w:val="none"/>
              </w:rPr>
              <w:t> </w:t>
            </w:r>
          </w:p>
          <w:p w14:paraId="32BC9F40">
            <w:pPr>
              <w:pStyle w:val="18"/>
              <w:rPr>
                <w:rFonts w:hint="eastAsia"/>
                <w:color w:val="auto"/>
                <w:highlight w:val="none"/>
              </w:rPr>
            </w:pPr>
          </w:p>
        </w:tc>
      </w:tr>
      <w:tr w14:paraId="08263E93">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58BB482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3E934A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p w14:paraId="7A5446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tc>
      </w:tr>
      <w:tr w14:paraId="155BF1DA">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tcMar>
              <w:top w:w="0" w:type="dxa"/>
              <w:left w:w="108" w:type="dxa"/>
              <w:bottom w:w="0" w:type="dxa"/>
              <w:right w:w="108" w:type="dxa"/>
            </w:tcMar>
            <w:vAlign w:val="center"/>
          </w:tcPr>
          <w:p w14:paraId="65363DBF">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工期</w:t>
            </w:r>
            <w:r>
              <w:rPr>
                <w:rFonts w:hint="eastAsia" w:ascii="宋体" w:hAnsi="宋体" w:eastAsia="宋体" w:cs="宋体"/>
                <w:color w:val="auto"/>
                <w:szCs w:val="21"/>
                <w:highlight w:val="none"/>
              </w:rPr>
              <w:t xml:space="preserve"> </w:t>
            </w:r>
          </w:p>
        </w:tc>
        <w:tc>
          <w:tcPr>
            <w:tcW w:w="6730" w:type="dxa"/>
            <w:gridSpan w:val="3"/>
            <w:tcBorders>
              <w:top w:val="nil"/>
              <w:left w:val="nil"/>
              <w:bottom w:val="single" w:color="000000" w:sz="8" w:space="0"/>
              <w:right w:val="double" w:color="000000" w:sz="2" w:space="0"/>
            </w:tcBorders>
            <w:tcMar>
              <w:top w:w="0" w:type="dxa"/>
              <w:left w:w="108" w:type="dxa"/>
              <w:bottom w:w="0" w:type="dxa"/>
              <w:right w:w="108" w:type="dxa"/>
            </w:tcMar>
            <w:vAlign w:val="center"/>
          </w:tcPr>
          <w:p w14:paraId="38C1238E">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530D834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double" w:color="000000" w:sz="2" w:space="0"/>
              <w:right w:val="single" w:color="000000" w:sz="8" w:space="0"/>
            </w:tcBorders>
            <w:tcMar>
              <w:top w:w="0" w:type="dxa"/>
              <w:left w:w="108" w:type="dxa"/>
              <w:bottom w:w="0" w:type="dxa"/>
              <w:right w:w="108" w:type="dxa"/>
            </w:tcMar>
            <w:vAlign w:val="center"/>
          </w:tcPr>
          <w:p w14:paraId="7EF85846">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730" w:type="dxa"/>
            <w:gridSpan w:val="3"/>
            <w:tcBorders>
              <w:top w:val="nil"/>
              <w:left w:val="nil"/>
              <w:bottom w:val="double" w:color="000000" w:sz="2" w:space="0"/>
              <w:right w:val="double" w:color="000000" w:sz="2" w:space="0"/>
            </w:tcBorders>
            <w:tcMar>
              <w:top w:w="0" w:type="dxa"/>
              <w:left w:w="108" w:type="dxa"/>
              <w:bottom w:w="0" w:type="dxa"/>
              <w:right w:w="108" w:type="dxa"/>
            </w:tcMar>
            <w:vAlign w:val="center"/>
          </w:tcPr>
          <w:p w14:paraId="72E0B18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3529689B">
      <w:pPr>
        <w:adjustRightInd w:val="0"/>
        <w:snapToGrid w:val="0"/>
        <w:spacing w:line="360" w:lineRule="auto"/>
        <w:ind w:left="-88" w:leftChars="-42"/>
        <w:rPr>
          <w:rFonts w:ascii="宋体"/>
          <w:color w:val="auto"/>
          <w:szCs w:val="21"/>
          <w:highlight w:val="none"/>
        </w:rPr>
      </w:pPr>
    </w:p>
    <w:p w14:paraId="12DE5041">
      <w:pPr>
        <w:adjustRightInd w:val="0"/>
        <w:snapToGrid w:val="0"/>
        <w:spacing w:line="360" w:lineRule="auto"/>
        <w:rPr>
          <w:rFonts w:ascii="宋体"/>
          <w:color w:val="auto"/>
          <w:szCs w:val="21"/>
          <w:highlight w:val="none"/>
        </w:rPr>
      </w:pPr>
      <w:r>
        <w:rPr>
          <w:rFonts w:hint="eastAsia" w:ascii="宋体" w:hAnsi="宋体"/>
          <w:color w:val="auto"/>
          <w:szCs w:val="21"/>
          <w:highlight w:val="none"/>
        </w:rPr>
        <w:t>供应商（盖单位章）：</w:t>
      </w:r>
    </w:p>
    <w:p w14:paraId="0C813CB8">
      <w:pPr>
        <w:adjustRightInd w:val="0"/>
        <w:snapToGrid w:val="0"/>
        <w:spacing w:line="360" w:lineRule="auto"/>
        <w:rPr>
          <w:rFonts w:ascii="宋体"/>
          <w:color w:val="auto"/>
          <w:szCs w:val="21"/>
          <w:highlight w:val="none"/>
        </w:rPr>
      </w:pPr>
      <w:r>
        <w:rPr>
          <w:rFonts w:hint="eastAsia" w:ascii="宋体" w:hAnsi="宋体"/>
          <w:color w:val="auto"/>
          <w:szCs w:val="21"/>
          <w:highlight w:val="none"/>
        </w:rPr>
        <w:t>法定代表人或其委托代理人签字：</w:t>
      </w:r>
    </w:p>
    <w:p w14:paraId="59A27585">
      <w:pPr>
        <w:adjustRightInd w:val="0"/>
        <w:snapToGrid w:val="0"/>
        <w:spacing w:line="360" w:lineRule="auto"/>
        <w:rPr>
          <w:rFonts w:asci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3D63D689">
      <w:pPr>
        <w:adjustRightInd w:val="0"/>
        <w:snapToGrid w:val="0"/>
        <w:rPr>
          <w:rFonts w:hint="eastAsia" w:ascii="黑体" w:hAnsi="宋体" w:eastAsia="黑体"/>
          <w:b/>
          <w:sz w:val="24"/>
          <w:highlight w:val="none"/>
        </w:rPr>
      </w:pPr>
    </w:p>
    <w:p w14:paraId="35CFFF9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eastAsia="宋体"/>
          <w:szCs w:val="21"/>
          <w:highlight w:val="none"/>
          <w:lang w:val="en-US" w:eastAsia="zh-CN"/>
        </w:rPr>
      </w:pPr>
      <w:r>
        <w:rPr>
          <w:rFonts w:hint="eastAsia" w:ascii="宋体"/>
          <w:highlight w:val="none"/>
          <w:lang w:val="en-US" w:eastAsia="zh-CN"/>
        </w:rPr>
        <w:t>注：</w:t>
      </w:r>
      <w:r>
        <w:rPr>
          <w:rFonts w:hint="eastAsia" w:ascii="宋体"/>
          <w:szCs w:val="21"/>
          <w:highlight w:val="none"/>
          <w:lang w:val="en-US" w:eastAsia="zh-CN"/>
        </w:rPr>
        <w:t>对畸低的报价和报价异常情况、有可能影响工程质量或者不能诚信履约的，谈判小组将要求供应商在评标现场合理的时间内提供书面说明，必要时提交相关证明材料或说明，该说明应包含关键造价因素的计算、价格组成和价格调整清单说明等。</w:t>
      </w:r>
    </w:p>
    <w:p w14:paraId="22FA351A">
      <w:pPr>
        <w:rPr>
          <w:rFonts w:hint="eastAsia" w:ascii="宋体" w:hAnsi="宋体" w:eastAsia="宋体" w:cs="Times New Roman"/>
          <w:sz w:val="21"/>
          <w:szCs w:val="21"/>
          <w:lang w:val="en-US" w:eastAsia="zh-CN"/>
        </w:rPr>
      </w:pPr>
    </w:p>
    <w:p w14:paraId="2DA77B39">
      <w:pPr>
        <w:pStyle w:val="4"/>
        <w:rPr>
          <w:rFonts w:hint="eastAsia" w:ascii="宋体" w:hAnsi="宋体" w:eastAsia="宋体" w:cs="Times New Roman"/>
          <w:sz w:val="21"/>
          <w:szCs w:val="21"/>
          <w:lang w:val="en-US" w:eastAsia="zh-CN"/>
        </w:rPr>
      </w:pPr>
    </w:p>
    <w:p w14:paraId="4E2F5642">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附件3-2</w:t>
      </w:r>
    </w:p>
    <w:p w14:paraId="0E7343EB">
      <w:pPr>
        <w:pStyle w:val="4"/>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分项价格表</w:t>
      </w:r>
    </w:p>
    <w:p w14:paraId="15BD3876">
      <w:pPr>
        <w:pStyle w:val="62"/>
        <w:rPr>
          <w:rFonts w:hint="eastAsia"/>
        </w:rPr>
      </w:pPr>
    </w:p>
    <w:p w14:paraId="6E084264">
      <w:pPr>
        <w:rPr>
          <w:highlight w:val="none"/>
        </w:rPr>
        <w:sectPr>
          <w:pgSz w:w="11906" w:h="16838"/>
          <w:pgMar w:top="1440" w:right="1080" w:bottom="1440" w:left="1080" w:header="851" w:footer="992" w:gutter="0"/>
          <w:cols w:space="720" w:num="1"/>
          <w:docGrid w:type="linesAndChars" w:linePitch="312" w:charSpace="0"/>
        </w:sectPr>
      </w:pPr>
      <w:r>
        <w:rPr>
          <w:szCs w:val="21"/>
          <w:highlight w:val="none"/>
        </w:rPr>
        <w:t xml:space="preserve">  </w:t>
      </w:r>
      <w:r>
        <w:rPr>
          <w:rFonts w:hint="eastAsia"/>
          <w:highlight w:val="none"/>
        </w:rPr>
        <w:t xml:space="preserve">请各投标人根据采购人提供的工程量清单（另附）进行投标报价，编制投标报价书时不得有缺项漏项。 </w:t>
      </w:r>
    </w:p>
    <w:p w14:paraId="45D1F1D6">
      <w:pPr>
        <w:jc w:val="center"/>
        <w:rPr>
          <w:rFonts w:hint="default" w:ascii="黑体" w:eastAsia="黑体"/>
          <w:b/>
          <w:sz w:val="32"/>
          <w:szCs w:val="32"/>
          <w:highlight w:val="none"/>
          <w:lang w:val="en-US" w:eastAsia="zh-CN"/>
        </w:rPr>
      </w:pPr>
      <w:r>
        <w:rPr>
          <w:rFonts w:hint="eastAsia" w:ascii="黑体" w:eastAsia="黑体"/>
          <w:b/>
          <w:sz w:val="32"/>
          <w:szCs w:val="32"/>
          <w:highlight w:val="none"/>
          <w:lang w:val="en-US" w:eastAsia="zh-CN"/>
        </w:rPr>
        <w:t>四</w:t>
      </w:r>
      <w:r>
        <w:rPr>
          <w:rFonts w:hint="eastAsia" w:ascii="黑体" w:eastAsia="黑体"/>
          <w:b/>
          <w:sz w:val="32"/>
          <w:szCs w:val="32"/>
          <w:highlight w:val="none"/>
        </w:rPr>
        <w:t>、</w:t>
      </w:r>
      <w:r>
        <w:rPr>
          <w:rFonts w:hint="eastAsia" w:ascii="黑体" w:eastAsia="黑体"/>
          <w:b/>
          <w:sz w:val="32"/>
          <w:szCs w:val="32"/>
          <w:highlight w:val="none"/>
          <w:lang w:val="en-US" w:eastAsia="zh-CN"/>
        </w:rPr>
        <w:t>施工方案</w:t>
      </w:r>
    </w:p>
    <w:p w14:paraId="5E8AC5BB">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附件4-1</w:t>
      </w:r>
    </w:p>
    <w:p w14:paraId="5560BE65">
      <w:pPr>
        <w:spacing w:line="360" w:lineRule="auto"/>
        <w:jc w:val="center"/>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施工</w:t>
      </w:r>
      <w:r>
        <w:rPr>
          <w:rFonts w:hint="eastAsia" w:ascii="仿宋" w:hAnsi="仿宋" w:eastAsia="仿宋" w:cs="仿宋"/>
          <w:color w:val="000000"/>
          <w:sz w:val="28"/>
          <w:szCs w:val="28"/>
          <w:highlight w:val="none"/>
          <w:lang w:val="en-US" w:eastAsia="zh-CN"/>
        </w:rPr>
        <w:t>实施</w:t>
      </w:r>
      <w:r>
        <w:rPr>
          <w:rFonts w:hint="eastAsia" w:ascii="仿宋" w:hAnsi="仿宋" w:eastAsia="仿宋" w:cs="仿宋"/>
          <w:color w:val="000000"/>
          <w:sz w:val="28"/>
          <w:szCs w:val="28"/>
          <w:highlight w:val="none"/>
        </w:rPr>
        <w:t>方案</w:t>
      </w:r>
    </w:p>
    <w:p w14:paraId="15802E1A">
      <w:pPr>
        <w:spacing w:line="360" w:lineRule="auto"/>
        <w:ind w:firstLine="580"/>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供应商应提交完整的施工方案</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如：施工方案与技术措施；工程进度计划与保证措施；安全管理体系与措施等内容。</w:t>
      </w:r>
      <w:r>
        <w:rPr>
          <w:rFonts w:hint="eastAsia" w:ascii="仿宋" w:hAnsi="仿宋" w:eastAsia="仿宋" w:cs="仿宋"/>
          <w:color w:val="000000"/>
          <w:sz w:val="28"/>
          <w:szCs w:val="28"/>
          <w:highlight w:val="none"/>
          <w:lang w:eastAsia="zh-CN"/>
        </w:rPr>
        <w:t>）</w:t>
      </w:r>
    </w:p>
    <w:p w14:paraId="77E3FF43">
      <w:pPr>
        <w:pStyle w:val="44"/>
        <w:ind w:firstLine="210"/>
        <w:rPr>
          <w:rFonts w:hint="eastAsia"/>
          <w:highlight w:val="none"/>
        </w:rPr>
      </w:pPr>
    </w:p>
    <w:p w14:paraId="25CC7DD3">
      <w:pPr>
        <w:adjustRightInd w:val="0"/>
        <w:snapToGrid w:val="0"/>
        <w:spacing w:line="360" w:lineRule="auto"/>
        <w:rPr>
          <w:rFonts w:hint="eastAsia" w:ascii="黑体" w:eastAsia="黑体"/>
          <w:b/>
          <w:sz w:val="32"/>
          <w:szCs w:val="32"/>
          <w:highlight w:val="none"/>
        </w:rPr>
      </w:pPr>
    </w:p>
    <w:p w14:paraId="34FBDFD1">
      <w:pPr>
        <w:pStyle w:val="28"/>
        <w:adjustRightInd w:val="0"/>
        <w:snapToGrid w:val="0"/>
        <w:spacing w:line="360" w:lineRule="auto"/>
        <w:outlineLvl w:val="0"/>
        <w:rPr>
          <w:rFonts w:hint="eastAsia" w:ascii="宋体" w:hAnsi="宋体" w:cs="宋体"/>
          <w:bCs/>
          <w:sz w:val="21"/>
          <w:szCs w:val="21"/>
          <w:highlight w:val="none"/>
        </w:rPr>
      </w:pPr>
      <w:bookmarkStart w:id="108" w:name="_Toc7819"/>
      <w:r>
        <w:rPr>
          <w:rFonts w:hint="eastAsia" w:ascii="宋体" w:hAnsi="宋体" w:cs="宋体"/>
          <w:sz w:val="21"/>
          <w:szCs w:val="21"/>
          <w:highlight w:val="none"/>
        </w:rPr>
        <w:t>供应商名称：</w:t>
      </w:r>
      <w:bookmarkEnd w:id="108"/>
      <w:r>
        <w:rPr>
          <w:rFonts w:hint="eastAsia" w:ascii="宋体" w:hAnsi="宋体" w:cs="宋体"/>
          <w:sz w:val="21"/>
          <w:szCs w:val="21"/>
          <w:highlight w:val="none"/>
          <w:u w:val="single"/>
        </w:rPr>
        <w:t xml:space="preserve">                </w:t>
      </w:r>
    </w:p>
    <w:p w14:paraId="45A2BC5E">
      <w:pPr>
        <w:adjustRightInd w:val="0"/>
        <w:snapToGrid w:val="0"/>
        <w:spacing w:line="360" w:lineRule="auto"/>
        <w:outlineLvl w:val="0"/>
        <w:rPr>
          <w:rFonts w:hint="eastAsia" w:ascii="宋体" w:hAnsi="宋体" w:cs="宋体"/>
          <w:szCs w:val="21"/>
          <w:highlight w:val="none"/>
        </w:rPr>
      </w:pPr>
      <w:bookmarkStart w:id="109" w:name="_Toc15368"/>
      <w:r>
        <w:rPr>
          <w:rFonts w:hint="eastAsia" w:ascii="宋体" w:hAnsi="宋体" w:cs="宋体"/>
          <w:szCs w:val="21"/>
          <w:highlight w:val="none"/>
        </w:rPr>
        <w:t>法定代表人或其委托代理人</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_</w:t>
      </w:r>
      <w:bookmarkEnd w:id="109"/>
    </w:p>
    <w:p w14:paraId="2438E59C">
      <w:pPr>
        <w:spacing w:line="360" w:lineRule="exact"/>
        <w:rPr>
          <w:rFonts w:hint="eastAsia" w:ascii="宋体" w:hAnsi="宋体" w:cs="宋体"/>
          <w:highlight w:val="none"/>
        </w:rPr>
      </w:pPr>
      <w:r>
        <w:rPr>
          <w:rFonts w:hint="eastAsia" w:ascii="宋体" w:hAnsi="宋体" w:cs="宋体"/>
          <w:szCs w:val="21"/>
          <w:highlight w:val="none"/>
        </w:rPr>
        <w:t xml:space="preserve">日期： </w:t>
      </w:r>
      <w:r>
        <w:rPr>
          <w:rFonts w:hint="eastAsia" w:ascii="宋体" w:hAnsi="宋体" w:cs="宋体"/>
          <w:szCs w:val="21"/>
          <w:highlight w:val="none"/>
          <w:u w:val="single"/>
        </w:rPr>
        <w:t xml:space="preserve">     </w:t>
      </w:r>
      <w:r>
        <w:rPr>
          <w:rFonts w:hint="eastAsia" w:ascii="宋体" w:hAnsi="宋体" w:cs="宋体"/>
          <w:szCs w:val="21"/>
          <w:highlight w:val="none"/>
        </w:rPr>
        <w:t xml:space="preserve"> 年 </w:t>
      </w:r>
      <w:r>
        <w:rPr>
          <w:rFonts w:hint="eastAsia" w:ascii="宋体" w:hAnsi="宋体" w:cs="宋体"/>
          <w:szCs w:val="21"/>
          <w:highlight w:val="none"/>
          <w:u w:val="single"/>
        </w:rPr>
        <w:t xml:space="preserve">    </w:t>
      </w:r>
      <w:r>
        <w:rPr>
          <w:rFonts w:hint="eastAsia" w:ascii="宋体" w:hAnsi="宋体" w:cs="宋体"/>
          <w:szCs w:val="21"/>
          <w:highlight w:val="none"/>
        </w:rPr>
        <w:t xml:space="preserve"> 月 </w:t>
      </w:r>
      <w:r>
        <w:rPr>
          <w:rFonts w:hint="eastAsia" w:ascii="宋体" w:hAnsi="宋体" w:cs="宋体"/>
          <w:szCs w:val="21"/>
          <w:highlight w:val="none"/>
          <w:u w:val="single"/>
        </w:rPr>
        <w:t xml:space="preserve">   </w:t>
      </w:r>
      <w:r>
        <w:rPr>
          <w:rFonts w:hint="eastAsia" w:ascii="宋体" w:hAnsi="宋体" w:cs="宋体"/>
          <w:szCs w:val="21"/>
          <w:highlight w:val="none"/>
        </w:rPr>
        <w:t xml:space="preserve"> 日</w:t>
      </w:r>
    </w:p>
    <w:p w14:paraId="3F24EAE7">
      <w:pPr>
        <w:pStyle w:val="67"/>
        <w:rPr>
          <w:rFonts w:hint="eastAsia" w:eastAsia="宋体"/>
          <w:lang w:val="en-US" w:eastAsia="zh-CN"/>
        </w:rPr>
      </w:pPr>
    </w:p>
    <w:p w14:paraId="4CF7F043">
      <w:pPr>
        <w:rPr>
          <w:rFonts w:hint="eastAsia" w:ascii="宋体" w:hAnsi="宋体"/>
          <w:b/>
          <w:szCs w:val="21"/>
        </w:rPr>
      </w:pPr>
      <w:r>
        <w:rPr>
          <w:rFonts w:hint="eastAsia" w:ascii="宋体" w:hAnsi="宋体"/>
          <w:b/>
          <w:szCs w:val="21"/>
        </w:rPr>
        <w:br w:type="page"/>
      </w:r>
    </w:p>
    <w:p w14:paraId="2404A908">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附件4-2</w:t>
      </w:r>
    </w:p>
    <w:bookmarkEnd w:id="107"/>
    <w:p w14:paraId="5C0579C6">
      <w:pPr>
        <w:adjustRightInd w:val="0"/>
        <w:snapToGrid w:val="0"/>
        <w:spacing w:line="360" w:lineRule="auto"/>
        <w:jc w:val="center"/>
        <w:rPr>
          <w:rFonts w:ascii="黑体" w:eastAsia="黑体"/>
          <w:b/>
          <w:sz w:val="32"/>
          <w:szCs w:val="32"/>
          <w:highlight w:val="none"/>
        </w:rPr>
      </w:pPr>
      <w:bookmarkStart w:id="110" w:name="_Toc12584"/>
      <w:bookmarkStart w:id="111" w:name="_Toc22201159"/>
      <w:bookmarkStart w:id="112" w:name="_Toc10597"/>
      <w:bookmarkStart w:id="113" w:name="_Toc951"/>
      <w:r>
        <w:rPr>
          <w:rFonts w:hint="eastAsia" w:ascii="Arial" w:hAnsi="Arial"/>
          <w:b/>
          <w:kern w:val="0"/>
          <w:sz w:val="24"/>
          <w:highlight w:val="none"/>
        </w:rPr>
        <w:t>主要人员简历表</w:t>
      </w: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5FEA5C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gridSpan w:val="2"/>
            <w:vAlign w:val="center"/>
          </w:tcPr>
          <w:p w14:paraId="07AC1FFC">
            <w:pPr>
              <w:spacing w:line="360" w:lineRule="atLeast"/>
              <w:jc w:val="center"/>
              <w:rPr>
                <w:rFonts w:hint="eastAsia" w:ascii="宋体" w:hAnsi="宋体" w:cs="宋体"/>
                <w:highlight w:val="none"/>
              </w:rPr>
            </w:pPr>
            <w:r>
              <w:rPr>
                <w:rFonts w:hint="eastAsia" w:ascii="宋体" w:hAnsi="宋体" w:cs="宋体"/>
                <w:highlight w:val="none"/>
              </w:rPr>
              <w:t>姓   名</w:t>
            </w:r>
          </w:p>
        </w:tc>
        <w:tc>
          <w:tcPr>
            <w:tcW w:w="2468" w:type="dxa"/>
            <w:vAlign w:val="center"/>
          </w:tcPr>
          <w:p w14:paraId="33F972E3">
            <w:pPr>
              <w:spacing w:line="360" w:lineRule="atLeast"/>
              <w:jc w:val="center"/>
              <w:rPr>
                <w:rFonts w:hint="eastAsia" w:ascii="宋体" w:hAnsi="宋体" w:cs="宋体"/>
                <w:highlight w:val="none"/>
              </w:rPr>
            </w:pPr>
          </w:p>
        </w:tc>
        <w:tc>
          <w:tcPr>
            <w:tcW w:w="2340" w:type="dxa"/>
            <w:gridSpan w:val="3"/>
            <w:vAlign w:val="center"/>
          </w:tcPr>
          <w:p w14:paraId="7A11B712">
            <w:pPr>
              <w:spacing w:line="360" w:lineRule="atLeast"/>
              <w:jc w:val="center"/>
              <w:rPr>
                <w:rFonts w:hint="eastAsia" w:ascii="宋体" w:hAnsi="宋体" w:cs="宋体"/>
                <w:highlight w:val="none"/>
              </w:rPr>
            </w:pPr>
            <w:r>
              <w:rPr>
                <w:rFonts w:hint="eastAsia" w:ascii="宋体" w:hAnsi="宋体" w:cs="宋体"/>
                <w:highlight w:val="none"/>
              </w:rPr>
              <w:t>性  别</w:t>
            </w:r>
          </w:p>
        </w:tc>
        <w:tc>
          <w:tcPr>
            <w:tcW w:w="1663" w:type="dxa"/>
            <w:vAlign w:val="center"/>
          </w:tcPr>
          <w:p w14:paraId="7ED8332A">
            <w:pPr>
              <w:spacing w:line="360" w:lineRule="atLeast"/>
              <w:jc w:val="center"/>
              <w:rPr>
                <w:rFonts w:hint="eastAsia" w:ascii="宋体" w:hAnsi="宋体" w:cs="宋体"/>
                <w:highlight w:val="none"/>
              </w:rPr>
            </w:pPr>
          </w:p>
        </w:tc>
      </w:tr>
      <w:tr w14:paraId="5B519F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gridSpan w:val="2"/>
            <w:vAlign w:val="center"/>
          </w:tcPr>
          <w:p w14:paraId="210AE398">
            <w:pPr>
              <w:spacing w:line="360" w:lineRule="atLeast"/>
              <w:jc w:val="center"/>
              <w:rPr>
                <w:rFonts w:hint="eastAsia" w:ascii="宋体" w:hAnsi="宋体" w:cs="宋体"/>
                <w:highlight w:val="none"/>
              </w:rPr>
            </w:pPr>
            <w:r>
              <w:rPr>
                <w:rFonts w:hint="eastAsia" w:ascii="宋体" w:hAnsi="宋体" w:cs="宋体"/>
                <w:highlight w:val="none"/>
              </w:rPr>
              <w:t>职   务</w:t>
            </w:r>
          </w:p>
        </w:tc>
        <w:tc>
          <w:tcPr>
            <w:tcW w:w="2468" w:type="dxa"/>
            <w:vAlign w:val="center"/>
          </w:tcPr>
          <w:p w14:paraId="7166554C">
            <w:pPr>
              <w:spacing w:line="360" w:lineRule="atLeast"/>
              <w:jc w:val="center"/>
              <w:rPr>
                <w:rFonts w:hint="eastAsia" w:ascii="宋体" w:hAnsi="宋体" w:cs="宋体"/>
                <w:highlight w:val="none"/>
              </w:rPr>
            </w:pPr>
          </w:p>
        </w:tc>
        <w:tc>
          <w:tcPr>
            <w:tcW w:w="2340" w:type="dxa"/>
            <w:gridSpan w:val="3"/>
            <w:vAlign w:val="center"/>
          </w:tcPr>
          <w:p w14:paraId="7B5FFD9E">
            <w:pPr>
              <w:spacing w:line="360" w:lineRule="atLeast"/>
              <w:jc w:val="center"/>
              <w:rPr>
                <w:rFonts w:hint="eastAsia" w:ascii="宋体" w:hAnsi="宋体" w:cs="宋体"/>
                <w:highlight w:val="none"/>
              </w:rPr>
            </w:pPr>
            <w:r>
              <w:rPr>
                <w:rFonts w:hint="eastAsia" w:ascii="宋体" w:hAnsi="宋体" w:cs="宋体"/>
                <w:highlight w:val="none"/>
              </w:rPr>
              <w:t>职  称</w:t>
            </w:r>
          </w:p>
        </w:tc>
        <w:tc>
          <w:tcPr>
            <w:tcW w:w="1663" w:type="dxa"/>
            <w:vAlign w:val="center"/>
          </w:tcPr>
          <w:p w14:paraId="21CE4FD4">
            <w:pPr>
              <w:spacing w:line="360" w:lineRule="atLeast"/>
              <w:jc w:val="center"/>
              <w:rPr>
                <w:rFonts w:hint="eastAsia" w:ascii="宋体" w:hAnsi="宋体" w:cs="宋体"/>
                <w:highlight w:val="none"/>
              </w:rPr>
            </w:pPr>
          </w:p>
        </w:tc>
      </w:tr>
      <w:tr w14:paraId="469F8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gridSpan w:val="2"/>
            <w:vAlign w:val="center"/>
          </w:tcPr>
          <w:p w14:paraId="40FA8E5B">
            <w:pPr>
              <w:spacing w:line="360" w:lineRule="atLeast"/>
              <w:jc w:val="center"/>
              <w:rPr>
                <w:rFonts w:hint="eastAsia" w:ascii="宋体" w:hAnsi="宋体" w:cs="宋体"/>
                <w:highlight w:val="none"/>
              </w:rPr>
            </w:pPr>
            <w:r>
              <w:rPr>
                <w:rFonts w:hint="eastAsia" w:ascii="宋体" w:hAnsi="宋体" w:cs="宋体"/>
                <w:highlight w:val="none"/>
              </w:rPr>
              <w:t>毕业学校、专业</w:t>
            </w:r>
          </w:p>
        </w:tc>
        <w:tc>
          <w:tcPr>
            <w:tcW w:w="6471" w:type="dxa"/>
            <w:gridSpan w:val="5"/>
            <w:vAlign w:val="center"/>
          </w:tcPr>
          <w:p w14:paraId="53A1B37B">
            <w:pPr>
              <w:spacing w:line="360" w:lineRule="atLeast"/>
              <w:jc w:val="center"/>
              <w:rPr>
                <w:rFonts w:hint="eastAsia" w:ascii="宋体" w:hAnsi="宋体" w:cs="宋体"/>
                <w:highlight w:val="none"/>
              </w:rPr>
            </w:pPr>
          </w:p>
        </w:tc>
      </w:tr>
      <w:tr w14:paraId="67A01D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vAlign w:val="center"/>
          </w:tcPr>
          <w:p w14:paraId="4CABBAD8">
            <w:pPr>
              <w:spacing w:line="360" w:lineRule="atLeast"/>
              <w:jc w:val="center"/>
              <w:rPr>
                <w:rFonts w:hint="eastAsia" w:ascii="宋体" w:hAnsi="宋体" w:cs="宋体"/>
                <w:highlight w:val="none"/>
              </w:rPr>
            </w:pPr>
            <w:r>
              <w:rPr>
                <w:rFonts w:hint="eastAsia" w:ascii="宋体" w:hAnsi="宋体" w:cs="宋体"/>
                <w:highlight w:val="none"/>
              </w:rPr>
              <w:t>身份证号</w:t>
            </w:r>
          </w:p>
        </w:tc>
        <w:tc>
          <w:tcPr>
            <w:tcW w:w="2468" w:type="dxa"/>
            <w:vAlign w:val="center"/>
          </w:tcPr>
          <w:p w14:paraId="2E22C54B">
            <w:pPr>
              <w:spacing w:line="360" w:lineRule="atLeast"/>
              <w:jc w:val="center"/>
              <w:rPr>
                <w:rFonts w:hint="eastAsia" w:ascii="宋体" w:hAnsi="宋体" w:cs="宋体"/>
                <w:highlight w:val="none"/>
              </w:rPr>
            </w:pPr>
          </w:p>
        </w:tc>
        <w:tc>
          <w:tcPr>
            <w:tcW w:w="2340" w:type="dxa"/>
            <w:gridSpan w:val="3"/>
            <w:vAlign w:val="center"/>
          </w:tcPr>
          <w:p w14:paraId="5704B03D">
            <w:pPr>
              <w:spacing w:line="360" w:lineRule="atLeast"/>
              <w:jc w:val="center"/>
              <w:rPr>
                <w:rFonts w:hint="eastAsia" w:ascii="宋体" w:hAnsi="宋体" w:cs="宋体"/>
                <w:highlight w:val="none"/>
              </w:rPr>
            </w:pPr>
            <w:r>
              <w:rPr>
                <w:rFonts w:hint="eastAsia" w:ascii="宋体" w:hAnsi="宋体" w:cs="宋体"/>
                <w:highlight w:val="none"/>
              </w:rPr>
              <w:t>拟在本合同任职</w:t>
            </w:r>
          </w:p>
        </w:tc>
        <w:tc>
          <w:tcPr>
            <w:tcW w:w="1663" w:type="dxa"/>
            <w:vAlign w:val="center"/>
          </w:tcPr>
          <w:p w14:paraId="5ED42581">
            <w:pPr>
              <w:spacing w:line="360" w:lineRule="atLeast"/>
              <w:ind w:right="-105" w:rightChars="-50"/>
              <w:jc w:val="center"/>
              <w:rPr>
                <w:rFonts w:hint="eastAsia" w:ascii="宋体" w:hAnsi="宋体" w:cs="宋体"/>
                <w:highlight w:val="none"/>
              </w:rPr>
            </w:pPr>
          </w:p>
        </w:tc>
      </w:tr>
      <w:tr w14:paraId="328429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vAlign w:val="center"/>
          </w:tcPr>
          <w:p w14:paraId="1AED1198">
            <w:pPr>
              <w:spacing w:line="360" w:lineRule="atLeast"/>
              <w:jc w:val="center"/>
              <w:rPr>
                <w:rFonts w:hint="eastAsia" w:ascii="宋体" w:hAnsi="宋体" w:cs="宋体"/>
                <w:highlight w:val="none"/>
              </w:rPr>
            </w:pPr>
            <w:r>
              <w:rPr>
                <w:rFonts w:hint="eastAsia" w:ascii="宋体" w:hAnsi="宋体" w:cs="宋体"/>
                <w:highlight w:val="none"/>
              </w:rPr>
              <w:t>执业资格证</w:t>
            </w:r>
          </w:p>
        </w:tc>
        <w:tc>
          <w:tcPr>
            <w:tcW w:w="2468" w:type="dxa"/>
            <w:vAlign w:val="center"/>
          </w:tcPr>
          <w:p w14:paraId="232D6211">
            <w:pPr>
              <w:spacing w:line="360" w:lineRule="atLeast"/>
              <w:jc w:val="center"/>
              <w:rPr>
                <w:rFonts w:hint="eastAsia" w:ascii="宋体" w:hAnsi="宋体" w:cs="宋体"/>
                <w:highlight w:val="none"/>
              </w:rPr>
            </w:pPr>
          </w:p>
        </w:tc>
        <w:tc>
          <w:tcPr>
            <w:tcW w:w="2340" w:type="dxa"/>
            <w:gridSpan w:val="3"/>
            <w:vAlign w:val="center"/>
          </w:tcPr>
          <w:p w14:paraId="2143EF59">
            <w:pPr>
              <w:spacing w:line="360" w:lineRule="atLeast"/>
              <w:jc w:val="center"/>
              <w:rPr>
                <w:rFonts w:hint="eastAsia" w:ascii="宋体" w:hAnsi="宋体" w:cs="宋体"/>
                <w:highlight w:val="none"/>
              </w:rPr>
            </w:pPr>
            <w:r>
              <w:rPr>
                <w:rFonts w:hint="eastAsia" w:ascii="宋体" w:hAnsi="宋体" w:cs="宋体"/>
                <w:highlight w:val="none"/>
              </w:rPr>
              <w:t>执业资格证书号</w:t>
            </w:r>
          </w:p>
        </w:tc>
        <w:tc>
          <w:tcPr>
            <w:tcW w:w="1663" w:type="dxa"/>
            <w:vAlign w:val="center"/>
          </w:tcPr>
          <w:p w14:paraId="03BA34EC">
            <w:pPr>
              <w:spacing w:line="360" w:lineRule="atLeast"/>
              <w:ind w:right="-105" w:rightChars="-50"/>
              <w:jc w:val="center"/>
              <w:rPr>
                <w:rFonts w:hint="eastAsia" w:ascii="宋体" w:hAnsi="宋体" w:cs="宋体"/>
                <w:highlight w:val="none"/>
              </w:rPr>
            </w:pPr>
          </w:p>
        </w:tc>
      </w:tr>
      <w:tr w14:paraId="584BC7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7"/>
            <w:vAlign w:val="center"/>
          </w:tcPr>
          <w:p w14:paraId="2C67E7E6">
            <w:pPr>
              <w:spacing w:line="360" w:lineRule="atLeast"/>
              <w:rPr>
                <w:rFonts w:hint="eastAsia" w:ascii="宋体" w:hAnsi="宋体" w:cs="宋体"/>
                <w:highlight w:val="none"/>
              </w:rPr>
            </w:pPr>
            <w:r>
              <w:rPr>
                <w:rFonts w:hint="eastAsia" w:ascii="宋体" w:hAnsi="宋体" w:cs="宋体"/>
                <w:highlight w:val="none"/>
              </w:rPr>
              <w:t>近三年承担项目情况</w:t>
            </w:r>
          </w:p>
        </w:tc>
      </w:tr>
      <w:tr w14:paraId="43E548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117C8DC9">
            <w:pPr>
              <w:spacing w:line="360" w:lineRule="atLeast"/>
              <w:jc w:val="center"/>
              <w:rPr>
                <w:rFonts w:hint="eastAsia" w:ascii="宋体" w:hAnsi="宋体" w:cs="宋体"/>
                <w:highlight w:val="none"/>
              </w:rPr>
            </w:pPr>
            <w:r>
              <w:rPr>
                <w:rFonts w:hint="eastAsia" w:ascii="宋体" w:hAnsi="宋体" w:cs="宋体"/>
                <w:highlight w:val="none"/>
              </w:rPr>
              <w:t>时间</w:t>
            </w:r>
          </w:p>
        </w:tc>
        <w:tc>
          <w:tcPr>
            <w:tcW w:w="3636" w:type="dxa"/>
            <w:gridSpan w:val="3"/>
            <w:vAlign w:val="center"/>
          </w:tcPr>
          <w:p w14:paraId="732837C1">
            <w:pPr>
              <w:spacing w:line="360" w:lineRule="atLeast"/>
              <w:jc w:val="center"/>
              <w:rPr>
                <w:rFonts w:hint="eastAsia" w:ascii="宋体" w:hAnsi="宋体" w:cs="宋体"/>
                <w:highlight w:val="none"/>
              </w:rPr>
            </w:pPr>
            <w:r>
              <w:rPr>
                <w:rFonts w:hint="eastAsia" w:ascii="宋体" w:hAnsi="宋体" w:cs="宋体"/>
                <w:highlight w:val="none"/>
              </w:rPr>
              <w:t>类似项目名称</w:t>
            </w:r>
          </w:p>
        </w:tc>
        <w:tc>
          <w:tcPr>
            <w:tcW w:w="1404" w:type="dxa"/>
            <w:vAlign w:val="center"/>
          </w:tcPr>
          <w:p w14:paraId="7813600C">
            <w:pPr>
              <w:spacing w:line="360" w:lineRule="atLeast"/>
              <w:jc w:val="center"/>
              <w:rPr>
                <w:rFonts w:hint="eastAsia" w:ascii="宋体" w:hAnsi="宋体" w:cs="宋体"/>
                <w:highlight w:val="none"/>
              </w:rPr>
            </w:pPr>
            <w:r>
              <w:rPr>
                <w:rFonts w:hint="eastAsia" w:ascii="宋体" w:hAnsi="宋体" w:cs="宋体"/>
                <w:highlight w:val="none"/>
              </w:rPr>
              <w:t>担任职务</w:t>
            </w:r>
          </w:p>
        </w:tc>
        <w:tc>
          <w:tcPr>
            <w:tcW w:w="2203" w:type="dxa"/>
            <w:gridSpan w:val="2"/>
            <w:vAlign w:val="center"/>
          </w:tcPr>
          <w:p w14:paraId="42653377">
            <w:pPr>
              <w:spacing w:line="360" w:lineRule="atLeast"/>
              <w:jc w:val="center"/>
              <w:rPr>
                <w:rFonts w:hint="eastAsia" w:ascii="宋体" w:hAnsi="宋体" w:cs="宋体"/>
                <w:highlight w:val="none"/>
              </w:rPr>
            </w:pPr>
            <w:r>
              <w:rPr>
                <w:rFonts w:hint="eastAsia" w:ascii="宋体" w:hAnsi="宋体" w:cs="宋体"/>
                <w:highlight w:val="none"/>
              </w:rPr>
              <w:t>项目单位名称及电话</w:t>
            </w:r>
          </w:p>
        </w:tc>
      </w:tr>
      <w:tr w14:paraId="1046D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43B5BF4F">
            <w:pPr>
              <w:spacing w:line="360" w:lineRule="atLeast"/>
              <w:jc w:val="center"/>
              <w:rPr>
                <w:rFonts w:hint="eastAsia" w:ascii="宋体" w:hAnsi="宋体" w:cs="宋体"/>
                <w:highlight w:val="none"/>
              </w:rPr>
            </w:pPr>
          </w:p>
        </w:tc>
        <w:tc>
          <w:tcPr>
            <w:tcW w:w="3636" w:type="dxa"/>
            <w:gridSpan w:val="3"/>
            <w:vAlign w:val="center"/>
          </w:tcPr>
          <w:p w14:paraId="29AFF195">
            <w:pPr>
              <w:spacing w:line="360" w:lineRule="atLeast"/>
              <w:jc w:val="center"/>
              <w:rPr>
                <w:rFonts w:hint="eastAsia" w:ascii="宋体" w:hAnsi="宋体" w:cs="宋体"/>
                <w:highlight w:val="none"/>
              </w:rPr>
            </w:pPr>
          </w:p>
        </w:tc>
        <w:tc>
          <w:tcPr>
            <w:tcW w:w="1404" w:type="dxa"/>
            <w:vAlign w:val="center"/>
          </w:tcPr>
          <w:p w14:paraId="40F0C2D5">
            <w:pPr>
              <w:spacing w:line="360" w:lineRule="atLeast"/>
              <w:jc w:val="center"/>
              <w:rPr>
                <w:rFonts w:hint="eastAsia" w:ascii="宋体" w:hAnsi="宋体" w:cs="宋体"/>
                <w:highlight w:val="none"/>
              </w:rPr>
            </w:pPr>
          </w:p>
        </w:tc>
        <w:tc>
          <w:tcPr>
            <w:tcW w:w="2203" w:type="dxa"/>
            <w:gridSpan w:val="2"/>
            <w:vAlign w:val="center"/>
          </w:tcPr>
          <w:p w14:paraId="4F403F3B">
            <w:pPr>
              <w:spacing w:line="360" w:lineRule="atLeast"/>
              <w:jc w:val="center"/>
              <w:rPr>
                <w:rFonts w:hint="eastAsia" w:ascii="宋体" w:hAnsi="宋体" w:cs="宋体"/>
                <w:highlight w:val="none"/>
              </w:rPr>
            </w:pPr>
          </w:p>
        </w:tc>
      </w:tr>
      <w:tr w14:paraId="3BB658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585D01EC">
            <w:pPr>
              <w:spacing w:line="360" w:lineRule="atLeast"/>
              <w:jc w:val="center"/>
              <w:rPr>
                <w:rFonts w:hint="eastAsia" w:ascii="宋体" w:hAnsi="宋体" w:cs="宋体"/>
                <w:highlight w:val="none"/>
              </w:rPr>
            </w:pPr>
          </w:p>
        </w:tc>
        <w:tc>
          <w:tcPr>
            <w:tcW w:w="3636" w:type="dxa"/>
            <w:gridSpan w:val="3"/>
            <w:vAlign w:val="center"/>
          </w:tcPr>
          <w:p w14:paraId="3ABA3B6C">
            <w:pPr>
              <w:spacing w:line="360" w:lineRule="atLeast"/>
              <w:jc w:val="center"/>
              <w:rPr>
                <w:rFonts w:hint="eastAsia" w:ascii="宋体" w:hAnsi="宋体" w:cs="宋体"/>
                <w:highlight w:val="none"/>
              </w:rPr>
            </w:pPr>
          </w:p>
        </w:tc>
        <w:tc>
          <w:tcPr>
            <w:tcW w:w="1404" w:type="dxa"/>
            <w:vAlign w:val="center"/>
          </w:tcPr>
          <w:p w14:paraId="7F0F8949">
            <w:pPr>
              <w:spacing w:line="360" w:lineRule="atLeast"/>
              <w:jc w:val="center"/>
              <w:rPr>
                <w:rFonts w:hint="eastAsia" w:ascii="宋体" w:hAnsi="宋体" w:cs="宋体"/>
                <w:highlight w:val="none"/>
              </w:rPr>
            </w:pPr>
          </w:p>
        </w:tc>
        <w:tc>
          <w:tcPr>
            <w:tcW w:w="2203" w:type="dxa"/>
            <w:gridSpan w:val="2"/>
            <w:vAlign w:val="center"/>
          </w:tcPr>
          <w:p w14:paraId="48F63016">
            <w:pPr>
              <w:spacing w:line="360" w:lineRule="atLeast"/>
              <w:jc w:val="center"/>
              <w:rPr>
                <w:rFonts w:hint="eastAsia" w:ascii="宋体" w:hAnsi="宋体" w:cs="宋体"/>
                <w:highlight w:val="none"/>
              </w:rPr>
            </w:pPr>
          </w:p>
        </w:tc>
      </w:tr>
      <w:tr w14:paraId="6381BF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3EB40F3A">
            <w:pPr>
              <w:spacing w:line="360" w:lineRule="atLeast"/>
              <w:jc w:val="center"/>
              <w:rPr>
                <w:rFonts w:hint="eastAsia" w:ascii="宋体" w:hAnsi="宋体" w:cs="宋体"/>
                <w:highlight w:val="none"/>
              </w:rPr>
            </w:pPr>
          </w:p>
        </w:tc>
        <w:tc>
          <w:tcPr>
            <w:tcW w:w="3636" w:type="dxa"/>
            <w:gridSpan w:val="3"/>
            <w:vAlign w:val="center"/>
          </w:tcPr>
          <w:p w14:paraId="6D6CA736">
            <w:pPr>
              <w:spacing w:line="360" w:lineRule="atLeast"/>
              <w:jc w:val="center"/>
              <w:rPr>
                <w:rFonts w:hint="eastAsia" w:ascii="宋体" w:hAnsi="宋体" w:cs="宋体"/>
                <w:highlight w:val="none"/>
              </w:rPr>
            </w:pPr>
          </w:p>
        </w:tc>
        <w:tc>
          <w:tcPr>
            <w:tcW w:w="1404" w:type="dxa"/>
            <w:vAlign w:val="center"/>
          </w:tcPr>
          <w:p w14:paraId="7815A6E2">
            <w:pPr>
              <w:spacing w:line="360" w:lineRule="atLeast"/>
              <w:jc w:val="center"/>
              <w:rPr>
                <w:rFonts w:hint="eastAsia" w:ascii="宋体" w:hAnsi="宋体" w:cs="宋体"/>
                <w:highlight w:val="none"/>
              </w:rPr>
            </w:pPr>
          </w:p>
        </w:tc>
        <w:tc>
          <w:tcPr>
            <w:tcW w:w="2203" w:type="dxa"/>
            <w:gridSpan w:val="2"/>
            <w:vAlign w:val="center"/>
          </w:tcPr>
          <w:p w14:paraId="5D5EBC7A">
            <w:pPr>
              <w:spacing w:line="360" w:lineRule="atLeast"/>
              <w:jc w:val="center"/>
              <w:rPr>
                <w:rFonts w:hint="eastAsia" w:ascii="宋体" w:hAnsi="宋体" w:cs="宋体"/>
                <w:highlight w:val="none"/>
              </w:rPr>
            </w:pPr>
          </w:p>
        </w:tc>
      </w:tr>
      <w:tr w14:paraId="6B6FA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252C16CC">
            <w:pPr>
              <w:spacing w:line="360" w:lineRule="atLeast"/>
              <w:jc w:val="center"/>
              <w:rPr>
                <w:rFonts w:hint="eastAsia" w:ascii="宋体" w:hAnsi="宋体" w:cs="宋体"/>
                <w:highlight w:val="none"/>
              </w:rPr>
            </w:pPr>
          </w:p>
        </w:tc>
        <w:tc>
          <w:tcPr>
            <w:tcW w:w="3636" w:type="dxa"/>
            <w:gridSpan w:val="3"/>
            <w:vAlign w:val="center"/>
          </w:tcPr>
          <w:p w14:paraId="7F354283">
            <w:pPr>
              <w:spacing w:line="360" w:lineRule="atLeast"/>
              <w:jc w:val="center"/>
              <w:rPr>
                <w:rFonts w:hint="eastAsia" w:ascii="宋体" w:hAnsi="宋体" w:cs="宋体"/>
                <w:highlight w:val="none"/>
              </w:rPr>
            </w:pPr>
          </w:p>
        </w:tc>
        <w:tc>
          <w:tcPr>
            <w:tcW w:w="1404" w:type="dxa"/>
            <w:vAlign w:val="center"/>
          </w:tcPr>
          <w:p w14:paraId="2D342340">
            <w:pPr>
              <w:spacing w:line="360" w:lineRule="atLeast"/>
              <w:jc w:val="center"/>
              <w:rPr>
                <w:rFonts w:hint="eastAsia" w:ascii="宋体" w:hAnsi="宋体" w:cs="宋体"/>
                <w:highlight w:val="none"/>
              </w:rPr>
            </w:pPr>
          </w:p>
        </w:tc>
        <w:tc>
          <w:tcPr>
            <w:tcW w:w="2203" w:type="dxa"/>
            <w:gridSpan w:val="2"/>
            <w:vAlign w:val="center"/>
          </w:tcPr>
          <w:p w14:paraId="043C8051">
            <w:pPr>
              <w:spacing w:line="360" w:lineRule="atLeast"/>
              <w:jc w:val="center"/>
              <w:rPr>
                <w:rFonts w:hint="eastAsia" w:ascii="宋体" w:hAnsi="宋体" w:cs="宋体"/>
                <w:highlight w:val="none"/>
              </w:rPr>
            </w:pPr>
          </w:p>
        </w:tc>
      </w:tr>
      <w:tr w14:paraId="5CED3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2F25BA97">
            <w:pPr>
              <w:spacing w:line="360" w:lineRule="atLeast"/>
              <w:jc w:val="center"/>
              <w:rPr>
                <w:rFonts w:hint="eastAsia" w:ascii="宋体" w:hAnsi="宋体" w:cs="宋体"/>
                <w:highlight w:val="none"/>
              </w:rPr>
            </w:pPr>
          </w:p>
        </w:tc>
        <w:tc>
          <w:tcPr>
            <w:tcW w:w="3636" w:type="dxa"/>
            <w:gridSpan w:val="3"/>
            <w:vAlign w:val="center"/>
          </w:tcPr>
          <w:p w14:paraId="3E3F12DF">
            <w:pPr>
              <w:spacing w:line="360" w:lineRule="atLeast"/>
              <w:jc w:val="center"/>
              <w:rPr>
                <w:rFonts w:hint="eastAsia" w:ascii="宋体" w:hAnsi="宋体" w:cs="宋体"/>
                <w:highlight w:val="none"/>
              </w:rPr>
            </w:pPr>
          </w:p>
        </w:tc>
        <w:tc>
          <w:tcPr>
            <w:tcW w:w="1404" w:type="dxa"/>
            <w:vAlign w:val="center"/>
          </w:tcPr>
          <w:p w14:paraId="6739AACD">
            <w:pPr>
              <w:spacing w:line="360" w:lineRule="atLeast"/>
              <w:jc w:val="center"/>
              <w:rPr>
                <w:rFonts w:hint="eastAsia" w:ascii="宋体" w:hAnsi="宋体" w:cs="宋体"/>
                <w:highlight w:val="none"/>
              </w:rPr>
            </w:pPr>
          </w:p>
        </w:tc>
        <w:tc>
          <w:tcPr>
            <w:tcW w:w="2203" w:type="dxa"/>
            <w:gridSpan w:val="2"/>
            <w:vAlign w:val="center"/>
          </w:tcPr>
          <w:p w14:paraId="76CCEB5E">
            <w:pPr>
              <w:spacing w:line="360" w:lineRule="atLeast"/>
              <w:jc w:val="center"/>
              <w:rPr>
                <w:rFonts w:hint="eastAsia" w:ascii="宋体" w:hAnsi="宋体" w:cs="宋体"/>
                <w:highlight w:val="none"/>
              </w:rPr>
            </w:pPr>
          </w:p>
        </w:tc>
      </w:tr>
      <w:tr w14:paraId="52329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2D0BB603">
            <w:pPr>
              <w:spacing w:line="360" w:lineRule="atLeast"/>
              <w:jc w:val="center"/>
              <w:rPr>
                <w:rFonts w:hint="eastAsia" w:ascii="宋体" w:hAnsi="宋体" w:cs="宋体"/>
                <w:highlight w:val="none"/>
              </w:rPr>
            </w:pPr>
          </w:p>
        </w:tc>
        <w:tc>
          <w:tcPr>
            <w:tcW w:w="3636" w:type="dxa"/>
            <w:gridSpan w:val="3"/>
            <w:vAlign w:val="center"/>
          </w:tcPr>
          <w:p w14:paraId="432B81FD">
            <w:pPr>
              <w:spacing w:line="360" w:lineRule="atLeast"/>
              <w:jc w:val="center"/>
              <w:rPr>
                <w:rFonts w:hint="eastAsia" w:ascii="宋体" w:hAnsi="宋体" w:cs="宋体"/>
                <w:highlight w:val="none"/>
              </w:rPr>
            </w:pPr>
          </w:p>
        </w:tc>
        <w:tc>
          <w:tcPr>
            <w:tcW w:w="1404" w:type="dxa"/>
            <w:vAlign w:val="center"/>
          </w:tcPr>
          <w:p w14:paraId="3CD31233">
            <w:pPr>
              <w:spacing w:line="360" w:lineRule="atLeast"/>
              <w:jc w:val="center"/>
              <w:rPr>
                <w:rFonts w:hint="eastAsia" w:ascii="宋体" w:hAnsi="宋体" w:cs="宋体"/>
                <w:highlight w:val="none"/>
              </w:rPr>
            </w:pPr>
          </w:p>
        </w:tc>
        <w:tc>
          <w:tcPr>
            <w:tcW w:w="2203" w:type="dxa"/>
            <w:gridSpan w:val="2"/>
            <w:vAlign w:val="center"/>
          </w:tcPr>
          <w:p w14:paraId="7FD4A56A">
            <w:pPr>
              <w:spacing w:line="360" w:lineRule="atLeast"/>
              <w:jc w:val="center"/>
              <w:rPr>
                <w:rFonts w:hint="eastAsia" w:ascii="宋体" w:hAnsi="宋体" w:cs="宋体"/>
                <w:highlight w:val="none"/>
              </w:rPr>
            </w:pPr>
          </w:p>
        </w:tc>
      </w:tr>
      <w:tr w14:paraId="774FD1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312065A9">
            <w:pPr>
              <w:spacing w:line="360" w:lineRule="atLeast"/>
              <w:jc w:val="center"/>
              <w:rPr>
                <w:rFonts w:hint="eastAsia" w:ascii="宋体" w:hAnsi="宋体" w:cs="宋体"/>
                <w:highlight w:val="none"/>
              </w:rPr>
            </w:pPr>
          </w:p>
        </w:tc>
        <w:tc>
          <w:tcPr>
            <w:tcW w:w="3636" w:type="dxa"/>
            <w:gridSpan w:val="3"/>
            <w:vAlign w:val="center"/>
          </w:tcPr>
          <w:p w14:paraId="3742EC43">
            <w:pPr>
              <w:spacing w:line="360" w:lineRule="atLeast"/>
              <w:jc w:val="center"/>
              <w:rPr>
                <w:rFonts w:hint="eastAsia" w:ascii="宋体" w:hAnsi="宋体" w:cs="宋体"/>
                <w:highlight w:val="none"/>
              </w:rPr>
            </w:pPr>
          </w:p>
        </w:tc>
        <w:tc>
          <w:tcPr>
            <w:tcW w:w="1404" w:type="dxa"/>
            <w:vAlign w:val="center"/>
          </w:tcPr>
          <w:p w14:paraId="78141E0C">
            <w:pPr>
              <w:spacing w:line="360" w:lineRule="atLeast"/>
              <w:jc w:val="center"/>
              <w:rPr>
                <w:rFonts w:hint="eastAsia" w:ascii="宋体" w:hAnsi="宋体" w:cs="宋体"/>
                <w:highlight w:val="none"/>
              </w:rPr>
            </w:pPr>
          </w:p>
        </w:tc>
        <w:tc>
          <w:tcPr>
            <w:tcW w:w="2203" w:type="dxa"/>
            <w:gridSpan w:val="2"/>
            <w:vAlign w:val="center"/>
          </w:tcPr>
          <w:p w14:paraId="630FFF3A">
            <w:pPr>
              <w:spacing w:line="360" w:lineRule="atLeast"/>
              <w:jc w:val="center"/>
              <w:rPr>
                <w:rFonts w:hint="eastAsia" w:ascii="宋体" w:hAnsi="宋体" w:cs="宋体"/>
                <w:highlight w:val="none"/>
              </w:rPr>
            </w:pPr>
          </w:p>
        </w:tc>
      </w:tr>
      <w:tr w14:paraId="5BD8C5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1249570C">
            <w:pPr>
              <w:spacing w:line="360" w:lineRule="atLeast"/>
              <w:jc w:val="center"/>
              <w:rPr>
                <w:rFonts w:hint="eastAsia" w:ascii="宋体" w:hAnsi="宋体" w:cs="宋体"/>
                <w:highlight w:val="none"/>
              </w:rPr>
            </w:pPr>
          </w:p>
        </w:tc>
        <w:tc>
          <w:tcPr>
            <w:tcW w:w="3636" w:type="dxa"/>
            <w:gridSpan w:val="3"/>
            <w:vAlign w:val="center"/>
          </w:tcPr>
          <w:p w14:paraId="28EA699D">
            <w:pPr>
              <w:spacing w:line="360" w:lineRule="atLeast"/>
              <w:jc w:val="center"/>
              <w:rPr>
                <w:rFonts w:hint="eastAsia" w:ascii="宋体" w:hAnsi="宋体" w:cs="宋体"/>
                <w:highlight w:val="none"/>
              </w:rPr>
            </w:pPr>
          </w:p>
        </w:tc>
        <w:tc>
          <w:tcPr>
            <w:tcW w:w="1404" w:type="dxa"/>
            <w:vAlign w:val="center"/>
          </w:tcPr>
          <w:p w14:paraId="6B09493F">
            <w:pPr>
              <w:spacing w:line="360" w:lineRule="atLeast"/>
              <w:jc w:val="center"/>
              <w:rPr>
                <w:rFonts w:hint="eastAsia" w:ascii="宋体" w:hAnsi="宋体" w:cs="宋体"/>
                <w:highlight w:val="none"/>
              </w:rPr>
            </w:pPr>
          </w:p>
        </w:tc>
        <w:tc>
          <w:tcPr>
            <w:tcW w:w="2203" w:type="dxa"/>
            <w:gridSpan w:val="2"/>
            <w:vAlign w:val="center"/>
          </w:tcPr>
          <w:p w14:paraId="63FCDB6F">
            <w:pPr>
              <w:spacing w:line="360" w:lineRule="atLeast"/>
              <w:jc w:val="center"/>
              <w:rPr>
                <w:rFonts w:hint="eastAsia" w:ascii="宋体" w:hAnsi="宋体" w:cs="宋体"/>
                <w:highlight w:val="none"/>
              </w:rPr>
            </w:pPr>
          </w:p>
        </w:tc>
      </w:tr>
      <w:tr w14:paraId="2EB98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vAlign w:val="center"/>
          </w:tcPr>
          <w:p w14:paraId="1140F2BA">
            <w:pPr>
              <w:spacing w:line="360" w:lineRule="atLeast"/>
              <w:jc w:val="center"/>
              <w:rPr>
                <w:rFonts w:hint="eastAsia" w:ascii="宋体" w:hAnsi="宋体" w:cs="宋体"/>
                <w:highlight w:val="none"/>
              </w:rPr>
            </w:pPr>
          </w:p>
        </w:tc>
        <w:tc>
          <w:tcPr>
            <w:tcW w:w="3636" w:type="dxa"/>
            <w:gridSpan w:val="3"/>
            <w:vAlign w:val="center"/>
          </w:tcPr>
          <w:p w14:paraId="7F1ABE2A">
            <w:pPr>
              <w:spacing w:line="360" w:lineRule="atLeast"/>
              <w:jc w:val="center"/>
              <w:rPr>
                <w:rFonts w:hint="eastAsia" w:ascii="宋体" w:hAnsi="宋体" w:cs="宋体"/>
                <w:highlight w:val="none"/>
              </w:rPr>
            </w:pPr>
          </w:p>
        </w:tc>
        <w:tc>
          <w:tcPr>
            <w:tcW w:w="1404" w:type="dxa"/>
            <w:vAlign w:val="center"/>
          </w:tcPr>
          <w:p w14:paraId="5B66F3A1">
            <w:pPr>
              <w:spacing w:line="360" w:lineRule="atLeast"/>
              <w:jc w:val="center"/>
              <w:rPr>
                <w:rFonts w:hint="eastAsia" w:ascii="宋体" w:hAnsi="宋体" w:cs="宋体"/>
                <w:highlight w:val="none"/>
              </w:rPr>
            </w:pPr>
          </w:p>
        </w:tc>
        <w:tc>
          <w:tcPr>
            <w:tcW w:w="2203" w:type="dxa"/>
            <w:gridSpan w:val="2"/>
            <w:vAlign w:val="center"/>
          </w:tcPr>
          <w:p w14:paraId="18DC97C1">
            <w:pPr>
              <w:spacing w:line="360" w:lineRule="atLeast"/>
              <w:jc w:val="center"/>
              <w:rPr>
                <w:rFonts w:hint="eastAsia" w:ascii="宋体" w:hAnsi="宋体" w:cs="宋体"/>
                <w:highlight w:val="none"/>
              </w:rPr>
            </w:pPr>
          </w:p>
        </w:tc>
      </w:tr>
    </w:tbl>
    <w:p w14:paraId="33B50953">
      <w:pPr>
        <w:rPr>
          <w:rFonts w:hint="eastAsia" w:ascii="宋体" w:hAnsi="宋体" w:cs="宋体"/>
          <w:szCs w:val="21"/>
          <w:highlight w:val="none"/>
        </w:rPr>
      </w:pPr>
    </w:p>
    <w:p w14:paraId="1E1C82AC">
      <w:pPr>
        <w:pStyle w:val="28"/>
        <w:adjustRightInd w:val="0"/>
        <w:snapToGrid w:val="0"/>
        <w:spacing w:line="360" w:lineRule="auto"/>
        <w:ind w:firstLine="420" w:firstLineChars="200"/>
        <w:outlineLvl w:val="0"/>
        <w:rPr>
          <w:rFonts w:hint="eastAsia" w:ascii="宋体" w:hAnsi="宋体" w:cs="宋体"/>
          <w:bCs/>
          <w:sz w:val="21"/>
          <w:szCs w:val="21"/>
          <w:highlight w:val="none"/>
        </w:rPr>
      </w:pPr>
      <w:bookmarkStart w:id="114" w:name="_Toc28047"/>
      <w:r>
        <w:rPr>
          <w:rFonts w:hint="eastAsia" w:ascii="宋体" w:hAnsi="宋体" w:cs="宋体"/>
          <w:sz w:val="21"/>
          <w:szCs w:val="21"/>
          <w:highlight w:val="none"/>
        </w:rPr>
        <w:t>供应商名称：</w:t>
      </w:r>
      <w:bookmarkEnd w:id="114"/>
      <w:r>
        <w:rPr>
          <w:rFonts w:hint="eastAsia" w:ascii="宋体" w:hAnsi="宋体" w:cs="宋体"/>
          <w:sz w:val="21"/>
          <w:szCs w:val="21"/>
          <w:highlight w:val="none"/>
          <w:u w:val="single"/>
        </w:rPr>
        <w:t xml:space="preserve">                </w:t>
      </w:r>
    </w:p>
    <w:p w14:paraId="27FD921C">
      <w:pPr>
        <w:adjustRightInd w:val="0"/>
        <w:snapToGrid w:val="0"/>
        <w:spacing w:line="360" w:lineRule="auto"/>
        <w:ind w:firstLine="420" w:firstLineChars="200"/>
        <w:outlineLvl w:val="0"/>
        <w:rPr>
          <w:rFonts w:hint="eastAsia" w:ascii="宋体" w:hAnsi="宋体" w:cs="宋体"/>
          <w:szCs w:val="21"/>
          <w:highlight w:val="none"/>
        </w:rPr>
      </w:pPr>
      <w:bookmarkStart w:id="115" w:name="_Toc13736"/>
      <w:r>
        <w:rPr>
          <w:rFonts w:hint="eastAsia" w:ascii="宋体" w:hAnsi="宋体" w:cs="宋体"/>
          <w:szCs w:val="21"/>
          <w:highlight w:val="none"/>
        </w:rPr>
        <w:t>法定代表人或其委托代理人</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rPr>
        <w:t>_</w:t>
      </w:r>
      <w:bookmarkEnd w:id="115"/>
    </w:p>
    <w:p w14:paraId="613322A8">
      <w:pPr>
        <w:spacing w:line="360" w:lineRule="exact"/>
        <w:ind w:firstLine="420" w:firstLineChars="200"/>
        <w:rPr>
          <w:rFonts w:hint="eastAsia" w:ascii="宋体" w:hAnsi="宋体" w:cs="宋体"/>
          <w:highlight w:val="none"/>
        </w:rPr>
      </w:pPr>
      <w:r>
        <w:rPr>
          <w:rFonts w:hint="eastAsia" w:ascii="宋体" w:hAnsi="宋体" w:cs="宋体"/>
          <w:szCs w:val="21"/>
          <w:highlight w:val="none"/>
        </w:rPr>
        <w:t xml:space="preserve">日期： </w:t>
      </w:r>
      <w:r>
        <w:rPr>
          <w:rFonts w:hint="eastAsia" w:ascii="宋体" w:hAnsi="宋体" w:cs="宋体"/>
          <w:szCs w:val="21"/>
          <w:highlight w:val="none"/>
          <w:u w:val="single"/>
        </w:rPr>
        <w:t xml:space="preserve">     </w:t>
      </w:r>
      <w:r>
        <w:rPr>
          <w:rFonts w:hint="eastAsia" w:ascii="宋体" w:hAnsi="宋体" w:cs="宋体"/>
          <w:szCs w:val="21"/>
          <w:highlight w:val="none"/>
        </w:rPr>
        <w:t xml:space="preserve"> 年 </w:t>
      </w:r>
      <w:r>
        <w:rPr>
          <w:rFonts w:hint="eastAsia" w:ascii="宋体" w:hAnsi="宋体" w:cs="宋体"/>
          <w:szCs w:val="21"/>
          <w:highlight w:val="none"/>
          <w:u w:val="single"/>
        </w:rPr>
        <w:t xml:space="preserve">    </w:t>
      </w:r>
      <w:r>
        <w:rPr>
          <w:rFonts w:hint="eastAsia" w:ascii="宋体" w:hAnsi="宋体" w:cs="宋体"/>
          <w:szCs w:val="21"/>
          <w:highlight w:val="none"/>
        </w:rPr>
        <w:t xml:space="preserve"> 月 </w:t>
      </w:r>
      <w:r>
        <w:rPr>
          <w:rFonts w:hint="eastAsia" w:ascii="宋体" w:hAnsi="宋体" w:cs="宋体"/>
          <w:szCs w:val="21"/>
          <w:highlight w:val="none"/>
          <w:u w:val="single"/>
        </w:rPr>
        <w:t xml:space="preserve">   </w:t>
      </w:r>
      <w:r>
        <w:rPr>
          <w:rFonts w:hint="eastAsia" w:ascii="宋体" w:hAnsi="宋体" w:cs="宋体"/>
          <w:szCs w:val="21"/>
          <w:highlight w:val="none"/>
        </w:rPr>
        <w:t xml:space="preserve"> 日</w:t>
      </w:r>
    </w:p>
    <w:p w14:paraId="142CDF1A">
      <w:pPr>
        <w:rPr>
          <w:rFonts w:hint="eastAsia" w:ascii="黑体" w:hAnsi="黑体" w:eastAsia="黑体"/>
          <w:sz w:val="28"/>
          <w:szCs w:val="28"/>
          <w:highlight w:val="none"/>
          <w:lang w:val="en-US" w:eastAsia="zh-CN"/>
        </w:rPr>
      </w:pPr>
      <w:r>
        <w:rPr>
          <w:rFonts w:hint="eastAsia" w:ascii="黑体" w:hAnsi="黑体" w:eastAsia="黑体"/>
          <w:sz w:val="28"/>
          <w:szCs w:val="28"/>
          <w:highlight w:val="none"/>
          <w:lang w:val="en-US" w:eastAsia="zh-CN"/>
        </w:rPr>
        <w:br w:type="page"/>
      </w:r>
    </w:p>
    <w:p w14:paraId="0E6BC822">
      <w:pPr>
        <w:pStyle w:val="3"/>
        <w:jc w:val="center"/>
        <w:rPr>
          <w:rFonts w:ascii="黑体" w:hAnsi="黑体" w:eastAsia="黑体"/>
          <w:sz w:val="28"/>
          <w:szCs w:val="28"/>
          <w:highlight w:val="none"/>
        </w:rPr>
      </w:pPr>
      <w:r>
        <w:rPr>
          <w:rFonts w:hint="eastAsia" w:ascii="黑体" w:hAnsi="黑体" w:eastAsia="黑体"/>
          <w:sz w:val="28"/>
          <w:szCs w:val="28"/>
          <w:highlight w:val="none"/>
          <w:lang w:val="en-US" w:eastAsia="zh-CN"/>
        </w:rPr>
        <w:t>五</w:t>
      </w:r>
      <w:r>
        <w:rPr>
          <w:rFonts w:hint="eastAsia" w:ascii="黑体" w:hAnsi="黑体" w:eastAsia="黑体"/>
          <w:sz w:val="28"/>
          <w:szCs w:val="28"/>
          <w:highlight w:val="none"/>
        </w:rPr>
        <w:t>、合同条款偏离表</w:t>
      </w:r>
      <w:bookmarkEnd w:id="110"/>
      <w:bookmarkEnd w:id="111"/>
      <w:bookmarkEnd w:id="112"/>
      <w:bookmarkEnd w:id="113"/>
    </w:p>
    <w:p w14:paraId="5AE52DE7">
      <w:pPr>
        <w:adjustRightInd w:val="0"/>
        <w:snapToGrid w:val="0"/>
        <w:spacing w:beforeLines="50" w:line="360" w:lineRule="auto"/>
        <w:rPr>
          <w:rFonts w:hint="default" w:ascii="宋体" w:hAnsi="宋体" w:eastAsia="宋体"/>
          <w:szCs w:val="21"/>
          <w:highlight w:val="none"/>
          <w:u w:val="single"/>
          <w:lang w:val="en-US" w:eastAsia="zh-CN"/>
        </w:rPr>
      </w:pPr>
      <w:r>
        <w:rPr>
          <w:rFonts w:hint="eastAsia" w:ascii="宋体" w:hAnsi="宋体"/>
          <w:spacing w:val="28"/>
          <w:szCs w:val="21"/>
          <w:highlight w:val="none"/>
          <w:lang w:val="en-US" w:eastAsia="zh-CN"/>
        </w:rPr>
        <w:t>政府采购计划编号</w:t>
      </w:r>
      <w:r>
        <w:rPr>
          <w:rFonts w:hint="eastAsia" w:ascii="宋体" w:hAnsi="宋体"/>
          <w:spacing w:val="28"/>
          <w:szCs w:val="21"/>
          <w:highlight w:val="none"/>
          <w:lang w:eastAsia="zh-CN"/>
        </w:rPr>
        <w:t>：</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5E608E28">
      <w:pPr>
        <w:adjustRightInd w:val="0"/>
        <w:snapToGrid w:val="0"/>
        <w:spacing w:before="50" w:line="360" w:lineRule="auto"/>
        <w:rPr>
          <w:rFonts w:hint="default" w:ascii="宋体" w:hAnsi="宋体" w:eastAsia="宋体"/>
          <w:szCs w:val="21"/>
          <w:highlight w:val="none"/>
          <w:u w:val="single"/>
          <w:lang w:val="en-US" w:eastAsia="zh-CN"/>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7580A5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CF2F862">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2178A093">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vAlign w:val="center"/>
          </w:tcPr>
          <w:p w14:paraId="68152B22">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w:t>
            </w:r>
            <w:r>
              <w:rPr>
                <w:rFonts w:hint="eastAsia"/>
                <w:highlight w:val="none"/>
              </w:rPr>
              <w:t>文件要求</w:t>
            </w:r>
          </w:p>
        </w:tc>
        <w:tc>
          <w:tcPr>
            <w:tcW w:w="2082" w:type="dxa"/>
            <w:tcBorders>
              <w:right w:val="single" w:color="auto" w:sz="4" w:space="0"/>
            </w:tcBorders>
            <w:vAlign w:val="center"/>
          </w:tcPr>
          <w:p w14:paraId="56C1E6CB">
            <w:pPr>
              <w:adjustRightInd w:val="0"/>
              <w:snapToGrid w:val="0"/>
              <w:spacing w:before="50" w:line="360" w:lineRule="auto"/>
              <w:jc w:val="center"/>
              <w:rPr>
                <w:rFonts w:ascii="宋体" w:hAnsi="宋体"/>
                <w:szCs w:val="21"/>
                <w:highlight w:val="none"/>
              </w:rPr>
            </w:pPr>
            <w:r>
              <w:rPr>
                <w:rFonts w:hint="eastAsia"/>
                <w:highlight w:val="none"/>
              </w:rPr>
              <w:t>响应文件的应答</w:t>
            </w:r>
          </w:p>
        </w:tc>
        <w:tc>
          <w:tcPr>
            <w:tcW w:w="1942" w:type="dxa"/>
            <w:tcBorders>
              <w:left w:val="single" w:color="auto" w:sz="4" w:space="0"/>
            </w:tcBorders>
            <w:vAlign w:val="center"/>
          </w:tcPr>
          <w:p w14:paraId="401301EB">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5C8DC5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2FB2C7E">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A81A3FB">
            <w:pPr>
              <w:adjustRightInd w:val="0"/>
              <w:snapToGrid w:val="0"/>
              <w:spacing w:before="50" w:line="360" w:lineRule="auto"/>
              <w:ind w:left="-88" w:leftChars="-42"/>
              <w:jc w:val="center"/>
              <w:rPr>
                <w:rFonts w:ascii="宋体" w:hAnsi="宋体"/>
                <w:szCs w:val="21"/>
                <w:highlight w:val="none"/>
              </w:rPr>
            </w:pPr>
          </w:p>
        </w:tc>
        <w:tc>
          <w:tcPr>
            <w:tcW w:w="1985" w:type="dxa"/>
          </w:tcPr>
          <w:p w14:paraId="6EE05528">
            <w:pPr>
              <w:adjustRightInd w:val="0"/>
              <w:snapToGrid w:val="0"/>
              <w:spacing w:before="50" w:line="360" w:lineRule="auto"/>
              <w:rPr>
                <w:highlight w:val="none"/>
              </w:rPr>
            </w:pPr>
          </w:p>
        </w:tc>
        <w:tc>
          <w:tcPr>
            <w:tcW w:w="2082" w:type="dxa"/>
            <w:tcBorders>
              <w:right w:val="single" w:color="auto" w:sz="4" w:space="0"/>
            </w:tcBorders>
          </w:tcPr>
          <w:p w14:paraId="4DF3C9EA">
            <w:pPr>
              <w:adjustRightInd w:val="0"/>
              <w:snapToGrid w:val="0"/>
              <w:spacing w:before="50" w:line="360" w:lineRule="auto"/>
              <w:rPr>
                <w:highlight w:val="none"/>
              </w:rPr>
            </w:pPr>
          </w:p>
        </w:tc>
        <w:tc>
          <w:tcPr>
            <w:tcW w:w="1942" w:type="dxa"/>
            <w:tcBorders>
              <w:left w:val="single" w:color="auto" w:sz="4" w:space="0"/>
            </w:tcBorders>
          </w:tcPr>
          <w:p w14:paraId="096F0012">
            <w:pPr>
              <w:adjustRightInd w:val="0"/>
              <w:snapToGrid w:val="0"/>
              <w:spacing w:before="50" w:line="360" w:lineRule="auto"/>
              <w:ind w:left="-88" w:leftChars="-42"/>
              <w:jc w:val="center"/>
              <w:rPr>
                <w:rFonts w:ascii="宋体" w:hAnsi="宋体"/>
                <w:szCs w:val="21"/>
                <w:highlight w:val="none"/>
              </w:rPr>
            </w:pPr>
          </w:p>
        </w:tc>
      </w:tr>
      <w:tr w14:paraId="2D5834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01D216B">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0319050">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0704691B">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020A905D">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6727A888">
            <w:pPr>
              <w:adjustRightInd w:val="0"/>
              <w:snapToGrid w:val="0"/>
              <w:spacing w:before="50" w:line="360" w:lineRule="auto"/>
              <w:ind w:left="-88" w:leftChars="-42"/>
              <w:jc w:val="center"/>
              <w:rPr>
                <w:rFonts w:ascii="宋体" w:hAnsi="宋体"/>
                <w:szCs w:val="21"/>
                <w:highlight w:val="none"/>
              </w:rPr>
            </w:pPr>
          </w:p>
        </w:tc>
      </w:tr>
      <w:tr w14:paraId="088CC0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5C4C8EC">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39B14394">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432DBA30">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7C08D781">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5099341B">
            <w:pPr>
              <w:adjustRightInd w:val="0"/>
              <w:snapToGrid w:val="0"/>
              <w:spacing w:before="50" w:line="360" w:lineRule="auto"/>
              <w:ind w:left="-88" w:leftChars="-42"/>
              <w:jc w:val="center"/>
              <w:rPr>
                <w:rFonts w:ascii="宋体" w:hAnsi="宋体"/>
                <w:szCs w:val="21"/>
                <w:highlight w:val="none"/>
              </w:rPr>
            </w:pPr>
          </w:p>
        </w:tc>
      </w:tr>
      <w:tr w14:paraId="0F8DCF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F443EE8">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B499C86">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2020C489">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7DE3F2F1">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4BB87029">
            <w:pPr>
              <w:adjustRightInd w:val="0"/>
              <w:snapToGrid w:val="0"/>
              <w:spacing w:before="50" w:line="360" w:lineRule="auto"/>
              <w:ind w:left="-88" w:leftChars="-42"/>
              <w:jc w:val="center"/>
              <w:rPr>
                <w:rFonts w:ascii="宋体" w:hAnsi="宋体"/>
                <w:szCs w:val="21"/>
                <w:highlight w:val="none"/>
              </w:rPr>
            </w:pPr>
          </w:p>
        </w:tc>
      </w:tr>
      <w:tr w14:paraId="2EFF2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8967266">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704A727">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6FD607FC">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5D400393">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685D5A9C">
            <w:pPr>
              <w:adjustRightInd w:val="0"/>
              <w:snapToGrid w:val="0"/>
              <w:spacing w:before="50" w:line="360" w:lineRule="auto"/>
              <w:ind w:left="-88" w:leftChars="-42"/>
              <w:jc w:val="center"/>
              <w:rPr>
                <w:rFonts w:ascii="宋体" w:hAnsi="宋体"/>
                <w:szCs w:val="21"/>
                <w:highlight w:val="none"/>
              </w:rPr>
            </w:pPr>
          </w:p>
        </w:tc>
      </w:tr>
      <w:tr w14:paraId="2F1AC0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6401A9A">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3D5A9D1">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1652BA86">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71F078F5">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21B73EEF">
            <w:pPr>
              <w:adjustRightInd w:val="0"/>
              <w:snapToGrid w:val="0"/>
              <w:spacing w:before="50" w:line="360" w:lineRule="auto"/>
              <w:ind w:left="-88" w:leftChars="-42"/>
              <w:jc w:val="center"/>
              <w:rPr>
                <w:rFonts w:ascii="宋体" w:hAnsi="宋体"/>
                <w:szCs w:val="21"/>
                <w:highlight w:val="none"/>
              </w:rPr>
            </w:pPr>
          </w:p>
        </w:tc>
      </w:tr>
      <w:tr w14:paraId="25E188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1230" w:hRule="atLeast"/>
          <w:jc w:val="center"/>
        </w:trPr>
        <w:tc>
          <w:tcPr>
            <w:tcW w:w="595" w:type="dxa"/>
            <w:vAlign w:val="center"/>
          </w:tcPr>
          <w:p w14:paraId="0FE1F1DB">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3A7C6F7">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59A625DE">
            <w:pPr>
              <w:adjustRightInd w:val="0"/>
              <w:snapToGrid w:val="0"/>
              <w:spacing w:before="50" w:line="360" w:lineRule="auto"/>
              <w:ind w:left="-88" w:leftChars="-42"/>
              <w:jc w:val="center"/>
              <w:rPr>
                <w:rFonts w:ascii="宋体" w:hAnsi="宋体"/>
                <w:szCs w:val="21"/>
                <w:highlight w:val="none"/>
              </w:rPr>
            </w:pPr>
          </w:p>
        </w:tc>
        <w:tc>
          <w:tcPr>
            <w:tcW w:w="4024" w:type="dxa"/>
            <w:gridSpan w:val="2"/>
            <w:vAlign w:val="center"/>
          </w:tcPr>
          <w:p w14:paraId="1B4BF53A">
            <w:pPr>
              <w:adjustRightInd w:val="0"/>
              <w:snapToGrid w:val="0"/>
              <w:spacing w:before="50" w:line="360" w:lineRule="auto"/>
              <w:ind w:firstLine="420" w:firstLineChars="200"/>
              <w:jc w:val="left"/>
              <w:rPr>
                <w:rFonts w:ascii="宋体" w:hAnsi="宋体"/>
                <w:b/>
                <w:szCs w:val="21"/>
                <w:highlight w:val="none"/>
              </w:rPr>
            </w:pPr>
            <w:r>
              <w:rPr>
                <w:rFonts w:hint="eastAsia" w:ascii="宋体" w:hAnsi="宋体"/>
                <w:b/>
                <w:szCs w:val="21"/>
                <w:highlight w:val="none"/>
              </w:rPr>
              <w:t>供应商保证：除本合同条款偏离表列出的偏离外，我单位对谈判文件的其他商务、合同条款完全响应，无偏离。</w:t>
            </w:r>
          </w:p>
        </w:tc>
      </w:tr>
    </w:tbl>
    <w:p w14:paraId="3BCABD00">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：（1）供应商应根据谈判文件第四章</w:t>
      </w:r>
      <w:r>
        <w:rPr>
          <w:rFonts w:hint="eastAsia" w:ascii="华文宋体" w:hAnsi="华文宋体" w:eastAsia="华文宋体"/>
          <w:szCs w:val="21"/>
          <w:highlight w:val="none"/>
        </w:rPr>
        <w:t>“</w:t>
      </w:r>
      <w:r>
        <w:rPr>
          <w:rFonts w:hint="eastAsia" w:ascii="宋体" w:hAnsi="宋体"/>
          <w:szCs w:val="21"/>
          <w:highlight w:val="none"/>
        </w:rPr>
        <w:t>合同草案条款</w:t>
      </w:r>
      <w:r>
        <w:rPr>
          <w:rFonts w:hint="eastAsia" w:ascii="华文宋体" w:hAnsi="华文宋体" w:eastAsia="华文宋体"/>
          <w:szCs w:val="21"/>
          <w:highlight w:val="none"/>
        </w:rPr>
        <w:t>”</w:t>
      </w:r>
      <w:r>
        <w:rPr>
          <w:rFonts w:hint="eastAsia" w:ascii="宋体" w:hAnsi="宋体"/>
          <w:szCs w:val="21"/>
          <w:highlight w:val="none"/>
        </w:rPr>
        <w:t>填写本表；</w:t>
      </w:r>
    </w:p>
    <w:p w14:paraId="474A8322">
      <w:pPr>
        <w:adjustRightInd w:val="0"/>
        <w:snapToGrid w:val="0"/>
        <w:spacing w:before="50" w:line="360" w:lineRule="auto"/>
        <w:ind w:left="-88" w:leftChars="-42" w:firstLine="420" w:firstLineChars="200"/>
        <w:rPr>
          <w:rFonts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供应商如果对谈判文件第四章“合同草案条款”的响应有偏离，应将偏离条款逐条如实应答，并作出说明；</w:t>
      </w:r>
    </w:p>
    <w:p w14:paraId="72C4ACDC">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（3）如不提供此表，则视为供应商不满足谈判文件第四章的所有条款要求，其</w:t>
      </w:r>
      <w:r>
        <w:rPr>
          <w:rFonts w:hint="eastAsia" w:ascii="宋体" w:hAnsi="宋体" w:eastAsia="宋体" w:cs="Times New Roman"/>
          <w:b/>
          <w:szCs w:val="21"/>
          <w:highlight w:val="none"/>
          <w:lang w:val="en-US" w:eastAsia="zh-CN"/>
        </w:rPr>
        <w:t>投标</w:t>
      </w:r>
      <w:r>
        <w:rPr>
          <w:rFonts w:hint="eastAsia" w:ascii="宋体" w:hAnsi="宋体" w:eastAsia="宋体" w:cs="Times New Roman"/>
          <w:b/>
          <w:szCs w:val="21"/>
          <w:highlight w:val="none"/>
        </w:rPr>
        <w:t>无效。</w:t>
      </w:r>
    </w:p>
    <w:p w14:paraId="526B1563">
      <w:pPr>
        <w:adjustRightInd w:val="0"/>
        <w:snapToGrid w:val="0"/>
        <w:spacing w:before="50" w:line="360" w:lineRule="auto"/>
        <w:rPr>
          <w:rFonts w:ascii="宋体" w:hAnsi="宋体"/>
          <w:szCs w:val="21"/>
          <w:highlight w:val="none"/>
        </w:rPr>
      </w:pPr>
    </w:p>
    <w:p w14:paraId="60FA3FF8">
      <w:pPr>
        <w:adjustRightInd w:val="0"/>
        <w:snapToGrid w:val="0"/>
        <w:spacing w:before="50" w:line="360" w:lineRule="auto"/>
        <w:rPr>
          <w:rFonts w:ascii="宋体" w:hAnsi="宋体"/>
          <w:szCs w:val="21"/>
          <w:highlight w:val="none"/>
        </w:rPr>
      </w:pPr>
    </w:p>
    <w:p w14:paraId="75E5D832">
      <w:pPr>
        <w:adjustRightInd w:val="0"/>
        <w:snapToGrid w:val="0"/>
        <w:spacing w:before="50" w:line="360" w:lineRule="auto"/>
        <w:rPr>
          <w:rFonts w:ascii="宋体" w:hAnsi="宋体"/>
          <w:szCs w:val="21"/>
          <w:highlight w:val="none"/>
        </w:rPr>
      </w:pPr>
    </w:p>
    <w:p w14:paraId="7E39CF0E">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5C81CD2B">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1D7A0839">
      <w:pPr>
        <w:rPr>
          <w:highlight w:val="none"/>
        </w:rPr>
      </w:pPr>
      <w:r>
        <w:rPr>
          <w:rFonts w:hint="eastAsia"/>
          <w:highlight w:val="none"/>
        </w:rPr>
        <w:t>日      期：    年    月    日</w:t>
      </w:r>
    </w:p>
    <w:p w14:paraId="49DE0A36">
      <w:pPr>
        <w:pStyle w:val="3"/>
        <w:jc w:val="center"/>
        <w:rPr>
          <w:rFonts w:ascii="黑体" w:eastAsia="黑体"/>
          <w:sz w:val="28"/>
          <w:szCs w:val="28"/>
          <w:highlight w:val="none"/>
        </w:rPr>
      </w:pPr>
      <w:r>
        <w:rPr>
          <w:rFonts w:ascii="黑体" w:eastAsia="黑体"/>
          <w:sz w:val="28"/>
          <w:szCs w:val="28"/>
          <w:highlight w:val="none"/>
        </w:rPr>
        <w:br w:type="page"/>
      </w:r>
      <w:bookmarkStart w:id="116" w:name="_Toc17182"/>
      <w:bookmarkStart w:id="117" w:name="_Toc5301"/>
      <w:bookmarkStart w:id="118" w:name="_Toc14535"/>
      <w:bookmarkStart w:id="119" w:name="_Toc22201160"/>
      <w:r>
        <w:rPr>
          <w:rFonts w:hint="eastAsia" w:ascii="黑体" w:eastAsia="黑体"/>
          <w:sz w:val="28"/>
          <w:szCs w:val="28"/>
          <w:highlight w:val="none"/>
          <w:lang w:val="en-US" w:eastAsia="zh-CN"/>
        </w:rPr>
        <w:t>六</w:t>
      </w:r>
      <w:r>
        <w:rPr>
          <w:rFonts w:hint="eastAsia" w:ascii="黑体" w:eastAsia="黑体"/>
          <w:sz w:val="28"/>
          <w:szCs w:val="28"/>
          <w:highlight w:val="none"/>
        </w:rPr>
        <w:t>、采购需求偏离表</w:t>
      </w:r>
      <w:bookmarkEnd w:id="116"/>
      <w:bookmarkEnd w:id="117"/>
      <w:bookmarkEnd w:id="118"/>
      <w:bookmarkEnd w:id="119"/>
    </w:p>
    <w:p w14:paraId="51959F00">
      <w:pPr>
        <w:adjustRightInd w:val="0"/>
        <w:snapToGrid w:val="0"/>
        <w:spacing w:beforeLines="50" w:line="360" w:lineRule="auto"/>
        <w:rPr>
          <w:rFonts w:ascii="宋体" w:hAnsi="宋体"/>
          <w:szCs w:val="21"/>
          <w:highlight w:val="none"/>
          <w:u w:val="single"/>
        </w:rPr>
      </w:pPr>
      <w:r>
        <w:rPr>
          <w:rFonts w:hint="eastAsia" w:ascii="宋体" w:hAnsi="宋体"/>
          <w:spacing w:val="28"/>
          <w:szCs w:val="21"/>
          <w:highlight w:val="none"/>
          <w:lang w:val="en-US" w:eastAsia="zh-CN"/>
        </w:rPr>
        <w:t>政府采购计划编号</w:t>
      </w:r>
      <w:r>
        <w:rPr>
          <w:rFonts w:hint="eastAsia" w:ascii="宋体" w:hAnsi="宋体"/>
          <w:spacing w:val="28"/>
          <w:szCs w:val="21"/>
          <w:highlight w:val="none"/>
          <w:lang w:eastAsia="zh-CN"/>
        </w:rPr>
        <w:t>：</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24EB88DE">
      <w:pPr>
        <w:adjustRightInd w:val="0"/>
        <w:snapToGrid w:val="0"/>
        <w:spacing w:beforeLines="50" w:line="360" w:lineRule="auto"/>
        <w:rPr>
          <w:rFonts w:ascii="宋体" w:hAnsi="宋体"/>
          <w:szCs w:val="21"/>
          <w:highlight w:val="none"/>
          <w:u w:val="single"/>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5E21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EBF9AC2">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28490D2C">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tcBorders>
              <w:right w:val="single" w:color="auto" w:sz="4" w:space="0"/>
            </w:tcBorders>
          </w:tcPr>
          <w:p w14:paraId="382144A3">
            <w:pPr>
              <w:adjustRightInd w:val="0"/>
              <w:snapToGrid w:val="0"/>
              <w:spacing w:before="50" w:line="360" w:lineRule="auto"/>
              <w:jc w:val="center"/>
              <w:rPr>
                <w:highlight w:val="none"/>
              </w:rPr>
            </w:pPr>
            <w:r>
              <w:rPr>
                <w:rFonts w:hint="eastAsia" w:ascii="宋体" w:hAnsi="宋体"/>
                <w:szCs w:val="21"/>
                <w:highlight w:val="none"/>
              </w:rPr>
              <w:t>谈判</w:t>
            </w:r>
            <w:r>
              <w:rPr>
                <w:rFonts w:hint="eastAsia"/>
                <w:highlight w:val="none"/>
              </w:rPr>
              <w:t>文件要求</w:t>
            </w:r>
          </w:p>
        </w:tc>
        <w:tc>
          <w:tcPr>
            <w:tcW w:w="2126" w:type="dxa"/>
            <w:tcBorders>
              <w:left w:val="single" w:color="auto" w:sz="4" w:space="0"/>
            </w:tcBorders>
          </w:tcPr>
          <w:p w14:paraId="774BBCE1">
            <w:pPr>
              <w:adjustRightInd w:val="0"/>
              <w:snapToGrid w:val="0"/>
              <w:spacing w:before="50" w:line="360" w:lineRule="auto"/>
              <w:jc w:val="center"/>
              <w:rPr>
                <w:highlight w:val="none"/>
              </w:rPr>
            </w:pPr>
            <w:r>
              <w:rPr>
                <w:rFonts w:hint="eastAsia" w:ascii="宋体" w:hAnsi="宋体"/>
                <w:szCs w:val="21"/>
                <w:highlight w:val="none"/>
              </w:rPr>
              <w:t>响应</w:t>
            </w:r>
            <w:r>
              <w:rPr>
                <w:rFonts w:hint="eastAsia"/>
                <w:highlight w:val="none"/>
              </w:rPr>
              <w:t>文件应答</w:t>
            </w:r>
          </w:p>
        </w:tc>
        <w:tc>
          <w:tcPr>
            <w:tcW w:w="1756" w:type="dxa"/>
            <w:vAlign w:val="center"/>
          </w:tcPr>
          <w:p w14:paraId="6DA4A6A0">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1A373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BAC5DC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71C33BE">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08EF0CFB">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14C6D5D4">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4CCB9D45">
            <w:pPr>
              <w:adjustRightInd w:val="0"/>
              <w:snapToGrid w:val="0"/>
              <w:spacing w:before="50" w:line="360" w:lineRule="auto"/>
              <w:ind w:left="-88" w:leftChars="-42"/>
              <w:jc w:val="center"/>
              <w:rPr>
                <w:rFonts w:ascii="宋体" w:hAnsi="宋体"/>
                <w:szCs w:val="21"/>
                <w:highlight w:val="none"/>
              </w:rPr>
            </w:pPr>
          </w:p>
        </w:tc>
      </w:tr>
      <w:tr w14:paraId="65B73D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A20D6F8">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C3DC0C8">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4F53CB38">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3C3EA569">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AD14B06">
            <w:pPr>
              <w:adjustRightInd w:val="0"/>
              <w:snapToGrid w:val="0"/>
              <w:spacing w:before="50" w:line="360" w:lineRule="auto"/>
              <w:ind w:left="-88" w:leftChars="-42"/>
              <w:jc w:val="center"/>
              <w:rPr>
                <w:rFonts w:ascii="宋体" w:hAnsi="宋体"/>
                <w:szCs w:val="21"/>
                <w:highlight w:val="none"/>
              </w:rPr>
            </w:pPr>
          </w:p>
        </w:tc>
      </w:tr>
      <w:tr w14:paraId="464FB9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2CFDE90">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211B68E9">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67BDB3AF">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26AA6118">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0073DFF9">
            <w:pPr>
              <w:adjustRightInd w:val="0"/>
              <w:snapToGrid w:val="0"/>
              <w:spacing w:before="50" w:line="360" w:lineRule="auto"/>
              <w:ind w:left="-88" w:leftChars="-42"/>
              <w:jc w:val="center"/>
              <w:rPr>
                <w:rFonts w:ascii="宋体" w:hAnsi="宋体"/>
                <w:szCs w:val="21"/>
                <w:highlight w:val="none"/>
              </w:rPr>
            </w:pPr>
          </w:p>
        </w:tc>
      </w:tr>
      <w:tr w14:paraId="144B8B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6E3816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2D58C844">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02304936">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270A3468">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FDF9D79">
            <w:pPr>
              <w:adjustRightInd w:val="0"/>
              <w:snapToGrid w:val="0"/>
              <w:spacing w:before="50" w:line="360" w:lineRule="auto"/>
              <w:ind w:left="-88" w:leftChars="-42"/>
              <w:jc w:val="center"/>
              <w:rPr>
                <w:rFonts w:ascii="宋体" w:hAnsi="宋体"/>
                <w:szCs w:val="21"/>
                <w:highlight w:val="none"/>
              </w:rPr>
            </w:pPr>
          </w:p>
        </w:tc>
      </w:tr>
      <w:tr w14:paraId="3E46AF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7BED3B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515C4D7">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285FC42E">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466ECFAE">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2CCE158A">
            <w:pPr>
              <w:adjustRightInd w:val="0"/>
              <w:snapToGrid w:val="0"/>
              <w:spacing w:before="50" w:line="360" w:lineRule="auto"/>
              <w:ind w:left="-88" w:leftChars="-42"/>
              <w:jc w:val="center"/>
              <w:rPr>
                <w:rFonts w:ascii="宋体" w:hAnsi="宋体"/>
                <w:szCs w:val="21"/>
                <w:highlight w:val="none"/>
              </w:rPr>
            </w:pPr>
          </w:p>
        </w:tc>
      </w:tr>
      <w:tr w14:paraId="19AB54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609F678">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D5BA243">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29020C8F">
            <w:pPr>
              <w:adjustRightInd w:val="0"/>
              <w:snapToGrid w:val="0"/>
              <w:spacing w:before="50" w:line="360" w:lineRule="auto"/>
              <w:ind w:left="-88" w:leftChars="-42"/>
              <w:jc w:val="center"/>
              <w:rPr>
                <w:rFonts w:ascii="宋体" w:hAnsi="宋体"/>
                <w:szCs w:val="21"/>
                <w:highlight w:val="none"/>
              </w:rPr>
            </w:pPr>
          </w:p>
        </w:tc>
        <w:tc>
          <w:tcPr>
            <w:tcW w:w="3882" w:type="dxa"/>
            <w:gridSpan w:val="2"/>
            <w:tcBorders>
              <w:left w:val="single" w:color="auto" w:sz="4" w:space="0"/>
            </w:tcBorders>
            <w:vAlign w:val="center"/>
          </w:tcPr>
          <w:p w14:paraId="2FB5001C">
            <w:pPr>
              <w:adjustRightInd w:val="0"/>
              <w:snapToGrid w:val="0"/>
              <w:spacing w:before="50" w:line="360" w:lineRule="auto"/>
              <w:ind w:firstLine="420" w:firstLineChars="200"/>
              <w:rPr>
                <w:rFonts w:ascii="宋体" w:hAnsi="宋体"/>
                <w:szCs w:val="21"/>
                <w:highlight w:val="none"/>
              </w:rPr>
            </w:pPr>
            <w:r>
              <w:rPr>
                <w:rFonts w:hint="eastAsia" w:ascii="宋体" w:hAnsi="宋体"/>
                <w:b/>
                <w:szCs w:val="21"/>
                <w:highlight w:val="none"/>
              </w:rPr>
              <w:t>供应商保证：除本采购需求偏离表列出的偏离外，我单位对谈判文件的其他采购需求条款完全响应，无偏离。</w:t>
            </w:r>
          </w:p>
        </w:tc>
      </w:tr>
    </w:tbl>
    <w:p w14:paraId="0D82DC02">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：（1）供应商应根据谈判文件第三章“采购需求”填写本表；</w:t>
      </w:r>
    </w:p>
    <w:p w14:paraId="77DFB27F">
      <w:pPr>
        <w:adjustRightInd w:val="0"/>
        <w:snapToGrid w:val="0"/>
        <w:spacing w:before="50" w:line="360" w:lineRule="auto"/>
        <w:ind w:left="-88" w:leftChars="-42" w:firstLine="420" w:firstLineChars="200"/>
        <w:rPr>
          <w:rFonts w:ascii="宋体" w:hAnsi="宋体"/>
          <w:b/>
          <w:color w:val="FF0000"/>
          <w:szCs w:val="21"/>
          <w:highlight w:val="none"/>
        </w:rPr>
      </w:pPr>
      <w:r>
        <w:rPr>
          <w:rFonts w:hint="eastAsia" w:ascii="宋体" w:hAnsi="宋体"/>
          <w:szCs w:val="21"/>
          <w:highlight w:val="none"/>
        </w:rPr>
        <w:t>（2）</w:t>
      </w:r>
      <w:r>
        <w:rPr>
          <w:rFonts w:hint="eastAsia" w:ascii="宋体" w:hAnsi="宋体"/>
          <w:b/>
          <w:szCs w:val="21"/>
          <w:highlight w:val="none"/>
        </w:rPr>
        <w:t>供应商如果对谈判文件第三章“采购需求”的响应有偏离，应将偏离条款逐条如实应答，并作出说明；</w:t>
      </w:r>
    </w:p>
    <w:p w14:paraId="7953CF1B">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（3）如不提供此表，则视为供应商不满足谈判文件第三章的所有条款要求，其</w:t>
      </w:r>
      <w:r>
        <w:rPr>
          <w:rFonts w:hint="eastAsia" w:ascii="宋体" w:hAnsi="宋体"/>
          <w:b/>
          <w:szCs w:val="21"/>
          <w:highlight w:val="none"/>
          <w:lang w:val="en-US" w:eastAsia="zh-CN"/>
        </w:rPr>
        <w:t>投标</w:t>
      </w:r>
      <w:r>
        <w:rPr>
          <w:rFonts w:hint="eastAsia" w:ascii="宋体" w:hAnsi="宋体"/>
          <w:b/>
          <w:szCs w:val="21"/>
          <w:highlight w:val="none"/>
        </w:rPr>
        <w:t>无效</w:t>
      </w:r>
      <w:r>
        <w:rPr>
          <w:rFonts w:hint="eastAsia" w:ascii="宋体" w:hAnsi="宋体"/>
          <w:szCs w:val="21"/>
          <w:highlight w:val="none"/>
        </w:rPr>
        <w:t>。</w:t>
      </w:r>
    </w:p>
    <w:p w14:paraId="6046AFED">
      <w:pPr>
        <w:adjustRightInd w:val="0"/>
        <w:snapToGrid w:val="0"/>
        <w:spacing w:before="50" w:line="360" w:lineRule="auto"/>
        <w:rPr>
          <w:rFonts w:ascii="宋体" w:hAnsi="宋体"/>
          <w:szCs w:val="21"/>
          <w:highlight w:val="none"/>
        </w:rPr>
      </w:pPr>
    </w:p>
    <w:p w14:paraId="24DE5229">
      <w:pPr>
        <w:adjustRightInd w:val="0"/>
        <w:snapToGrid w:val="0"/>
        <w:spacing w:before="50" w:line="360" w:lineRule="auto"/>
        <w:rPr>
          <w:rFonts w:ascii="宋体" w:hAnsi="宋体"/>
          <w:szCs w:val="21"/>
          <w:highlight w:val="none"/>
        </w:rPr>
      </w:pPr>
    </w:p>
    <w:p w14:paraId="2796882B">
      <w:pPr>
        <w:adjustRightInd w:val="0"/>
        <w:snapToGrid w:val="0"/>
        <w:spacing w:before="50" w:line="360" w:lineRule="auto"/>
        <w:rPr>
          <w:rFonts w:ascii="宋体" w:hAnsi="宋体"/>
          <w:szCs w:val="21"/>
          <w:highlight w:val="none"/>
        </w:rPr>
      </w:pPr>
    </w:p>
    <w:p w14:paraId="6164B282">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36AA9428">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6ACE5B85">
      <w:pPr>
        <w:adjustRightInd w:val="0"/>
        <w:snapToGrid w:val="0"/>
        <w:spacing w:before="50" w:line="360" w:lineRule="auto"/>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lang w:val="en-US" w:eastAsia="zh-CN"/>
        </w:rPr>
        <w:t xml:space="preserve">  </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p>
    <w:p w14:paraId="669F435D">
      <w:pPr>
        <w:rPr>
          <w:highlight w:val="none"/>
        </w:rPr>
      </w:pPr>
    </w:p>
    <w:p w14:paraId="3BC3F155">
      <w:pPr>
        <w:rPr>
          <w:highlight w:val="none"/>
        </w:rPr>
      </w:pPr>
    </w:p>
    <w:p w14:paraId="293B279E">
      <w:pPr>
        <w:pStyle w:val="3"/>
        <w:jc w:val="center"/>
        <w:rPr>
          <w:rFonts w:ascii="黑体" w:hAnsi="黑体" w:eastAsia="黑体"/>
          <w:sz w:val="28"/>
          <w:szCs w:val="28"/>
          <w:highlight w:val="none"/>
        </w:rPr>
      </w:pPr>
      <w:r>
        <w:rPr>
          <w:highlight w:val="none"/>
        </w:rPr>
        <w:br w:type="page"/>
      </w:r>
      <w:bookmarkStart w:id="120" w:name="_Toc12661"/>
      <w:bookmarkStart w:id="121" w:name="_Toc16185"/>
      <w:bookmarkStart w:id="122" w:name="_Toc22201161"/>
      <w:bookmarkStart w:id="123" w:name="_Toc25655"/>
      <w:r>
        <w:rPr>
          <w:rFonts w:hint="eastAsia"/>
          <w:highlight w:val="none"/>
          <w:lang w:val="en-US" w:eastAsia="zh-CN"/>
        </w:rPr>
        <w:t>七</w:t>
      </w:r>
      <w:r>
        <w:rPr>
          <w:rFonts w:hint="eastAsia" w:ascii="黑体" w:hAnsi="黑体" w:eastAsia="黑体"/>
          <w:sz w:val="28"/>
          <w:szCs w:val="28"/>
          <w:highlight w:val="none"/>
        </w:rPr>
        <w:t>、享受政府采购政策优惠的证明资料</w:t>
      </w:r>
      <w:bookmarkEnd w:id="120"/>
      <w:bookmarkEnd w:id="121"/>
      <w:bookmarkEnd w:id="122"/>
      <w:bookmarkEnd w:id="123"/>
    </w:p>
    <w:p w14:paraId="42DBF034">
      <w:pPr>
        <w:adjustRightInd w:val="0"/>
        <w:snapToGrid w:val="0"/>
        <w:spacing w:line="360" w:lineRule="auto"/>
        <w:rPr>
          <w:rFonts w:ascii="黑体" w:hAnsi="华文中宋" w:eastAsia="黑体" w:cs="宋体"/>
          <w:bCs/>
          <w:spacing w:val="6"/>
          <w:kern w:val="0"/>
          <w:szCs w:val="21"/>
          <w:highlight w:val="none"/>
        </w:rPr>
      </w:pPr>
    </w:p>
    <w:p w14:paraId="331FE275">
      <w:pPr>
        <w:adjustRightInd w:val="0"/>
        <w:snapToGrid w:val="0"/>
        <w:spacing w:line="360" w:lineRule="auto"/>
        <w:ind w:firstLine="444" w:firstLineChars="200"/>
        <w:rPr>
          <w:rFonts w:ascii="黑体" w:hAnsi="华文中宋" w:eastAsia="黑体" w:cs="宋体"/>
          <w:bCs/>
          <w:spacing w:val="6"/>
          <w:kern w:val="0"/>
          <w:szCs w:val="21"/>
          <w:highlight w:val="none"/>
        </w:rPr>
      </w:pPr>
      <w:r>
        <w:rPr>
          <w:rFonts w:hint="eastAsia" w:ascii="宋体" w:hAnsi="宋体" w:cs="宋体"/>
          <w:bCs/>
          <w:spacing w:val="6"/>
          <w:kern w:val="0"/>
          <w:szCs w:val="21"/>
          <w:highlight w:val="none"/>
        </w:rPr>
        <w:t>供应商符合第二章第二节第37条要求的，应提供下列证明资料，并填写相关数据。否则，评审时不</w:t>
      </w:r>
      <w:r>
        <w:rPr>
          <w:rFonts w:hint="eastAsia" w:ascii="宋体" w:hAnsi="宋体" w:cs="宋体"/>
          <w:bCs/>
          <w:spacing w:val="6"/>
          <w:kern w:val="0"/>
          <w:szCs w:val="21"/>
          <w:highlight w:val="none"/>
          <w:lang w:eastAsia="zh-CN"/>
        </w:rPr>
        <w:t>予考虑</w:t>
      </w:r>
      <w:r>
        <w:rPr>
          <w:rFonts w:hint="eastAsia" w:ascii="宋体" w:hAnsi="宋体" w:cs="宋体"/>
          <w:bCs/>
          <w:spacing w:val="6"/>
          <w:kern w:val="0"/>
          <w:szCs w:val="21"/>
          <w:highlight w:val="none"/>
        </w:rPr>
        <w:t>。</w:t>
      </w:r>
    </w:p>
    <w:p w14:paraId="01FB24A9">
      <w:pPr>
        <w:pStyle w:val="4"/>
        <w:rPr>
          <w:rFonts w:hint="default" w:ascii="宋体" w:hAnsi="宋体" w:eastAsia="宋体"/>
          <w:sz w:val="21"/>
          <w:szCs w:val="21"/>
          <w:highlight w:val="none"/>
          <w:lang w:val="en-US" w:eastAsia="zh-CN"/>
        </w:rPr>
      </w:pPr>
      <w:bookmarkStart w:id="124" w:name="_Toc22201162"/>
      <w:bookmarkStart w:id="125" w:name="_Toc31992"/>
      <w:bookmarkStart w:id="126" w:name="_Toc27921"/>
      <w:bookmarkStart w:id="127" w:name="_Toc6629"/>
      <w:bookmarkStart w:id="128" w:name="_Toc31612"/>
      <w:bookmarkStart w:id="129" w:name="_Toc11921"/>
      <w:r>
        <w:rPr>
          <w:rFonts w:hint="eastAsia" w:ascii="宋体" w:hAnsi="宋体"/>
          <w:sz w:val="21"/>
          <w:szCs w:val="21"/>
          <w:highlight w:val="none"/>
        </w:rPr>
        <w:t>附件</w:t>
      </w:r>
      <w:r>
        <w:rPr>
          <w:rFonts w:hint="eastAsia" w:ascii="宋体" w:hAnsi="宋体"/>
          <w:sz w:val="21"/>
          <w:szCs w:val="21"/>
          <w:highlight w:val="none"/>
          <w:lang w:val="en-US" w:eastAsia="zh-CN"/>
        </w:rPr>
        <w:t>8</w:t>
      </w:r>
      <w:r>
        <w:rPr>
          <w:rFonts w:hint="eastAsia" w:ascii="宋体" w:hAnsi="宋体"/>
          <w:sz w:val="21"/>
          <w:szCs w:val="21"/>
          <w:highlight w:val="none"/>
        </w:rPr>
        <w:t>-1</w:t>
      </w:r>
      <w:bookmarkEnd w:id="124"/>
      <w:r>
        <w:rPr>
          <w:rFonts w:hint="eastAsia" w:ascii="宋体" w:hAnsi="宋体"/>
          <w:sz w:val="21"/>
          <w:szCs w:val="21"/>
          <w:highlight w:val="none"/>
          <w:lang w:val="en-US" w:eastAsia="zh-CN"/>
        </w:rPr>
        <w:t>中小企业声明函</w:t>
      </w:r>
      <w:bookmarkEnd w:id="125"/>
      <w:bookmarkEnd w:id="126"/>
      <w:bookmarkEnd w:id="127"/>
      <w:bookmarkEnd w:id="128"/>
      <w:bookmarkEnd w:id="129"/>
    </w:p>
    <w:p w14:paraId="7445951E">
      <w:pPr>
        <w:pStyle w:val="2"/>
        <w:autoSpaceDE w:val="0"/>
        <w:autoSpaceDN w:val="0"/>
        <w:spacing w:before="162" w:after="0" w:line="240" w:lineRule="auto"/>
        <w:rPr>
          <w:rFonts w:hint="eastAsia"/>
          <w:kern w:val="0"/>
          <w:highlight w:val="none"/>
        </w:rPr>
      </w:pPr>
      <w:bookmarkStart w:id="130" w:name="_Toc34637806"/>
      <w:bookmarkStart w:id="131" w:name="_Toc9187"/>
      <w:bookmarkStart w:id="132" w:name="_Toc968"/>
      <w:bookmarkStart w:id="133" w:name="_Toc22201164"/>
      <w:r>
        <w:rPr>
          <w:rFonts w:hint="eastAsia"/>
          <w:kern w:val="0"/>
          <w:highlight w:val="none"/>
        </w:rPr>
        <w:t>中小企业声明函（工程、服务）</w:t>
      </w:r>
    </w:p>
    <w:p w14:paraId="4717027F">
      <w:pPr>
        <w:rPr>
          <w:rFonts w:hint="eastAsia"/>
          <w:highlight w:val="none"/>
        </w:rPr>
      </w:pPr>
    </w:p>
    <w:p w14:paraId="7EEA05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32"/>
          <w:highlight w:val="none"/>
        </w:rPr>
      </w:pPr>
      <w:r>
        <w:rPr>
          <w:rFonts w:hint="eastAsia" w:ascii="仿宋" w:hAnsi="仿宋" w:eastAsia="仿宋" w:cs="仿宋"/>
          <w:sz w:val="24"/>
          <w:szCs w:val="32"/>
          <w:highlight w:val="none"/>
        </w:rPr>
        <w:t>本公司（联合体）郑重声明，根据《政府采购促进中小企业发展管理办法》（财库﹝2020﹞46 号）的规定，本公司（联合体）参加</w:t>
      </w:r>
      <w:r>
        <w:rPr>
          <w:rFonts w:hint="eastAsia" w:ascii="仿宋" w:hAnsi="仿宋" w:eastAsia="仿宋" w:cs="仿宋"/>
          <w:i/>
          <w:iCs/>
          <w:sz w:val="24"/>
          <w:szCs w:val="32"/>
          <w:highlight w:val="none"/>
          <w:u w:val="single"/>
        </w:rPr>
        <w:t>（单位名称）</w:t>
      </w:r>
      <w:r>
        <w:rPr>
          <w:rFonts w:hint="eastAsia" w:ascii="仿宋" w:hAnsi="仿宋" w:eastAsia="仿宋" w:cs="仿宋"/>
          <w:sz w:val="24"/>
          <w:szCs w:val="32"/>
          <w:highlight w:val="none"/>
        </w:rPr>
        <w:t>的</w:t>
      </w:r>
      <w:r>
        <w:rPr>
          <w:rFonts w:hint="eastAsia" w:ascii="仿宋" w:hAnsi="仿宋" w:eastAsia="仿宋" w:cs="仿宋"/>
          <w:i/>
          <w:iCs/>
          <w:sz w:val="24"/>
          <w:szCs w:val="32"/>
          <w:highlight w:val="none"/>
          <w:u w:val="single"/>
        </w:rPr>
        <w:t>（项目名称）</w:t>
      </w:r>
      <w:r>
        <w:rPr>
          <w:rFonts w:hint="eastAsia" w:ascii="仿宋" w:hAnsi="仿宋" w:eastAsia="仿宋" w:cs="仿宋"/>
          <w:sz w:val="24"/>
          <w:szCs w:val="3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7A0FB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i w:val="0"/>
          <w:iCs w:val="0"/>
          <w:sz w:val="24"/>
          <w:szCs w:val="32"/>
          <w:highlight w:val="none"/>
          <w:u w:val="none"/>
        </w:rPr>
      </w:pPr>
      <w:r>
        <w:rPr>
          <w:rFonts w:hint="eastAsia" w:ascii="仿宋" w:hAnsi="仿宋" w:eastAsia="仿宋" w:cs="仿宋"/>
          <w:i w:val="0"/>
          <w:iCs w:val="0"/>
          <w:sz w:val="24"/>
          <w:szCs w:val="32"/>
          <w:highlight w:val="none"/>
          <w:u w:val="none"/>
        </w:rPr>
        <w:t>1.</w:t>
      </w:r>
      <w:r>
        <w:rPr>
          <w:rFonts w:hint="eastAsia" w:ascii="仿宋" w:hAnsi="仿宋" w:eastAsia="仿宋" w:cs="仿宋"/>
          <w:i/>
          <w:iCs/>
          <w:sz w:val="24"/>
          <w:szCs w:val="32"/>
          <w:highlight w:val="none"/>
          <w:u w:val="single"/>
        </w:rPr>
        <w:t>（标的名称）</w:t>
      </w:r>
      <w:r>
        <w:rPr>
          <w:rFonts w:hint="eastAsia" w:ascii="仿宋" w:hAnsi="仿宋" w:eastAsia="仿宋" w:cs="仿宋"/>
          <w:i w:val="0"/>
          <w:iCs w:val="0"/>
          <w:sz w:val="24"/>
          <w:szCs w:val="32"/>
          <w:highlight w:val="none"/>
          <w:u w:val="none"/>
        </w:rPr>
        <w:t>，属于</w:t>
      </w:r>
      <w:r>
        <w:rPr>
          <w:rFonts w:hint="eastAsia" w:ascii="仿宋" w:hAnsi="仿宋" w:eastAsia="仿宋" w:cs="仿宋"/>
          <w:i/>
          <w:iCs/>
          <w:sz w:val="24"/>
          <w:szCs w:val="32"/>
          <w:highlight w:val="none"/>
          <w:u w:val="single"/>
        </w:rPr>
        <w:t>（采购文件中明确的所属行业）</w:t>
      </w:r>
      <w:r>
        <w:rPr>
          <w:rFonts w:hint="eastAsia" w:ascii="仿宋" w:hAnsi="仿宋" w:eastAsia="仿宋" w:cs="仿宋"/>
          <w:i w:val="0"/>
          <w:iCs w:val="0"/>
          <w:sz w:val="24"/>
          <w:szCs w:val="32"/>
          <w:highlight w:val="none"/>
          <w:u w:val="none"/>
        </w:rPr>
        <w:t>；承建（承接）企业为</w:t>
      </w:r>
      <w:r>
        <w:rPr>
          <w:rFonts w:hint="eastAsia" w:ascii="仿宋" w:hAnsi="仿宋" w:eastAsia="仿宋" w:cs="仿宋"/>
          <w:i/>
          <w:iCs/>
          <w:sz w:val="24"/>
          <w:szCs w:val="32"/>
          <w:highlight w:val="none"/>
          <w:u w:val="single"/>
        </w:rPr>
        <w:t>（企业名称）</w:t>
      </w:r>
      <w:r>
        <w:rPr>
          <w:rFonts w:hint="eastAsia" w:ascii="仿宋" w:hAnsi="仿宋" w:eastAsia="仿宋" w:cs="仿宋"/>
          <w:i w:val="0"/>
          <w:iCs w:val="0"/>
          <w:sz w:val="24"/>
          <w:szCs w:val="32"/>
          <w:highlight w:val="none"/>
          <w:u w:val="none"/>
        </w:rPr>
        <w:t>，从业人员</w:t>
      </w:r>
      <w:r>
        <w:rPr>
          <w:rFonts w:hint="eastAsia" w:ascii="仿宋" w:hAnsi="仿宋" w:eastAsia="仿宋" w:cs="仿宋"/>
          <w:i w:val="0"/>
          <w:iCs w:val="0"/>
          <w:sz w:val="24"/>
          <w:szCs w:val="32"/>
          <w:highlight w:val="none"/>
          <w:u w:val="single"/>
        </w:rPr>
        <w:t xml:space="preserve"> </w:t>
      </w:r>
      <w:r>
        <w:rPr>
          <w:rFonts w:hint="eastAsia" w:ascii="仿宋" w:hAnsi="仿宋" w:eastAsia="仿宋" w:cs="仿宋"/>
          <w:i w:val="0"/>
          <w:iCs w:val="0"/>
          <w:sz w:val="24"/>
          <w:szCs w:val="32"/>
          <w:highlight w:val="none"/>
          <w:u w:val="single"/>
          <w:lang w:val="en-US" w:eastAsia="zh-CN"/>
        </w:rPr>
        <w:t xml:space="preserve">   </w:t>
      </w:r>
      <w:r>
        <w:rPr>
          <w:rFonts w:hint="eastAsia" w:ascii="仿宋" w:hAnsi="仿宋" w:eastAsia="仿宋" w:cs="仿宋"/>
          <w:i w:val="0"/>
          <w:iCs w:val="0"/>
          <w:sz w:val="24"/>
          <w:szCs w:val="32"/>
          <w:highlight w:val="none"/>
          <w:u w:val="single"/>
        </w:rPr>
        <w:tab/>
      </w:r>
      <w:r>
        <w:rPr>
          <w:rFonts w:hint="eastAsia" w:ascii="仿宋" w:hAnsi="仿宋" w:eastAsia="仿宋" w:cs="仿宋"/>
          <w:i w:val="0"/>
          <w:iCs w:val="0"/>
          <w:sz w:val="24"/>
          <w:szCs w:val="32"/>
          <w:highlight w:val="none"/>
          <w:u w:val="none"/>
        </w:rPr>
        <w:t>人，营业收入为</w:t>
      </w:r>
      <w:r>
        <w:rPr>
          <w:rFonts w:hint="eastAsia" w:ascii="仿宋" w:hAnsi="仿宋" w:eastAsia="仿宋" w:cs="仿宋"/>
          <w:i w:val="0"/>
          <w:iCs w:val="0"/>
          <w:sz w:val="24"/>
          <w:szCs w:val="32"/>
          <w:highlight w:val="none"/>
          <w:u w:val="single"/>
          <w:lang w:val="en-US" w:eastAsia="zh-CN"/>
        </w:rPr>
        <w:t xml:space="preserve">     </w:t>
      </w:r>
      <w:r>
        <w:rPr>
          <w:rFonts w:hint="eastAsia" w:ascii="仿宋" w:hAnsi="仿宋" w:eastAsia="仿宋" w:cs="仿宋"/>
          <w:i w:val="0"/>
          <w:iCs w:val="0"/>
          <w:sz w:val="24"/>
          <w:szCs w:val="32"/>
          <w:highlight w:val="none"/>
          <w:u w:val="none"/>
        </w:rPr>
        <w:t>万元，资产总额为</w:t>
      </w:r>
      <w:r>
        <w:rPr>
          <w:rFonts w:hint="eastAsia" w:ascii="仿宋" w:hAnsi="仿宋" w:eastAsia="仿宋" w:cs="仿宋"/>
          <w:i w:val="0"/>
          <w:iCs w:val="0"/>
          <w:sz w:val="24"/>
          <w:szCs w:val="32"/>
          <w:highlight w:val="none"/>
          <w:u w:val="single"/>
          <w:lang w:val="en-US" w:eastAsia="zh-CN"/>
        </w:rPr>
        <w:t xml:space="preserve">     </w:t>
      </w:r>
      <w:r>
        <w:rPr>
          <w:rFonts w:hint="eastAsia" w:ascii="仿宋" w:hAnsi="仿宋" w:eastAsia="仿宋" w:cs="仿宋"/>
          <w:i w:val="0"/>
          <w:iCs w:val="0"/>
          <w:sz w:val="24"/>
          <w:szCs w:val="32"/>
          <w:highlight w:val="none"/>
          <w:u w:val="none"/>
        </w:rPr>
        <w:t>万元，属于</w:t>
      </w:r>
      <w:r>
        <w:rPr>
          <w:rFonts w:hint="eastAsia" w:ascii="仿宋" w:hAnsi="仿宋" w:eastAsia="仿宋" w:cs="仿宋"/>
          <w:i/>
          <w:iCs/>
          <w:sz w:val="24"/>
          <w:szCs w:val="32"/>
          <w:highlight w:val="none"/>
          <w:u w:val="single"/>
        </w:rPr>
        <w:t>（中型企业、小型企业、微型企业）</w:t>
      </w:r>
      <w:r>
        <w:rPr>
          <w:rFonts w:hint="eastAsia" w:ascii="仿宋" w:hAnsi="仿宋" w:eastAsia="仿宋" w:cs="仿宋"/>
          <w:i w:val="0"/>
          <w:iCs w:val="0"/>
          <w:sz w:val="24"/>
          <w:szCs w:val="32"/>
          <w:highlight w:val="none"/>
          <w:u w:val="none"/>
        </w:rPr>
        <w:t>；</w:t>
      </w:r>
    </w:p>
    <w:p w14:paraId="7A21B7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i w:val="0"/>
          <w:iCs w:val="0"/>
          <w:sz w:val="24"/>
          <w:szCs w:val="32"/>
          <w:highlight w:val="none"/>
          <w:u w:val="none"/>
        </w:rPr>
      </w:pPr>
      <w:r>
        <w:rPr>
          <w:rFonts w:hint="eastAsia" w:ascii="仿宋" w:hAnsi="仿宋" w:eastAsia="仿宋" w:cs="仿宋"/>
          <w:i w:val="0"/>
          <w:iCs w:val="0"/>
          <w:sz w:val="24"/>
          <w:szCs w:val="32"/>
          <w:highlight w:val="none"/>
          <w:u w:val="none"/>
        </w:rPr>
        <w:t>2.</w:t>
      </w:r>
      <w:r>
        <w:rPr>
          <w:rFonts w:hint="eastAsia" w:ascii="仿宋" w:hAnsi="仿宋" w:eastAsia="仿宋" w:cs="仿宋"/>
          <w:i/>
          <w:iCs/>
          <w:sz w:val="24"/>
          <w:szCs w:val="32"/>
          <w:highlight w:val="none"/>
          <w:u w:val="single"/>
        </w:rPr>
        <w:t>（标的名称）</w:t>
      </w:r>
      <w:r>
        <w:rPr>
          <w:rFonts w:hint="eastAsia" w:ascii="仿宋" w:hAnsi="仿宋" w:eastAsia="仿宋" w:cs="仿宋"/>
          <w:i w:val="0"/>
          <w:iCs w:val="0"/>
          <w:sz w:val="24"/>
          <w:szCs w:val="32"/>
          <w:highlight w:val="none"/>
          <w:u w:val="none"/>
        </w:rPr>
        <w:t>，属于</w:t>
      </w:r>
      <w:r>
        <w:rPr>
          <w:rFonts w:hint="eastAsia" w:ascii="仿宋" w:hAnsi="仿宋" w:eastAsia="仿宋" w:cs="仿宋"/>
          <w:i/>
          <w:iCs/>
          <w:sz w:val="24"/>
          <w:szCs w:val="32"/>
          <w:highlight w:val="none"/>
          <w:u w:val="single"/>
        </w:rPr>
        <w:t>（采购文件中明确的所属行业）</w:t>
      </w:r>
      <w:r>
        <w:rPr>
          <w:rFonts w:hint="eastAsia" w:ascii="仿宋" w:hAnsi="仿宋" w:eastAsia="仿宋" w:cs="仿宋"/>
          <w:i w:val="0"/>
          <w:iCs w:val="0"/>
          <w:sz w:val="24"/>
          <w:szCs w:val="32"/>
          <w:highlight w:val="none"/>
          <w:u w:val="none"/>
        </w:rPr>
        <w:t>；承建（承接）企业为</w:t>
      </w:r>
      <w:r>
        <w:rPr>
          <w:rFonts w:hint="eastAsia" w:ascii="仿宋" w:hAnsi="仿宋" w:eastAsia="仿宋" w:cs="仿宋"/>
          <w:i/>
          <w:iCs/>
          <w:sz w:val="24"/>
          <w:szCs w:val="32"/>
          <w:highlight w:val="none"/>
          <w:u w:val="single"/>
        </w:rPr>
        <w:t>（企业名称）</w:t>
      </w:r>
      <w:r>
        <w:rPr>
          <w:rFonts w:hint="eastAsia" w:ascii="仿宋" w:hAnsi="仿宋" w:eastAsia="仿宋" w:cs="仿宋"/>
          <w:i w:val="0"/>
          <w:iCs w:val="0"/>
          <w:sz w:val="24"/>
          <w:szCs w:val="32"/>
          <w:highlight w:val="none"/>
          <w:u w:val="none"/>
        </w:rPr>
        <w:t>，从业人员</w:t>
      </w:r>
      <w:r>
        <w:rPr>
          <w:rFonts w:hint="eastAsia" w:ascii="仿宋" w:hAnsi="仿宋" w:eastAsia="仿宋" w:cs="仿宋"/>
          <w:i w:val="0"/>
          <w:iCs w:val="0"/>
          <w:sz w:val="24"/>
          <w:szCs w:val="32"/>
          <w:highlight w:val="none"/>
          <w:u w:val="single"/>
        </w:rPr>
        <w:t xml:space="preserve"> </w:t>
      </w:r>
      <w:r>
        <w:rPr>
          <w:rFonts w:hint="eastAsia" w:ascii="仿宋" w:hAnsi="仿宋" w:eastAsia="仿宋" w:cs="仿宋"/>
          <w:i w:val="0"/>
          <w:iCs w:val="0"/>
          <w:sz w:val="24"/>
          <w:szCs w:val="32"/>
          <w:highlight w:val="none"/>
          <w:u w:val="single"/>
          <w:lang w:val="en-US" w:eastAsia="zh-CN"/>
        </w:rPr>
        <w:t xml:space="preserve"> </w:t>
      </w:r>
      <w:r>
        <w:rPr>
          <w:rFonts w:hint="eastAsia" w:ascii="仿宋" w:hAnsi="仿宋" w:eastAsia="仿宋" w:cs="仿宋"/>
          <w:i w:val="0"/>
          <w:iCs w:val="0"/>
          <w:sz w:val="24"/>
          <w:szCs w:val="32"/>
          <w:highlight w:val="none"/>
          <w:u w:val="single"/>
        </w:rPr>
        <w:tab/>
      </w:r>
      <w:r>
        <w:rPr>
          <w:rFonts w:hint="eastAsia" w:ascii="仿宋" w:hAnsi="仿宋" w:eastAsia="仿宋" w:cs="仿宋"/>
          <w:i w:val="0"/>
          <w:iCs w:val="0"/>
          <w:sz w:val="24"/>
          <w:szCs w:val="32"/>
          <w:highlight w:val="none"/>
          <w:u w:val="none"/>
        </w:rPr>
        <w:t>人，营业收入为</w:t>
      </w:r>
      <w:r>
        <w:rPr>
          <w:rFonts w:hint="eastAsia" w:ascii="仿宋" w:hAnsi="仿宋" w:eastAsia="仿宋" w:cs="仿宋"/>
          <w:i w:val="0"/>
          <w:iCs w:val="0"/>
          <w:sz w:val="24"/>
          <w:szCs w:val="32"/>
          <w:highlight w:val="none"/>
          <w:u w:val="single"/>
          <w:lang w:val="en-US" w:eastAsia="zh-CN"/>
        </w:rPr>
        <w:t xml:space="preserve">   </w:t>
      </w:r>
      <w:r>
        <w:rPr>
          <w:rFonts w:hint="eastAsia" w:ascii="仿宋" w:hAnsi="仿宋" w:eastAsia="仿宋" w:cs="仿宋"/>
          <w:i w:val="0"/>
          <w:iCs w:val="0"/>
          <w:sz w:val="24"/>
          <w:szCs w:val="32"/>
          <w:highlight w:val="none"/>
          <w:u w:val="none"/>
        </w:rPr>
        <w:t>万元，资产总额为</w:t>
      </w:r>
      <w:r>
        <w:rPr>
          <w:rFonts w:hint="eastAsia" w:ascii="仿宋" w:hAnsi="仿宋" w:eastAsia="仿宋" w:cs="仿宋"/>
          <w:i w:val="0"/>
          <w:iCs w:val="0"/>
          <w:sz w:val="24"/>
          <w:szCs w:val="32"/>
          <w:highlight w:val="none"/>
          <w:u w:val="single"/>
          <w:lang w:val="en-US" w:eastAsia="zh-CN"/>
        </w:rPr>
        <w:t xml:space="preserve">      </w:t>
      </w:r>
      <w:r>
        <w:rPr>
          <w:rFonts w:hint="eastAsia" w:ascii="仿宋" w:hAnsi="仿宋" w:eastAsia="仿宋" w:cs="仿宋"/>
          <w:i w:val="0"/>
          <w:iCs w:val="0"/>
          <w:sz w:val="24"/>
          <w:szCs w:val="32"/>
          <w:highlight w:val="none"/>
          <w:u w:val="none"/>
        </w:rPr>
        <w:t>万元，属于</w:t>
      </w:r>
      <w:r>
        <w:rPr>
          <w:rFonts w:hint="eastAsia" w:ascii="仿宋" w:hAnsi="仿宋" w:eastAsia="仿宋" w:cs="仿宋"/>
          <w:i/>
          <w:iCs/>
          <w:sz w:val="24"/>
          <w:szCs w:val="32"/>
          <w:highlight w:val="none"/>
          <w:u w:val="single"/>
        </w:rPr>
        <w:t>（中型企业、小型企业、微型企业）</w:t>
      </w:r>
      <w:r>
        <w:rPr>
          <w:rFonts w:hint="eastAsia" w:ascii="仿宋" w:hAnsi="仿宋" w:eastAsia="仿宋" w:cs="仿宋"/>
          <w:i w:val="0"/>
          <w:iCs w:val="0"/>
          <w:sz w:val="24"/>
          <w:szCs w:val="32"/>
          <w:highlight w:val="none"/>
          <w:u w:val="none"/>
        </w:rPr>
        <w:t>；</w:t>
      </w:r>
    </w:p>
    <w:p w14:paraId="19D0E7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32"/>
          <w:highlight w:val="none"/>
        </w:rPr>
      </w:pPr>
      <w:r>
        <w:rPr>
          <w:rFonts w:hint="eastAsia" w:ascii="仿宋" w:hAnsi="仿宋" w:eastAsia="仿宋" w:cs="仿宋"/>
          <w:sz w:val="24"/>
          <w:szCs w:val="32"/>
          <w:highlight w:val="none"/>
        </w:rPr>
        <w:t>……</w:t>
      </w:r>
    </w:p>
    <w:p w14:paraId="02E13F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32"/>
          <w:highlight w:val="none"/>
        </w:rPr>
      </w:pPr>
      <w:r>
        <w:rPr>
          <w:rFonts w:hint="eastAsia" w:ascii="仿宋" w:hAnsi="仿宋" w:eastAsia="仿宋" w:cs="仿宋"/>
          <w:sz w:val="24"/>
          <w:szCs w:val="32"/>
          <w:highlight w:val="none"/>
        </w:rPr>
        <w:t>以上企业，不属于大企业的分支机构，不存在控股股东为大企业的情形，也不存在与大企业的负责人为同一人的情形。</w:t>
      </w:r>
    </w:p>
    <w:p w14:paraId="6EB58B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32"/>
          <w:highlight w:val="none"/>
        </w:rPr>
      </w:pPr>
      <w:r>
        <w:rPr>
          <w:rFonts w:hint="eastAsia" w:ascii="仿宋" w:hAnsi="仿宋" w:eastAsia="仿宋" w:cs="仿宋"/>
          <w:sz w:val="24"/>
          <w:szCs w:val="32"/>
          <w:highlight w:val="none"/>
        </w:rPr>
        <w:t>本企业对上述声明内容的真实性负责。如有虚假，将依法承担相应责任。</w:t>
      </w:r>
    </w:p>
    <w:p w14:paraId="158403E0">
      <w:pPr>
        <w:keepNext w:val="0"/>
        <w:keepLines w:val="0"/>
        <w:pageBreakBefore w:val="0"/>
        <w:widowControl w:val="0"/>
        <w:kinsoku/>
        <w:wordWrap/>
        <w:overflowPunct/>
        <w:topLinePunct w:val="0"/>
        <w:autoSpaceDE/>
        <w:autoSpaceDN/>
        <w:bidi w:val="0"/>
        <w:adjustRightInd/>
        <w:snapToGrid/>
        <w:spacing w:line="360" w:lineRule="auto"/>
        <w:ind w:left="4200" w:leftChars="2000"/>
        <w:textAlignment w:val="auto"/>
        <w:rPr>
          <w:rFonts w:hint="eastAsia" w:ascii="仿宋" w:hAnsi="仿宋" w:eastAsia="仿宋" w:cs="仿宋"/>
          <w:sz w:val="24"/>
          <w:szCs w:val="32"/>
          <w:highlight w:val="none"/>
        </w:rPr>
      </w:pPr>
      <w:r>
        <w:rPr>
          <w:rFonts w:hint="eastAsia" w:ascii="仿宋" w:hAnsi="仿宋" w:eastAsia="仿宋" w:cs="仿宋"/>
          <w:sz w:val="24"/>
          <w:szCs w:val="32"/>
          <w:highlight w:val="none"/>
        </w:rPr>
        <w:t>企业名称（盖章）：</w:t>
      </w:r>
    </w:p>
    <w:p w14:paraId="44971C69">
      <w:pPr>
        <w:keepNext w:val="0"/>
        <w:keepLines w:val="0"/>
        <w:pageBreakBefore w:val="0"/>
        <w:widowControl w:val="0"/>
        <w:kinsoku/>
        <w:wordWrap/>
        <w:overflowPunct/>
        <w:topLinePunct w:val="0"/>
        <w:autoSpaceDE/>
        <w:autoSpaceDN/>
        <w:bidi w:val="0"/>
        <w:adjustRightInd/>
        <w:snapToGrid/>
        <w:spacing w:line="360" w:lineRule="auto"/>
        <w:ind w:left="4200" w:leftChars="2000"/>
        <w:textAlignment w:val="auto"/>
        <w:rPr>
          <w:rFonts w:hint="eastAsia" w:ascii="仿宋" w:hAnsi="仿宋" w:eastAsia="仿宋" w:cs="仿宋"/>
          <w:sz w:val="24"/>
          <w:szCs w:val="32"/>
          <w:highlight w:val="none"/>
        </w:rPr>
      </w:pPr>
      <w:r>
        <w:rPr>
          <w:rFonts w:hint="eastAsia" w:ascii="仿宋" w:hAnsi="仿宋" w:eastAsia="仿宋" w:cs="仿宋"/>
          <w:sz w:val="24"/>
          <w:szCs w:val="32"/>
          <w:highlight w:val="none"/>
        </w:rPr>
        <w:t>日期：</w:t>
      </w:r>
    </w:p>
    <w:p w14:paraId="5B3FF27A">
      <w:pPr>
        <w:rPr>
          <w:highlight w:val="none"/>
        </w:rPr>
      </w:pPr>
    </w:p>
    <w:p w14:paraId="648D64BB">
      <w:pPr>
        <w:widowControl/>
        <w:ind w:firstLine="360" w:firstLineChars="200"/>
        <w:jc w:val="left"/>
        <w:rPr>
          <w:rFonts w:ascii="宋体" w:hAnsi="宋体" w:cs="宋体"/>
          <w:color w:val="auto"/>
          <w:kern w:val="0"/>
          <w:sz w:val="18"/>
          <w:szCs w:val="18"/>
          <w:highlight w:val="none"/>
          <w:lang w:bidi="ar"/>
        </w:rPr>
      </w:pPr>
    </w:p>
    <w:p w14:paraId="5711C10A">
      <w:pPr>
        <w:widowControl/>
        <w:spacing w:line="360" w:lineRule="auto"/>
        <w:ind w:firstLine="420" w:firstLineChars="200"/>
        <w:jc w:val="left"/>
        <w:rPr>
          <w:rFonts w:ascii="黑体" w:hAnsi="华文中宋" w:eastAsia="黑体" w:cs="宋体"/>
          <w:bCs/>
          <w:color w:val="auto"/>
          <w:spacing w:val="6"/>
          <w:kern w:val="0"/>
          <w:szCs w:val="21"/>
          <w:highlight w:val="none"/>
        </w:rPr>
      </w:pPr>
      <w:r>
        <w:rPr>
          <w:rFonts w:hint="eastAsia" w:ascii="宋体" w:hAnsi="宋体" w:cs="宋体"/>
          <w:color w:val="auto"/>
          <w:kern w:val="0"/>
          <w:szCs w:val="21"/>
          <w:highlight w:val="none"/>
          <w:lang w:bidi="ar"/>
        </w:rPr>
        <w:t>注：</w:t>
      </w:r>
      <w:r>
        <w:rPr>
          <w:rFonts w:hint="eastAsia" w:ascii="宋体" w:hAnsi="宋体" w:cs="宋体"/>
          <w:color w:val="auto"/>
          <w:kern w:val="0"/>
          <w:szCs w:val="21"/>
          <w:highlight w:val="none"/>
          <w:lang w:val="en-US" w:eastAsia="zh-CN" w:bidi="ar"/>
        </w:rPr>
        <w:t>1</w:t>
      </w:r>
      <w:r>
        <w:rPr>
          <w:rFonts w:hint="eastAsia" w:ascii="宋体" w:hAnsi="宋体" w:cs="宋体"/>
          <w:color w:val="auto"/>
          <w:kern w:val="0"/>
          <w:szCs w:val="21"/>
          <w:highlight w:val="none"/>
          <w:lang w:bidi="ar"/>
        </w:rPr>
        <w:t>.从业人员、营业收入、资产总额填报上一年度数据，无上一年度数据的新成立企业可不填报。</w:t>
      </w:r>
    </w:p>
    <w:p w14:paraId="2ECC1647">
      <w:pPr>
        <w:ind w:left="-48" w:leftChars="-23" w:right="-65" w:rightChars="-31"/>
        <w:jc w:val="center"/>
        <w:rPr>
          <w:rFonts w:hint="eastAsia" w:ascii="宋体" w:hAnsi="宋体"/>
          <w:b/>
          <w:sz w:val="30"/>
          <w:szCs w:val="30"/>
          <w:highlight w:val="none"/>
        </w:rPr>
      </w:pPr>
    </w:p>
    <w:p w14:paraId="12C216FF">
      <w:pPr>
        <w:ind w:left="-48" w:leftChars="-23" w:right="-65" w:rightChars="-31"/>
        <w:jc w:val="center"/>
        <w:rPr>
          <w:rFonts w:hint="eastAsia" w:ascii="宋体" w:hAnsi="宋体"/>
          <w:b/>
          <w:sz w:val="30"/>
          <w:szCs w:val="30"/>
          <w:highlight w:val="none"/>
        </w:rPr>
      </w:pPr>
    </w:p>
    <w:p w14:paraId="17DF8B01">
      <w:pPr>
        <w:ind w:left="-48" w:leftChars="-23" w:right="-65" w:rightChars="-31"/>
        <w:jc w:val="center"/>
        <w:rPr>
          <w:rFonts w:hint="eastAsia" w:ascii="宋体" w:hAnsi="宋体"/>
          <w:b/>
          <w:sz w:val="30"/>
          <w:szCs w:val="30"/>
          <w:highlight w:val="none"/>
        </w:rPr>
      </w:pPr>
    </w:p>
    <w:p w14:paraId="07B82B61">
      <w:pPr>
        <w:ind w:left="-48" w:leftChars="-23" w:right="-65" w:rightChars="-31"/>
        <w:jc w:val="center"/>
        <w:rPr>
          <w:rFonts w:hint="eastAsia" w:ascii="宋体" w:hAnsi="宋体"/>
          <w:b/>
          <w:sz w:val="30"/>
          <w:szCs w:val="30"/>
          <w:highlight w:val="none"/>
        </w:rPr>
      </w:pPr>
      <w:r>
        <w:rPr>
          <w:rFonts w:hint="eastAsia" w:ascii="宋体" w:hAnsi="宋体"/>
          <w:b/>
          <w:sz w:val="30"/>
          <w:szCs w:val="30"/>
          <w:highlight w:val="none"/>
        </w:rPr>
        <w:t>中小企业划型标准</w:t>
      </w:r>
      <w:r>
        <w:rPr>
          <w:rFonts w:hint="eastAsia" w:ascii="宋体" w:hAnsi="宋体"/>
          <w:bCs/>
          <w:sz w:val="20"/>
          <w:szCs w:val="20"/>
          <w:highlight w:val="none"/>
        </w:rPr>
        <w:t>（工信部联企业</w:t>
      </w:r>
      <w:r>
        <w:rPr>
          <w:rFonts w:hint="eastAsia" w:ascii="宋体" w:hAnsi="宋体"/>
          <w:bCs/>
          <w:sz w:val="20"/>
          <w:szCs w:val="20"/>
          <w:highlight w:val="none"/>
          <w:lang w:eastAsia="zh-CN"/>
        </w:rPr>
        <w:t>〔2011〕300号</w:t>
      </w:r>
      <w:r>
        <w:rPr>
          <w:rFonts w:hint="eastAsia" w:ascii="宋体" w:hAnsi="宋体"/>
          <w:bCs/>
          <w:sz w:val="20"/>
          <w:szCs w:val="20"/>
          <w:highlight w:val="none"/>
        </w:rPr>
        <w:t>）</w:t>
      </w:r>
    </w:p>
    <w:tbl>
      <w:tblPr>
        <w:tblStyle w:val="47"/>
        <w:tblW w:w="10741" w:type="dxa"/>
        <w:jc w:val="center"/>
        <w:tblLayout w:type="fixed"/>
        <w:tblCellMar>
          <w:top w:w="0" w:type="dxa"/>
          <w:left w:w="108" w:type="dxa"/>
          <w:bottom w:w="0" w:type="dxa"/>
          <w:right w:w="108" w:type="dxa"/>
        </w:tblCellMar>
      </w:tblPr>
      <w:tblGrid>
        <w:gridCol w:w="479"/>
        <w:gridCol w:w="764"/>
        <w:gridCol w:w="851"/>
        <w:gridCol w:w="850"/>
        <w:gridCol w:w="851"/>
        <w:gridCol w:w="850"/>
        <w:gridCol w:w="709"/>
        <w:gridCol w:w="851"/>
        <w:gridCol w:w="850"/>
        <w:gridCol w:w="851"/>
        <w:gridCol w:w="708"/>
        <w:gridCol w:w="709"/>
        <w:gridCol w:w="709"/>
        <w:gridCol w:w="709"/>
      </w:tblGrid>
      <w:tr w14:paraId="3CF940E4">
        <w:tblPrEx>
          <w:tblCellMar>
            <w:top w:w="0" w:type="dxa"/>
            <w:left w:w="108" w:type="dxa"/>
            <w:bottom w:w="0" w:type="dxa"/>
            <w:right w:w="108" w:type="dxa"/>
          </w:tblCellMar>
        </w:tblPrEx>
        <w:trPr>
          <w:trHeight w:val="223" w:hRule="atLeast"/>
          <w:tblHeader/>
          <w:jc w:val="center"/>
        </w:trPr>
        <w:tc>
          <w:tcPr>
            <w:tcW w:w="479" w:type="dxa"/>
            <w:vMerge w:val="restart"/>
            <w:tcBorders>
              <w:top w:val="single" w:color="auto" w:sz="4" w:space="0"/>
              <w:left w:val="single" w:color="auto" w:sz="4" w:space="0"/>
              <w:right w:val="single" w:color="auto" w:sz="4" w:space="0"/>
            </w:tcBorders>
            <w:vAlign w:val="center"/>
          </w:tcPr>
          <w:p w14:paraId="083FEB33">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序号</w:t>
            </w:r>
          </w:p>
        </w:tc>
        <w:tc>
          <w:tcPr>
            <w:tcW w:w="764" w:type="dxa"/>
            <w:vMerge w:val="restart"/>
            <w:tcBorders>
              <w:top w:val="single" w:color="auto" w:sz="4" w:space="0"/>
              <w:left w:val="nil"/>
              <w:right w:val="single" w:color="auto" w:sz="4" w:space="0"/>
            </w:tcBorders>
            <w:vAlign w:val="center"/>
          </w:tcPr>
          <w:p w14:paraId="40FA0F70">
            <w:pPr>
              <w:pStyle w:val="306"/>
              <w:ind w:left="-48" w:leftChars="-23" w:right="-65" w:rightChars="-31"/>
              <w:jc w:val="center"/>
              <w:rPr>
                <w:rFonts w:ascii="宋体" w:hAnsi="宋体" w:cs="宋体"/>
                <w:b/>
                <w:kern w:val="0"/>
                <w:sz w:val="16"/>
                <w:szCs w:val="16"/>
                <w:highlight w:val="none"/>
              </w:rPr>
            </w:pPr>
            <w:r>
              <w:rPr>
                <w:rFonts w:hint="eastAsia" w:ascii="宋体" w:hAnsi="宋体" w:cs="宋体"/>
                <w:b/>
                <w:kern w:val="0"/>
                <w:sz w:val="16"/>
                <w:szCs w:val="16"/>
                <w:highlight w:val="none"/>
              </w:rPr>
              <w:t>行业</w:t>
            </w:r>
          </w:p>
        </w:tc>
        <w:tc>
          <w:tcPr>
            <w:tcW w:w="2552" w:type="dxa"/>
            <w:gridSpan w:val="3"/>
            <w:tcBorders>
              <w:top w:val="single" w:color="auto" w:sz="4" w:space="0"/>
              <w:left w:val="nil"/>
              <w:bottom w:val="single" w:color="auto" w:sz="4" w:space="0"/>
              <w:right w:val="single" w:color="auto" w:sz="4" w:space="0"/>
            </w:tcBorders>
            <w:vAlign w:val="center"/>
          </w:tcPr>
          <w:p w14:paraId="7B14E39D">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大型企业</w:t>
            </w:r>
          </w:p>
        </w:tc>
        <w:tc>
          <w:tcPr>
            <w:tcW w:w="2410" w:type="dxa"/>
            <w:gridSpan w:val="3"/>
            <w:tcBorders>
              <w:top w:val="single" w:color="auto" w:sz="4" w:space="0"/>
              <w:left w:val="nil"/>
              <w:bottom w:val="single" w:color="auto" w:sz="4" w:space="0"/>
              <w:right w:val="single" w:color="auto" w:sz="4" w:space="0"/>
            </w:tcBorders>
            <w:vAlign w:val="center"/>
          </w:tcPr>
          <w:p w14:paraId="67F726C4">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中型企业</w:t>
            </w:r>
          </w:p>
        </w:tc>
        <w:tc>
          <w:tcPr>
            <w:tcW w:w="2409" w:type="dxa"/>
            <w:gridSpan w:val="3"/>
            <w:tcBorders>
              <w:top w:val="single" w:color="auto" w:sz="4" w:space="0"/>
              <w:left w:val="nil"/>
              <w:bottom w:val="single" w:color="auto" w:sz="4" w:space="0"/>
              <w:right w:val="single" w:color="auto" w:sz="4" w:space="0"/>
            </w:tcBorders>
            <w:vAlign w:val="center"/>
          </w:tcPr>
          <w:p w14:paraId="5156B2B9">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小型企业</w:t>
            </w:r>
          </w:p>
        </w:tc>
        <w:tc>
          <w:tcPr>
            <w:tcW w:w="2127" w:type="dxa"/>
            <w:gridSpan w:val="3"/>
            <w:tcBorders>
              <w:top w:val="single" w:color="auto" w:sz="4" w:space="0"/>
              <w:left w:val="nil"/>
              <w:bottom w:val="single" w:color="auto" w:sz="4" w:space="0"/>
              <w:right w:val="single" w:color="auto" w:sz="4" w:space="0"/>
            </w:tcBorders>
            <w:vAlign w:val="center"/>
          </w:tcPr>
          <w:p w14:paraId="6720F5C9">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微型企业</w:t>
            </w:r>
          </w:p>
        </w:tc>
      </w:tr>
      <w:tr w14:paraId="2BE70C43">
        <w:tblPrEx>
          <w:tblCellMar>
            <w:top w:w="0" w:type="dxa"/>
            <w:left w:w="108" w:type="dxa"/>
            <w:bottom w:w="0" w:type="dxa"/>
            <w:right w:w="108" w:type="dxa"/>
          </w:tblCellMar>
        </w:tblPrEx>
        <w:trPr>
          <w:trHeight w:val="686" w:hRule="atLeast"/>
          <w:tblHeader/>
          <w:jc w:val="center"/>
        </w:trPr>
        <w:tc>
          <w:tcPr>
            <w:tcW w:w="479" w:type="dxa"/>
            <w:vMerge w:val="continue"/>
            <w:tcBorders>
              <w:left w:val="single" w:color="auto" w:sz="4" w:space="0"/>
              <w:bottom w:val="single" w:color="auto" w:sz="4" w:space="0"/>
              <w:right w:val="single" w:color="auto" w:sz="4" w:space="0"/>
            </w:tcBorders>
            <w:vAlign w:val="center"/>
          </w:tcPr>
          <w:p w14:paraId="0BF9E4C4">
            <w:pPr>
              <w:pStyle w:val="306"/>
              <w:ind w:left="-48" w:leftChars="-23" w:right="-65" w:rightChars="-31"/>
              <w:jc w:val="center"/>
              <w:rPr>
                <w:rFonts w:ascii="宋体" w:hAnsi="宋体" w:cs="宋体"/>
                <w:b/>
                <w:kern w:val="0"/>
                <w:sz w:val="18"/>
                <w:szCs w:val="18"/>
                <w:highlight w:val="none"/>
              </w:rPr>
            </w:pPr>
          </w:p>
        </w:tc>
        <w:tc>
          <w:tcPr>
            <w:tcW w:w="764" w:type="dxa"/>
            <w:vMerge w:val="continue"/>
            <w:tcBorders>
              <w:left w:val="nil"/>
              <w:bottom w:val="single" w:color="auto" w:sz="4" w:space="0"/>
              <w:right w:val="single" w:color="auto" w:sz="4" w:space="0"/>
            </w:tcBorders>
            <w:vAlign w:val="center"/>
          </w:tcPr>
          <w:p w14:paraId="53420360">
            <w:pPr>
              <w:pStyle w:val="306"/>
              <w:ind w:left="-48" w:leftChars="-23" w:right="-65" w:rightChars="-31"/>
              <w:jc w:val="left"/>
              <w:rPr>
                <w:rFonts w:ascii="宋体" w:hAnsi="宋体" w:cs="宋体"/>
                <w:b/>
                <w:kern w:val="0"/>
                <w:sz w:val="16"/>
                <w:szCs w:val="16"/>
                <w:highlight w:val="none"/>
              </w:rPr>
            </w:pPr>
          </w:p>
        </w:tc>
        <w:tc>
          <w:tcPr>
            <w:tcW w:w="851" w:type="dxa"/>
            <w:tcBorders>
              <w:top w:val="nil"/>
              <w:left w:val="nil"/>
              <w:bottom w:val="single" w:color="auto" w:sz="4" w:space="0"/>
              <w:right w:val="single" w:color="auto" w:sz="4" w:space="0"/>
            </w:tcBorders>
            <w:vAlign w:val="center"/>
          </w:tcPr>
          <w:p w14:paraId="218D81BE">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营业收入</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850" w:type="dxa"/>
            <w:tcBorders>
              <w:top w:val="nil"/>
              <w:left w:val="nil"/>
              <w:bottom w:val="single" w:color="auto" w:sz="4" w:space="0"/>
              <w:right w:val="single" w:color="auto" w:sz="4" w:space="0"/>
            </w:tcBorders>
            <w:vAlign w:val="center"/>
          </w:tcPr>
          <w:p w14:paraId="27AFA693">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从业人员</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人</w:t>
            </w:r>
            <w:r>
              <w:rPr>
                <w:rFonts w:hint="eastAsia" w:ascii="宋体" w:hAnsi="宋体" w:cs="宋体"/>
                <w:b/>
                <w:kern w:val="0"/>
                <w:sz w:val="18"/>
                <w:szCs w:val="18"/>
                <w:highlight w:val="none"/>
                <w:lang w:eastAsia="zh-CN"/>
              </w:rPr>
              <w:t>）</w:t>
            </w:r>
          </w:p>
        </w:tc>
        <w:tc>
          <w:tcPr>
            <w:tcW w:w="851" w:type="dxa"/>
            <w:tcBorders>
              <w:top w:val="nil"/>
              <w:left w:val="nil"/>
              <w:bottom w:val="single" w:color="auto" w:sz="4" w:space="0"/>
              <w:right w:val="single" w:color="auto" w:sz="4" w:space="0"/>
            </w:tcBorders>
            <w:vAlign w:val="center"/>
          </w:tcPr>
          <w:p w14:paraId="3123EA15">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总资产</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850" w:type="dxa"/>
            <w:tcBorders>
              <w:top w:val="nil"/>
              <w:left w:val="nil"/>
              <w:bottom w:val="single" w:color="auto" w:sz="4" w:space="0"/>
              <w:right w:val="single" w:color="auto" w:sz="4" w:space="0"/>
            </w:tcBorders>
            <w:vAlign w:val="center"/>
          </w:tcPr>
          <w:p w14:paraId="78881DD5">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营业收入</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709" w:type="dxa"/>
            <w:tcBorders>
              <w:top w:val="nil"/>
              <w:left w:val="nil"/>
              <w:bottom w:val="single" w:color="auto" w:sz="4" w:space="0"/>
              <w:right w:val="single" w:color="auto" w:sz="4" w:space="0"/>
            </w:tcBorders>
            <w:vAlign w:val="center"/>
          </w:tcPr>
          <w:p w14:paraId="499E1E61">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从业人员</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人</w:t>
            </w:r>
            <w:r>
              <w:rPr>
                <w:rFonts w:hint="eastAsia" w:ascii="宋体" w:hAnsi="宋体" w:cs="宋体"/>
                <w:b/>
                <w:kern w:val="0"/>
                <w:sz w:val="18"/>
                <w:szCs w:val="18"/>
                <w:highlight w:val="none"/>
                <w:lang w:eastAsia="zh-CN"/>
              </w:rPr>
              <w:t>）</w:t>
            </w:r>
          </w:p>
        </w:tc>
        <w:tc>
          <w:tcPr>
            <w:tcW w:w="851" w:type="dxa"/>
            <w:tcBorders>
              <w:top w:val="nil"/>
              <w:left w:val="nil"/>
              <w:bottom w:val="single" w:color="auto" w:sz="4" w:space="0"/>
              <w:right w:val="single" w:color="auto" w:sz="4" w:space="0"/>
            </w:tcBorders>
            <w:vAlign w:val="center"/>
          </w:tcPr>
          <w:p w14:paraId="2398715B">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总资产</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850" w:type="dxa"/>
            <w:tcBorders>
              <w:top w:val="nil"/>
              <w:left w:val="nil"/>
              <w:bottom w:val="single" w:color="auto" w:sz="4" w:space="0"/>
              <w:right w:val="single" w:color="auto" w:sz="4" w:space="0"/>
            </w:tcBorders>
            <w:vAlign w:val="center"/>
          </w:tcPr>
          <w:p w14:paraId="452284E0">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营业收入</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851" w:type="dxa"/>
            <w:tcBorders>
              <w:top w:val="nil"/>
              <w:left w:val="nil"/>
              <w:bottom w:val="single" w:color="auto" w:sz="4" w:space="0"/>
              <w:right w:val="single" w:color="auto" w:sz="4" w:space="0"/>
            </w:tcBorders>
            <w:vAlign w:val="center"/>
          </w:tcPr>
          <w:p w14:paraId="7C4FCEFC">
            <w:pPr>
              <w:pStyle w:val="306"/>
              <w:ind w:left="94" w:leftChars="-23" w:right="-65" w:rightChars="-31" w:hanging="142" w:hangingChars="79"/>
              <w:jc w:val="center"/>
              <w:rPr>
                <w:rFonts w:ascii="宋体" w:hAnsi="宋体" w:cs="宋体"/>
                <w:b/>
                <w:kern w:val="0"/>
                <w:sz w:val="18"/>
                <w:szCs w:val="18"/>
                <w:highlight w:val="none"/>
              </w:rPr>
            </w:pPr>
            <w:r>
              <w:rPr>
                <w:rFonts w:hint="eastAsia" w:ascii="宋体" w:hAnsi="宋体" w:cs="宋体"/>
                <w:b/>
                <w:kern w:val="0"/>
                <w:sz w:val="18"/>
                <w:szCs w:val="18"/>
                <w:highlight w:val="none"/>
              </w:rPr>
              <w:t>从业人员</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人</w:t>
            </w:r>
            <w:r>
              <w:rPr>
                <w:rFonts w:hint="eastAsia" w:ascii="宋体" w:hAnsi="宋体" w:cs="宋体"/>
                <w:b/>
                <w:kern w:val="0"/>
                <w:sz w:val="18"/>
                <w:szCs w:val="18"/>
                <w:highlight w:val="none"/>
                <w:lang w:eastAsia="zh-CN"/>
              </w:rPr>
              <w:t>）</w:t>
            </w:r>
          </w:p>
        </w:tc>
        <w:tc>
          <w:tcPr>
            <w:tcW w:w="708" w:type="dxa"/>
            <w:tcBorders>
              <w:top w:val="nil"/>
              <w:left w:val="nil"/>
              <w:bottom w:val="single" w:color="auto" w:sz="4" w:space="0"/>
              <w:right w:val="single" w:color="auto" w:sz="4" w:space="0"/>
            </w:tcBorders>
            <w:vAlign w:val="center"/>
          </w:tcPr>
          <w:p w14:paraId="41B9B229">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总资产</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709" w:type="dxa"/>
            <w:tcBorders>
              <w:top w:val="nil"/>
              <w:left w:val="nil"/>
              <w:bottom w:val="single" w:color="auto" w:sz="4" w:space="0"/>
              <w:right w:val="single" w:color="auto" w:sz="4" w:space="0"/>
            </w:tcBorders>
            <w:vAlign w:val="center"/>
          </w:tcPr>
          <w:p w14:paraId="7A909F6F">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营业收入</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c>
          <w:tcPr>
            <w:tcW w:w="709" w:type="dxa"/>
            <w:tcBorders>
              <w:top w:val="nil"/>
              <w:left w:val="nil"/>
              <w:bottom w:val="single" w:color="auto" w:sz="4" w:space="0"/>
              <w:right w:val="single" w:color="auto" w:sz="4" w:space="0"/>
            </w:tcBorders>
            <w:vAlign w:val="center"/>
          </w:tcPr>
          <w:p w14:paraId="3DAC705B">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从业人员</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人</w:t>
            </w:r>
            <w:r>
              <w:rPr>
                <w:rFonts w:hint="eastAsia" w:ascii="宋体" w:hAnsi="宋体" w:cs="宋体"/>
                <w:b/>
                <w:kern w:val="0"/>
                <w:sz w:val="18"/>
                <w:szCs w:val="18"/>
                <w:highlight w:val="none"/>
                <w:lang w:eastAsia="zh-CN"/>
              </w:rPr>
              <w:t>）</w:t>
            </w:r>
          </w:p>
        </w:tc>
        <w:tc>
          <w:tcPr>
            <w:tcW w:w="709" w:type="dxa"/>
            <w:tcBorders>
              <w:top w:val="nil"/>
              <w:left w:val="nil"/>
              <w:bottom w:val="single" w:color="auto" w:sz="4" w:space="0"/>
              <w:right w:val="single" w:color="auto" w:sz="4" w:space="0"/>
            </w:tcBorders>
            <w:vAlign w:val="center"/>
          </w:tcPr>
          <w:p w14:paraId="6C37DF37">
            <w:pPr>
              <w:pStyle w:val="306"/>
              <w:ind w:left="-48" w:leftChars="-23" w:right="-65" w:rightChars="-31"/>
              <w:jc w:val="center"/>
              <w:rPr>
                <w:rFonts w:ascii="宋体" w:hAnsi="宋体" w:cs="宋体"/>
                <w:b/>
                <w:kern w:val="0"/>
                <w:sz w:val="18"/>
                <w:szCs w:val="18"/>
                <w:highlight w:val="none"/>
              </w:rPr>
            </w:pPr>
            <w:r>
              <w:rPr>
                <w:rFonts w:hint="eastAsia" w:ascii="宋体" w:hAnsi="宋体" w:cs="宋体"/>
                <w:b/>
                <w:kern w:val="0"/>
                <w:sz w:val="18"/>
                <w:szCs w:val="18"/>
                <w:highlight w:val="none"/>
              </w:rPr>
              <w:t>总资产</w:t>
            </w:r>
            <w:r>
              <w:rPr>
                <w:rFonts w:hint="eastAsia" w:ascii="宋体" w:hAnsi="宋体" w:cs="宋体"/>
                <w:b/>
                <w:kern w:val="0"/>
                <w:sz w:val="18"/>
                <w:szCs w:val="18"/>
                <w:highlight w:val="none"/>
                <w:lang w:eastAsia="zh-CN"/>
              </w:rPr>
              <w:t>（</w:t>
            </w:r>
            <w:r>
              <w:rPr>
                <w:rFonts w:hint="eastAsia" w:ascii="宋体" w:hAnsi="宋体" w:cs="宋体"/>
                <w:b/>
                <w:kern w:val="0"/>
                <w:sz w:val="18"/>
                <w:szCs w:val="18"/>
                <w:highlight w:val="none"/>
              </w:rPr>
              <w:t>万元</w:t>
            </w:r>
            <w:r>
              <w:rPr>
                <w:rFonts w:hint="eastAsia" w:ascii="宋体" w:hAnsi="宋体" w:cs="宋体"/>
                <w:b/>
                <w:kern w:val="0"/>
                <w:sz w:val="18"/>
                <w:szCs w:val="18"/>
                <w:highlight w:val="none"/>
                <w:lang w:eastAsia="zh-CN"/>
              </w:rPr>
              <w:t>）</w:t>
            </w:r>
          </w:p>
        </w:tc>
      </w:tr>
      <w:tr w14:paraId="5B936622">
        <w:tblPrEx>
          <w:tblCellMar>
            <w:top w:w="0" w:type="dxa"/>
            <w:left w:w="108" w:type="dxa"/>
            <w:bottom w:w="0" w:type="dxa"/>
            <w:right w:w="108" w:type="dxa"/>
          </w:tblCellMar>
        </w:tblPrEx>
        <w:trPr>
          <w:trHeight w:val="366" w:hRule="atLeast"/>
          <w:jc w:val="center"/>
        </w:trPr>
        <w:tc>
          <w:tcPr>
            <w:tcW w:w="479" w:type="dxa"/>
            <w:tcBorders>
              <w:top w:val="single" w:color="auto" w:sz="4" w:space="0"/>
              <w:left w:val="single" w:color="auto" w:sz="4" w:space="0"/>
              <w:bottom w:val="single" w:color="auto" w:sz="4" w:space="0"/>
              <w:right w:val="single" w:color="auto" w:sz="4" w:space="0"/>
            </w:tcBorders>
            <w:vAlign w:val="center"/>
          </w:tcPr>
          <w:p w14:paraId="1E16BADC">
            <w:pPr>
              <w:pStyle w:val="306"/>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w:t>
            </w:r>
          </w:p>
        </w:tc>
        <w:tc>
          <w:tcPr>
            <w:tcW w:w="764" w:type="dxa"/>
            <w:tcBorders>
              <w:top w:val="single" w:color="auto" w:sz="4" w:space="0"/>
              <w:left w:val="nil"/>
              <w:bottom w:val="single" w:color="auto" w:sz="4" w:space="0"/>
              <w:right w:val="single" w:color="auto" w:sz="4" w:space="0"/>
            </w:tcBorders>
            <w:vAlign w:val="center"/>
          </w:tcPr>
          <w:p w14:paraId="24C3125B">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农、林、牧、渔业</w:t>
            </w:r>
          </w:p>
        </w:tc>
        <w:tc>
          <w:tcPr>
            <w:tcW w:w="851" w:type="dxa"/>
            <w:tcBorders>
              <w:top w:val="single" w:color="auto" w:sz="4" w:space="0"/>
              <w:left w:val="nil"/>
              <w:bottom w:val="single" w:color="auto" w:sz="4" w:space="0"/>
              <w:right w:val="single" w:color="auto" w:sz="4" w:space="0"/>
            </w:tcBorders>
            <w:vAlign w:val="center"/>
          </w:tcPr>
          <w:p w14:paraId="526170C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≥20000</w:t>
            </w:r>
          </w:p>
        </w:tc>
        <w:tc>
          <w:tcPr>
            <w:tcW w:w="850" w:type="dxa"/>
            <w:tcBorders>
              <w:top w:val="nil"/>
              <w:left w:val="nil"/>
              <w:bottom w:val="single" w:color="auto" w:sz="4" w:space="0"/>
              <w:right w:val="single" w:color="auto" w:sz="4" w:space="0"/>
            </w:tcBorders>
            <w:vAlign w:val="center"/>
          </w:tcPr>
          <w:p w14:paraId="7B7682D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07A86E64">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5BD928C2">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≥500</w:t>
            </w:r>
          </w:p>
        </w:tc>
        <w:tc>
          <w:tcPr>
            <w:tcW w:w="709" w:type="dxa"/>
            <w:tcBorders>
              <w:top w:val="nil"/>
              <w:left w:val="nil"/>
              <w:bottom w:val="single" w:color="auto" w:sz="4" w:space="0"/>
              <w:right w:val="single" w:color="auto" w:sz="4" w:space="0"/>
            </w:tcBorders>
            <w:vAlign w:val="center"/>
          </w:tcPr>
          <w:p w14:paraId="68FE319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322D4BE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17D754A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≥50</w:t>
            </w:r>
          </w:p>
        </w:tc>
        <w:tc>
          <w:tcPr>
            <w:tcW w:w="851" w:type="dxa"/>
            <w:tcBorders>
              <w:top w:val="nil"/>
              <w:left w:val="nil"/>
              <w:bottom w:val="single" w:color="auto" w:sz="4" w:space="0"/>
              <w:right w:val="single" w:color="auto" w:sz="4" w:space="0"/>
            </w:tcBorders>
            <w:vAlign w:val="center"/>
          </w:tcPr>
          <w:p w14:paraId="1DA484E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8" w:type="dxa"/>
            <w:tcBorders>
              <w:top w:val="nil"/>
              <w:left w:val="nil"/>
              <w:bottom w:val="single" w:color="auto" w:sz="4" w:space="0"/>
              <w:right w:val="single" w:color="auto" w:sz="4" w:space="0"/>
            </w:tcBorders>
            <w:vAlign w:val="center"/>
          </w:tcPr>
          <w:p w14:paraId="0F876C94">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785D8524">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＜50</w:t>
            </w:r>
          </w:p>
        </w:tc>
        <w:tc>
          <w:tcPr>
            <w:tcW w:w="709" w:type="dxa"/>
            <w:tcBorders>
              <w:top w:val="nil"/>
              <w:left w:val="nil"/>
              <w:bottom w:val="single" w:color="auto" w:sz="4" w:space="0"/>
              <w:right w:val="single" w:color="auto" w:sz="4" w:space="0"/>
            </w:tcBorders>
            <w:vAlign w:val="center"/>
          </w:tcPr>
          <w:p w14:paraId="4DD679D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127A7BFE">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78EC475D">
        <w:tblPrEx>
          <w:tblCellMar>
            <w:top w:w="0" w:type="dxa"/>
            <w:left w:w="108" w:type="dxa"/>
            <w:bottom w:w="0" w:type="dxa"/>
            <w:right w:w="108" w:type="dxa"/>
          </w:tblCellMar>
        </w:tblPrEx>
        <w:trPr>
          <w:trHeight w:val="193" w:hRule="atLeast"/>
          <w:jc w:val="center"/>
        </w:trPr>
        <w:tc>
          <w:tcPr>
            <w:tcW w:w="479" w:type="dxa"/>
            <w:tcBorders>
              <w:top w:val="nil"/>
              <w:left w:val="single" w:color="auto" w:sz="4" w:space="0"/>
              <w:bottom w:val="single" w:color="auto" w:sz="4" w:space="0"/>
              <w:right w:val="single" w:color="auto" w:sz="4" w:space="0"/>
            </w:tcBorders>
            <w:vAlign w:val="center"/>
          </w:tcPr>
          <w:p w14:paraId="51E94C8B">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2</w:t>
            </w:r>
          </w:p>
        </w:tc>
        <w:tc>
          <w:tcPr>
            <w:tcW w:w="764" w:type="dxa"/>
            <w:tcBorders>
              <w:top w:val="nil"/>
              <w:left w:val="nil"/>
              <w:bottom w:val="single" w:color="auto" w:sz="4" w:space="0"/>
              <w:right w:val="single" w:color="auto" w:sz="4" w:space="0"/>
            </w:tcBorders>
            <w:vAlign w:val="center"/>
          </w:tcPr>
          <w:p w14:paraId="1B8D0ACA">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工业</w:t>
            </w:r>
          </w:p>
        </w:tc>
        <w:tc>
          <w:tcPr>
            <w:tcW w:w="851" w:type="dxa"/>
            <w:tcBorders>
              <w:top w:val="nil"/>
              <w:left w:val="nil"/>
              <w:bottom w:val="single" w:color="auto" w:sz="4" w:space="0"/>
              <w:right w:val="single" w:color="auto" w:sz="4" w:space="0"/>
            </w:tcBorders>
            <w:vAlign w:val="center"/>
          </w:tcPr>
          <w:p w14:paraId="4696EFC1">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≥40000</w:t>
            </w:r>
          </w:p>
        </w:tc>
        <w:tc>
          <w:tcPr>
            <w:tcW w:w="850" w:type="dxa"/>
            <w:tcBorders>
              <w:top w:val="nil"/>
              <w:left w:val="nil"/>
              <w:bottom w:val="single" w:color="auto" w:sz="4" w:space="0"/>
              <w:right w:val="single" w:color="auto" w:sz="4" w:space="0"/>
            </w:tcBorders>
            <w:vAlign w:val="center"/>
          </w:tcPr>
          <w:p w14:paraId="748EB44F">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且≥1000</w:t>
            </w:r>
          </w:p>
        </w:tc>
        <w:tc>
          <w:tcPr>
            <w:tcW w:w="851" w:type="dxa"/>
            <w:tcBorders>
              <w:top w:val="nil"/>
              <w:left w:val="nil"/>
              <w:bottom w:val="single" w:color="auto" w:sz="4" w:space="0"/>
              <w:right w:val="single" w:color="auto" w:sz="4" w:space="0"/>
            </w:tcBorders>
            <w:vAlign w:val="center"/>
          </w:tcPr>
          <w:p w14:paraId="3777674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61DD408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w:t>
            </w:r>
          </w:p>
        </w:tc>
        <w:tc>
          <w:tcPr>
            <w:tcW w:w="709" w:type="dxa"/>
            <w:tcBorders>
              <w:top w:val="nil"/>
              <w:left w:val="nil"/>
              <w:bottom w:val="single" w:color="auto" w:sz="4" w:space="0"/>
              <w:right w:val="single" w:color="auto" w:sz="4" w:space="0"/>
            </w:tcBorders>
            <w:vAlign w:val="center"/>
          </w:tcPr>
          <w:p w14:paraId="532A30DF">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1C19D1B2">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30FA2BF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≥300</w:t>
            </w:r>
          </w:p>
        </w:tc>
        <w:tc>
          <w:tcPr>
            <w:tcW w:w="851" w:type="dxa"/>
            <w:tcBorders>
              <w:top w:val="nil"/>
              <w:left w:val="nil"/>
              <w:bottom w:val="single" w:color="auto" w:sz="4" w:space="0"/>
              <w:right w:val="single" w:color="auto" w:sz="4" w:space="0"/>
            </w:tcBorders>
            <w:vAlign w:val="center"/>
          </w:tcPr>
          <w:p w14:paraId="6B1A05B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且≥20</w:t>
            </w:r>
          </w:p>
        </w:tc>
        <w:tc>
          <w:tcPr>
            <w:tcW w:w="708" w:type="dxa"/>
            <w:tcBorders>
              <w:top w:val="nil"/>
              <w:left w:val="nil"/>
              <w:bottom w:val="single" w:color="auto" w:sz="4" w:space="0"/>
              <w:right w:val="single" w:color="auto" w:sz="4" w:space="0"/>
            </w:tcBorders>
            <w:vAlign w:val="center"/>
          </w:tcPr>
          <w:p w14:paraId="02E89F2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2655AFB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＜300</w:t>
            </w:r>
          </w:p>
        </w:tc>
        <w:tc>
          <w:tcPr>
            <w:tcW w:w="709" w:type="dxa"/>
            <w:tcBorders>
              <w:top w:val="nil"/>
              <w:left w:val="nil"/>
              <w:bottom w:val="single" w:color="auto" w:sz="4" w:space="0"/>
              <w:right w:val="single" w:color="auto" w:sz="4" w:space="0"/>
            </w:tcBorders>
            <w:vAlign w:val="center"/>
          </w:tcPr>
          <w:p w14:paraId="44BCC3A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或＜20</w:t>
            </w:r>
          </w:p>
        </w:tc>
        <w:tc>
          <w:tcPr>
            <w:tcW w:w="709" w:type="dxa"/>
            <w:tcBorders>
              <w:top w:val="nil"/>
              <w:left w:val="nil"/>
              <w:bottom w:val="single" w:color="auto" w:sz="4" w:space="0"/>
              <w:right w:val="single" w:color="auto" w:sz="4" w:space="0"/>
            </w:tcBorders>
            <w:vAlign w:val="center"/>
          </w:tcPr>
          <w:p w14:paraId="4888B358">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60D30A83">
        <w:tblPrEx>
          <w:tblCellMar>
            <w:top w:w="0" w:type="dxa"/>
            <w:left w:w="108" w:type="dxa"/>
            <w:bottom w:w="0" w:type="dxa"/>
            <w:right w:w="108" w:type="dxa"/>
          </w:tblCellMar>
        </w:tblPrEx>
        <w:trPr>
          <w:trHeight w:val="111" w:hRule="atLeast"/>
          <w:jc w:val="center"/>
        </w:trPr>
        <w:tc>
          <w:tcPr>
            <w:tcW w:w="479" w:type="dxa"/>
            <w:tcBorders>
              <w:top w:val="nil"/>
              <w:left w:val="single" w:color="auto" w:sz="4" w:space="0"/>
              <w:bottom w:val="single" w:color="auto" w:sz="4" w:space="0"/>
              <w:right w:val="single" w:color="auto" w:sz="4" w:space="0"/>
            </w:tcBorders>
            <w:vAlign w:val="center"/>
          </w:tcPr>
          <w:p w14:paraId="3BF59F9B">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3</w:t>
            </w:r>
          </w:p>
        </w:tc>
        <w:tc>
          <w:tcPr>
            <w:tcW w:w="764" w:type="dxa"/>
            <w:tcBorders>
              <w:top w:val="nil"/>
              <w:left w:val="nil"/>
              <w:bottom w:val="single" w:color="auto" w:sz="4" w:space="0"/>
              <w:right w:val="single" w:color="auto" w:sz="4" w:space="0"/>
            </w:tcBorders>
            <w:vAlign w:val="center"/>
          </w:tcPr>
          <w:p w14:paraId="3CCE1448">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建筑业</w:t>
            </w:r>
          </w:p>
        </w:tc>
        <w:tc>
          <w:tcPr>
            <w:tcW w:w="851" w:type="dxa"/>
            <w:tcBorders>
              <w:top w:val="nil"/>
              <w:left w:val="nil"/>
              <w:bottom w:val="single" w:color="auto" w:sz="4" w:space="0"/>
              <w:right w:val="single" w:color="auto" w:sz="4" w:space="0"/>
            </w:tcBorders>
            <w:vAlign w:val="center"/>
          </w:tcPr>
          <w:p w14:paraId="12071DE8">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≥80000</w:t>
            </w:r>
          </w:p>
        </w:tc>
        <w:tc>
          <w:tcPr>
            <w:tcW w:w="850" w:type="dxa"/>
            <w:tcBorders>
              <w:top w:val="nil"/>
              <w:left w:val="nil"/>
              <w:bottom w:val="single" w:color="auto" w:sz="4" w:space="0"/>
              <w:right w:val="single" w:color="auto" w:sz="4" w:space="0"/>
            </w:tcBorders>
            <w:vAlign w:val="center"/>
          </w:tcPr>
          <w:p w14:paraId="301DE12E">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09E31491">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且≥80000</w:t>
            </w:r>
          </w:p>
        </w:tc>
        <w:tc>
          <w:tcPr>
            <w:tcW w:w="850" w:type="dxa"/>
            <w:tcBorders>
              <w:top w:val="nil"/>
              <w:left w:val="nil"/>
              <w:bottom w:val="single" w:color="auto" w:sz="4" w:space="0"/>
              <w:right w:val="single" w:color="auto" w:sz="4" w:space="0"/>
            </w:tcBorders>
            <w:vAlign w:val="center"/>
          </w:tcPr>
          <w:p w14:paraId="39F25A34">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≥6000</w:t>
            </w:r>
          </w:p>
        </w:tc>
        <w:tc>
          <w:tcPr>
            <w:tcW w:w="709" w:type="dxa"/>
            <w:tcBorders>
              <w:top w:val="nil"/>
              <w:left w:val="nil"/>
              <w:bottom w:val="single" w:color="auto" w:sz="4" w:space="0"/>
              <w:right w:val="single" w:color="auto" w:sz="4" w:space="0"/>
            </w:tcBorders>
            <w:vAlign w:val="center"/>
          </w:tcPr>
          <w:p w14:paraId="392449E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064DE08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且≥5000</w:t>
            </w:r>
          </w:p>
        </w:tc>
        <w:tc>
          <w:tcPr>
            <w:tcW w:w="850" w:type="dxa"/>
            <w:tcBorders>
              <w:top w:val="nil"/>
              <w:left w:val="nil"/>
              <w:bottom w:val="single" w:color="auto" w:sz="4" w:space="0"/>
              <w:right w:val="single" w:color="auto" w:sz="4" w:space="0"/>
            </w:tcBorders>
            <w:vAlign w:val="center"/>
          </w:tcPr>
          <w:p w14:paraId="10623B4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≥300</w:t>
            </w:r>
          </w:p>
        </w:tc>
        <w:tc>
          <w:tcPr>
            <w:tcW w:w="851" w:type="dxa"/>
            <w:tcBorders>
              <w:top w:val="nil"/>
              <w:left w:val="nil"/>
              <w:bottom w:val="single" w:color="auto" w:sz="4" w:space="0"/>
              <w:right w:val="single" w:color="auto" w:sz="4" w:space="0"/>
            </w:tcBorders>
            <w:vAlign w:val="center"/>
          </w:tcPr>
          <w:p w14:paraId="138770F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8" w:type="dxa"/>
            <w:tcBorders>
              <w:top w:val="nil"/>
              <w:left w:val="nil"/>
              <w:bottom w:val="single" w:color="auto" w:sz="4" w:space="0"/>
              <w:right w:val="single" w:color="auto" w:sz="4" w:space="0"/>
            </w:tcBorders>
            <w:vAlign w:val="center"/>
          </w:tcPr>
          <w:p w14:paraId="14ED56E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709" w:type="dxa"/>
            <w:tcBorders>
              <w:top w:val="nil"/>
              <w:left w:val="nil"/>
              <w:bottom w:val="single" w:color="auto" w:sz="4" w:space="0"/>
              <w:right w:val="single" w:color="auto" w:sz="4" w:space="0"/>
            </w:tcBorders>
            <w:vAlign w:val="center"/>
          </w:tcPr>
          <w:p w14:paraId="63AAEB1E">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＜300</w:t>
            </w:r>
          </w:p>
        </w:tc>
        <w:tc>
          <w:tcPr>
            <w:tcW w:w="709" w:type="dxa"/>
            <w:tcBorders>
              <w:top w:val="nil"/>
              <w:left w:val="nil"/>
              <w:bottom w:val="single" w:color="auto" w:sz="4" w:space="0"/>
              <w:right w:val="single" w:color="auto" w:sz="4" w:space="0"/>
            </w:tcBorders>
            <w:vAlign w:val="center"/>
          </w:tcPr>
          <w:p w14:paraId="604CA08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7676C81E">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或＜300</w:t>
            </w:r>
          </w:p>
        </w:tc>
      </w:tr>
      <w:tr w14:paraId="5B2D042A">
        <w:tblPrEx>
          <w:tblCellMar>
            <w:top w:w="0" w:type="dxa"/>
            <w:left w:w="108" w:type="dxa"/>
            <w:bottom w:w="0" w:type="dxa"/>
            <w:right w:w="108" w:type="dxa"/>
          </w:tblCellMar>
        </w:tblPrEx>
        <w:trPr>
          <w:trHeight w:val="191" w:hRule="atLeast"/>
          <w:jc w:val="center"/>
        </w:trPr>
        <w:tc>
          <w:tcPr>
            <w:tcW w:w="479" w:type="dxa"/>
            <w:tcBorders>
              <w:top w:val="nil"/>
              <w:left w:val="single" w:color="auto" w:sz="4" w:space="0"/>
              <w:bottom w:val="single" w:color="auto" w:sz="4" w:space="0"/>
              <w:right w:val="single" w:color="auto" w:sz="4" w:space="0"/>
            </w:tcBorders>
            <w:vAlign w:val="center"/>
          </w:tcPr>
          <w:p w14:paraId="680EDE61">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4</w:t>
            </w:r>
          </w:p>
        </w:tc>
        <w:tc>
          <w:tcPr>
            <w:tcW w:w="764" w:type="dxa"/>
            <w:tcBorders>
              <w:top w:val="nil"/>
              <w:left w:val="nil"/>
              <w:bottom w:val="single" w:color="auto" w:sz="4" w:space="0"/>
              <w:right w:val="single" w:color="auto" w:sz="4" w:space="0"/>
            </w:tcBorders>
            <w:vAlign w:val="center"/>
          </w:tcPr>
          <w:p w14:paraId="59A27496">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批发业</w:t>
            </w:r>
          </w:p>
        </w:tc>
        <w:tc>
          <w:tcPr>
            <w:tcW w:w="851" w:type="dxa"/>
            <w:tcBorders>
              <w:top w:val="nil"/>
              <w:left w:val="nil"/>
              <w:bottom w:val="single" w:color="auto" w:sz="4" w:space="0"/>
              <w:right w:val="single" w:color="auto" w:sz="4" w:space="0"/>
            </w:tcBorders>
            <w:vAlign w:val="center"/>
          </w:tcPr>
          <w:p w14:paraId="5B3F2159">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≥40000</w:t>
            </w:r>
          </w:p>
        </w:tc>
        <w:tc>
          <w:tcPr>
            <w:tcW w:w="850" w:type="dxa"/>
            <w:tcBorders>
              <w:top w:val="nil"/>
              <w:left w:val="nil"/>
              <w:bottom w:val="single" w:color="auto" w:sz="4" w:space="0"/>
              <w:right w:val="single" w:color="auto" w:sz="4" w:space="0"/>
            </w:tcBorders>
            <w:vAlign w:val="center"/>
          </w:tcPr>
          <w:p w14:paraId="00B93AC4">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且≥200</w:t>
            </w:r>
          </w:p>
        </w:tc>
        <w:tc>
          <w:tcPr>
            <w:tcW w:w="851" w:type="dxa"/>
            <w:tcBorders>
              <w:top w:val="nil"/>
              <w:left w:val="nil"/>
              <w:bottom w:val="single" w:color="auto" w:sz="4" w:space="0"/>
              <w:right w:val="single" w:color="auto" w:sz="4" w:space="0"/>
            </w:tcBorders>
            <w:vAlign w:val="center"/>
          </w:tcPr>
          <w:p w14:paraId="29AF07A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716B1B8C">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≥5000</w:t>
            </w:r>
          </w:p>
        </w:tc>
        <w:tc>
          <w:tcPr>
            <w:tcW w:w="709" w:type="dxa"/>
            <w:tcBorders>
              <w:top w:val="nil"/>
              <w:left w:val="nil"/>
              <w:bottom w:val="single" w:color="auto" w:sz="4" w:space="0"/>
              <w:right w:val="single" w:color="auto" w:sz="4" w:space="0"/>
            </w:tcBorders>
            <w:vAlign w:val="center"/>
          </w:tcPr>
          <w:p w14:paraId="016B4359">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且≥20</w:t>
            </w:r>
          </w:p>
        </w:tc>
        <w:tc>
          <w:tcPr>
            <w:tcW w:w="851" w:type="dxa"/>
            <w:tcBorders>
              <w:top w:val="nil"/>
              <w:left w:val="nil"/>
              <w:bottom w:val="single" w:color="auto" w:sz="4" w:space="0"/>
              <w:right w:val="single" w:color="auto" w:sz="4" w:space="0"/>
            </w:tcBorders>
            <w:vAlign w:val="center"/>
          </w:tcPr>
          <w:p w14:paraId="7DF29DA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3F4DCCEB">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851" w:type="dxa"/>
            <w:tcBorders>
              <w:top w:val="nil"/>
              <w:left w:val="nil"/>
              <w:bottom w:val="single" w:color="auto" w:sz="4" w:space="0"/>
              <w:right w:val="single" w:color="auto" w:sz="4" w:space="0"/>
            </w:tcBorders>
            <w:vAlign w:val="center"/>
          </w:tcPr>
          <w:p w14:paraId="67A3A8BF">
            <w:pPr>
              <w:pStyle w:val="306"/>
              <w:widowControl/>
              <w:jc w:val="center"/>
              <w:rPr>
                <w:rFonts w:hint="eastAsia" w:ascii="宋体" w:hAnsi="宋体" w:cs="宋体"/>
                <w:kern w:val="0"/>
                <w:sz w:val="18"/>
                <w:szCs w:val="18"/>
                <w:highlight w:val="none"/>
              </w:rPr>
            </w:pPr>
            <w:r>
              <w:rPr>
                <w:rFonts w:hint="eastAsia" w:ascii="宋体" w:hAnsi="宋体" w:cs="宋体"/>
                <w:kern w:val="0"/>
                <w:sz w:val="18"/>
                <w:szCs w:val="18"/>
                <w:highlight w:val="none"/>
              </w:rPr>
              <w:t>且≥5</w:t>
            </w:r>
          </w:p>
        </w:tc>
        <w:tc>
          <w:tcPr>
            <w:tcW w:w="708" w:type="dxa"/>
            <w:tcBorders>
              <w:top w:val="nil"/>
              <w:left w:val="nil"/>
              <w:bottom w:val="single" w:color="auto" w:sz="4" w:space="0"/>
              <w:right w:val="single" w:color="auto" w:sz="4" w:space="0"/>
            </w:tcBorders>
            <w:vAlign w:val="center"/>
          </w:tcPr>
          <w:p w14:paraId="4A15F958">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626B7F2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709" w:type="dxa"/>
            <w:tcBorders>
              <w:top w:val="nil"/>
              <w:left w:val="nil"/>
              <w:bottom w:val="single" w:color="auto" w:sz="4" w:space="0"/>
              <w:right w:val="single" w:color="auto" w:sz="4" w:space="0"/>
            </w:tcBorders>
            <w:vAlign w:val="center"/>
          </w:tcPr>
          <w:p w14:paraId="26949F2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或＜5</w:t>
            </w:r>
          </w:p>
        </w:tc>
        <w:tc>
          <w:tcPr>
            <w:tcW w:w="709" w:type="dxa"/>
            <w:tcBorders>
              <w:top w:val="nil"/>
              <w:left w:val="nil"/>
              <w:bottom w:val="single" w:color="auto" w:sz="4" w:space="0"/>
              <w:right w:val="single" w:color="auto" w:sz="4" w:space="0"/>
            </w:tcBorders>
            <w:vAlign w:val="center"/>
          </w:tcPr>
          <w:p w14:paraId="2673CB7D">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64220A00">
        <w:tblPrEx>
          <w:tblCellMar>
            <w:top w:w="0" w:type="dxa"/>
            <w:left w:w="108" w:type="dxa"/>
            <w:bottom w:w="0" w:type="dxa"/>
            <w:right w:w="108" w:type="dxa"/>
          </w:tblCellMar>
        </w:tblPrEx>
        <w:trPr>
          <w:trHeight w:val="90" w:hRule="atLeast"/>
          <w:jc w:val="center"/>
        </w:trPr>
        <w:tc>
          <w:tcPr>
            <w:tcW w:w="479" w:type="dxa"/>
            <w:tcBorders>
              <w:top w:val="nil"/>
              <w:left w:val="single" w:color="auto" w:sz="4" w:space="0"/>
              <w:bottom w:val="single" w:color="auto" w:sz="4" w:space="0"/>
              <w:right w:val="single" w:color="auto" w:sz="4" w:space="0"/>
            </w:tcBorders>
            <w:vAlign w:val="center"/>
          </w:tcPr>
          <w:p w14:paraId="637146DD">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5</w:t>
            </w:r>
          </w:p>
        </w:tc>
        <w:tc>
          <w:tcPr>
            <w:tcW w:w="764" w:type="dxa"/>
            <w:tcBorders>
              <w:top w:val="nil"/>
              <w:left w:val="nil"/>
              <w:bottom w:val="single" w:color="auto" w:sz="4" w:space="0"/>
              <w:right w:val="single" w:color="auto" w:sz="4" w:space="0"/>
            </w:tcBorders>
            <w:vAlign w:val="center"/>
          </w:tcPr>
          <w:p w14:paraId="6120ADF8">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零售业</w:t>
            </w:r>
          </w:p>
        </w:tc>
        <w:tc>
          <w:tcPr>
            <w:tcW w:w="851" w:type="dxa"/>
            <w:tcBorders>
              <w:top w:val="nil"/>
              <w:left w:val="nil"/>
              <w:bottom w:val="single" w:color="auto" w:sz="4" w:space="0"/>
              <w:right w:val="single" w:color="auto" w:sz="4" w:space="0"/>
            </w:tcBorders>
            <w:vAlign w:val="center"/>
          </w:tcPr>
          <w:p w14:paraId="1868B281">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≥20000</w:t>
            </w:r>
          </w:p>
        </w:tc>
        <w:tc>
          <w:tcPr>
            <w:tcW w:w="850" w:type="dxa"/>
            <w:tcBorders>
              <w:top w:val="nil"/>
              <w:left w:val="nil"/>
              <w:bottom w:val="single" w:color="auto" w:sz="4" w:space="0"/>
              <w:right w:val="single" w:color="auto" w:sz="4" w:space="0"/>
            </w:tcBorders>
            <w:vAlign w:val="center"/>
          </w:tcPr>
          <w:p w14:paraId="6B9C80CF">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037F8977">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3DAFD86B">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≥500</w:t>
            </w:r>
          </w:p>
        </w:tc>
        <w:tc>
          <w:tcPr>
            <w:tcW w:w="709" w:type="dxa"/>
            <w:tcBorders>
              <w:top w:val="nil"/>
              <w:left w:val="nil"/>
              <w:bottom w:val="single" w:color="auto" w:sz="4" w:space="0"/>
              <w:right w:val="single" w:color="auto" w:sz="4" w:space="0"/>
            </w:tcBorders>
            <w:vAlign w:val="center"/>
          </w:tcPr>
          <w:p w14:paraId="424C0DB0">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且≥50</w:t>
            </w:r>
          </w:p>
        </w:tc>
        <w:tc>
          <w:tcPr>
            <w:tcW w:w="851" w:type="dxa"/>
            <w:tcBorders>
              <w:top w:val="nil"/>
              <w:left w:val="nil"/>
              <w:bottom w:val="single" w:color="auto" w:sz="4" w:space="0"/>
              <w:right w:val="single" w:color="auto" w:sz="4" w:space="0"/>
            </w:tcBorders>
            <w:vAlign w:val="center"/>
          </w:tcPr>
          <w:p w14:paraId="7D10876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1D495323">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4CAF2A1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w:t>
            </w:r>
          </w:p>
        </w:tc>
        <w:tc>
          <w:tcPr>
            <w:tcW w:w="708" w:type="dxa"/>
            <w:tcBorders>
              <w:top w:val="nil"/>
              <w:left w:val="nil"/>
              <w:bottom w:val="single" w:color="auto" w:sz="4" w:space="0"/>
              <w:right w:val="single" w:color="auto" w:sz="4" w:space="0"/>
            </w:tcBorders>
            <w:vAlign w:val="center"/>
          </w:tcPr>
          <w:p w14:paraId="2264B1F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16F4A743">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6D345DBB">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w:t>
            </w:r>
          </w:p>
        </w:tc>
        <w:tc>
          <w:tcPr>
            <w:tcW w:w="709" w:type="dxa"/>
            <w:tcBorders>
              <w:top w:val="nil"/>
              <w:left w:val="nil"/>
              <w:bottom w:val="single" w:color="auto" w:sz="4" w:space="0"/>
              <w:right w:val="single" w:color="auto" w:sz="4" w:space="0"/>
            </w:tcBorders>
            <w:vAlign w:val="center"/>
          </w:tcPr>
          <w:p w14:paraId="6A3BF5C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71E5C2A5">
        <w:tblPrEx>
          <w:tblCellMar>
            <w:top w:w="0" w:type="dxa"/>
            <w:left w:w="108" w:type="dxa"/>
            <w:bottom w:w="0" w:type="dxa"/>
            <w:right w:w="108" w:type="dxa"/>
          </w:tblCellMar>
        </w:tblPrEx>
        <w:trPr>
          <w:trHeight w:val="228" w:hRule="atLeast"/>
          <w:jc w:val="center"/>
        </w:trPr>
        <w:tc>
          <w:tcPr>
            <w:tcW w:w="479" w:type="dxa"/>
            <w:tcBorders>
              <w:top w:val="nil"/>
              <w:left w:val="single" w:color="auto" w:sz="4" w:space="0"/>
              <w:bottom w:val="single" w:color="auto" w:sz="4" w:space="0"/>
              <w:right w:val="single" w:color="auto" w:sz="4" w:space="0"/>
            </w:tcBorders>
            <w:vAlign w:val="center"/>
          </w:tcPr>
          <w:p w14:paraId="5C4787EF">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6</w:t>
            </w:r>
          </w:p>
        </w:tc>
        <w:tc>
          <w:tcPr>
            <w:tcW w:w="764" w:type="dxa"/>
            <w:tcBorders>
              <w:top w:val="nil"/>
              <w:left w:val="nil"/>
              <w:bottom w:val="single" w:color="auto" w:sz="4" w:space="0"/>
              <w:right w:val="single" w:color="auto" w:sz="4" w:space="0"/>
            </w:tcBorders>
            <w:vAlign w:val="center"/>
          </w:tcPr>
          <w:p w14:paraId="376F8B87">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交通运输业</w:t>
            </w:r>
          </w:p>
        </w:tc>
        <w:tc>
          <w:tcPr>
            <w:tcW w:w="851" w:type="dxa"/>
            <w:tcBorders>
              <w:top w:val="nil"/>
              <w:left w:val="nil"/>
              <w:bottom w:val="single" w:color="auto" w:sz="4" w:space="0"/>
              <w:right w:val="single" w:color="auto" w:sz="4" w:space="0"/>
            </w:tcBorders>
            <w:vAlign w:val="center"/>
          </w:tcPr>
          <w:p w14:paraId="42D54AA0">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≥30000</w:t>
            </w:r>
          </w:p>
        </w:tc>
        <w:tc>
          <w:tcPr>
            <w:tcW w:w="850" w:type="dxa"/>
            <w:tcBorders>
              <w:top w:val="nil"/>
              <w:left w:val="nil"/>
              <w:bottom w:val="single" w:color="auto" w:sz="4" w:space="0"/>
              <w:right w:val="single" w:color="auto" w:sz="4" w:space="0"/>
            </w:tcBorders>
            <w:vAlign w:val="center"/>
          </w:tcPr>
          <w:p w14:paraId="356A5E92">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且≥1000</w:t>
            </w:r>
          </w:p>
        </w:tc>
        <w:tc>
          <w:tcPr>
            <w:tcW w:w="851" w:type="dxa"/>
            <w:tcBorders>
              <w:top w:val="nil"/>
              <w:left w:val="nil"/>
              <w:bottom w:val="single" w:color="auto" w:sz="4" w:space="0"/>
              <w:right w:val="single" w:color="auto" w:sz="4" w:space="0"/>
            </w:tcBorders>
            <w:vAlign w:val="center"/>
          </w:tcPr>
          <w:p w14:paraId="66CA83E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17DBB9AB">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≥3000</w:t>
            </w:r>
          </w:p>
        </w:tc>
        <w:tc>
          <w:tcPr>
            <w:tcW w:w="709" w:type="dxa"/>
            <w:tcBorders>
              <w:top w:val="nil"/>
              <w:left w:val="nil"/>
              <w:bottom w:val="single" w:color="auto" w:sz="4" w:space="0"/>
              <w:right w:val="single" w:color="auto" w:sz="4" w:space="0"/>
            </w:tcBorders>
            <w:vAlign w:val="center"/>
          </w:tcPr>
          <w:p w14:paraId="67C673E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59982794">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1ABED45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≥200</w:t>
            </w:r>
          </w:p>
        </w:tc>
        <w:tc>
          <w:tcPr>
            <w:tcW w:w="851" w:type="dxa"/>
            <w:tcBorders>
              <w:top w:val="nil"/>
              <w:left w:val="nil"/>
              <w:bottom w:val="single" w:color="auto" w:sz="4" w:space="0"/>
              <w:right w:val="single" w:color="auto" w:sz="4" w:space="0"/>
            </w:tcBorders>
            <w:vAlign w:val="center"/>
          </w:tcPr>
          <w:p w14:paraId="5EB4881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且≥20</w:t>
            </w:r>
          </w:p>
        </w:tc>
        <w:tc>
          <w:tcPr>
            <w:tcW w:w="708" w:type="dxa"/>
            <w:tcBorders>
              <w:top w:val="nil"/>
              <w:left w:val="nil"/>
              <w:bottom w:val="single" w:color="auto" w:sz="4" w:space="0"/>
              <w:right w:val="single" w:color="auto" w:sz="4" w:space="0"/>
            </w:tcBorders>
            <w:vAlign w:val="center"/>
          </w:tcPr>
          <w:p w14:paraId="4253458B">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1A208BE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＜200</w:t>
            </w:r>
          </w:p>
        </w:tc>
        <w:tc>
          <w:tcPr>
            <w:tcW w:w="709" w:type="dxa"/>
            <w:tcBorders>
              <w:top w:val="nil"/>
              <w:left w:val="nil"/>
              <w:bottom w:val="single" w:color="auto" w:sz="4" w:space="0"/>
              <w:right w:val="single" w:color="auto" w:sz="4" w:space="0"/>
            </w:tcBorders>
            <w:vAlign w:val="center"/>
          </w:tcPr>
          <w:p w14:paraId="709FB11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或＜20</w:t>
            </w:r>
          </w:p>
        </w:tc>
        <w:tc>
          <w:tcPr>
            <w:tcW w:w="709" w:type="dxa"/>
            <w:tcBorders>
              <w:top w:val="nil"/>
              <w:left w:val="nil"/>
              <w:bottom w:val="single" w:color="auto" w:sz="4" w:space="0"/>
              <w:right w:val="single" w:color="auto" w:sz="4" w:space="0"/>
            </w:tcBorders>
            <w:vAlign w:val="center"/>
          </w:tcPr>
          <w:p w14:paraId="346C8C48">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0F08F99D">
        <w:tblPrEx>
          <w:tblCellMar>
            <w:top w:w="0" w:type="dxa"/>
            <w:left w:w="108" w:type="dxa"/>
            <w:bottom w:w="0" w:type="dxa"/>
            <w:right w:w="108" w:type="dxa"/>
          </w:tblCellMar>
        </w:tblPrEx>
        <w:trPr>
          <w:trHeight w:val="196" w:hRule="atLeast"/>
          <w:jc w:val="center"/>
        </w:trPr>
        <w:tc>
          <w:tcPr>
            <w:tcW w:w="479" w:type="dxa"/>
            <w:tcBorders>
              <w:top w:val="nil"/>
              <w:left w:val="single" w:color="auto" w:sz="4" w:space="0"/>
              <w:bottom w:val="single" w:color="auto" w:sz="4" w:space="0"/>
              <w:right w:val="single" w:color="auto" w:sz="4" w:space="0"/>
            </w:tcBorders>
            <w:vAlign w:val="center"/>
          </w:tcPr>
          <w:p w14:paraId="26DB8B88">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7</w:t>
            </w:r>
          </w:p>
        </w:tc>
        <w:tc>
          <w:tcPr>
            <w:tcW w:w="764" w:type="dxa"/>
            <w:tcBorders>
              <w:top w:val="nil"/>
              <w:left w:val="nil"/>
              <w:bottom w:val="single" w:color="auto" w:sz="4" w:space="0"/>
              <w:right w:val="single" w:color="auto" w:sz="4" w:space="0"/>
            </w:tcBorders>
            <w:vAlign w:val="center"/>
          </w:tcPr>
          <w:p w14:paraId="3604CD07">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仓储业</w:t>
            </w:r>
          </w:p>
        </w:tc>
        <w:tc>
          <w:tcPr>
            <w:tcW w:w="851" w:type="dxa"/>
            <w:tcBorders>
              <w:top w:val="nil"/>
              <w:left w:val="nil"/>
              <w:bottom w:val="single" w:color="auto" w:sz="4" w:space="0"/>
              <w:right w:val="single" w:color="auto" w:sz="4" w:space="0"/>
            </w:tcBorders>
            <w:vAlign w:val="center"/>
          </w:tcPr>
          <w:p w14:paraId="7EF8D1FE">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≥30000</w:t>
            </w:r>
          </w:p>
        </w:tc>
        <w:tc>
          <w:tcPr>
            <w:tcW w:w="850" w:type="dxa"/>
            <w:tcBorders>
              <w:top w:val="nil"/>
              <w:left w:val="nil"/>
              <w:bottom w:val="single" w:color="auto" w:sz="4" w:space="0"/>
              <w:right w:val="single" w:color="auto" w:sz="4" w:space="0"/>
            </w:tcBorders>
            <w:vAlign w:val="center"/>
          </w:tcPr>
          <w:p w14:paraId="2DE5B11B">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且≥200</w:t>
            </w:r>
          </w:p>
        </w:tc>
        <w:tc>
          <w:tcPr>
            <w:tcW w:w="851" w:type="dxa"/>
            <w:tcBorders>
              <w:top w:val="nil"/>
              <w:left w:val="nil"/>
              <w:bottom w:val="single" w:color="auto" w:sz="4" w:space="0"/>
              <w:right w:val="single" w:color="auto" w:sz="4" w:space="0"/>
            </w:tcBorders>
            <w:vAlign w:val="center"/>
          </w:tcPr>
          <w:p w14:paraId="6034424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25C0B420">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709" w:type="dxa"/>
            <w:tcBorders>
              <w:top w:val="nil"/>
              <w:left w:val="nil"/>
              <w:bottom w:val="single" w:color="auto" w:sz="4" w:space="0"/>
              <w:right w:val="single" w:color="auto" w:sz="4" w:space="0"/>
            </w:tcBorders>
            <w:vAlign w:val="center"/>
          </w:tcPr>
          <w:p w14:paraId="09A7B442">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851" w:type="dxa"/>
            <w:tcBorders>
              <w:top w:val="nil"/>
              <w:left w:val="nil"/>
              <w:bottom w:val="single" w:color="auto" w:sz="4" w:space="0"/>
              <w:right w:val="single" w:color="auto" w:sz="4" w:space="0"/>
            </w:tcBorders>
            <w:vAlign w:val="center"/>
          </w:tcPr>
          <w:p w14:paraId="0FFD293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64F887C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7CF2AFFF">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且≥20</w:t>
            </w:r>
          </w:p>
        </w:tc>
        <w:tc>
          <w:tcPr>
            <w:tcW w:w="708" w:type="dxa"/>
            <w:tcBorders>
              <w:top w:val="nil"/>
              <w:left w:val="nil"/>
              <w:bottom w:val="single" w:color="auto" w:sz="4" w:space="0"/>
              <w:right w:val="single" w:color="auto" w:sz="4" w:space="0"/>
            </w:tcBorders>
            <w:vAlign w:val="center"/>
          </w:tcPr>
          <w:p w14:paraId="57BD4F6E">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07488F4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443B6C4B">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或＜20</w:t>
            </w:r>
          </w:p>
        </w:tc>
        <w:tc>
          <w:tcPr>
            <w:tcW w:w="709" w:type="dxa"/>
            <w:tcBorders>
              <w:top w:val="nil"/>
              <w:left w:val="nil"/>
              <w:bottom w:val="single" w:color="auto" w:sz="4" w:space="0"/>
              <w:right w:val="single" w:color="auto" w:sz="4" w:space="0"/>
            </w:tcBorders>
            <w:vAlign w:val="center"/>
          </w:tcPr>
          <w:p w14:paraId="57A561E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306C96C5">
        <w:tblPrEx>
          <w:tblCellMar>
            <w:top w:w="0" w:type="dxa"/>
            <w:left w:w="108" w:type="dxa"/>
            <w:bottom w:w="0" w:type="dxa"/>
            <w:right w:w="108" w:type="dxa"/>
          </w:tblCellMar>
        </w:tblPrEx>
        <w:trPr>
          <w:trHeight w:val="309" w:hRule="atLeast"/>
          <w:jc w:val="center"/>
        </w:trPr>
        <w:tc>
          <w:tcPr>
            <w:tcW w:w="479" w:type="dxa"/>
            <w:tcBorders>
              <w:top w:val="nil"/>
              <w:left w:val="single" w:color="auto" w:sz="4" w:space="0"/>
              <w:bottom w:val="single" w:color="auto" w:sz="4" w:space="0"/>
              <w:right w:val="single" w:color="auto" w:sz="4" w:space="0"/>
            </w:tcBorders>
            <w:vAlign w:val="center"/>
          </w:tcPr>
          <w:p w14:paraId="5DF8F3DF">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8</w:t>
            </w:r>
          </w:p>
        </w:tc>
        <w:tc>
          <w:tcPr>
            <w:tcW w:w="764" w:type="dxa"/>
            <w:tcBorders>
              <w:top w:val="nil"/>
              <w:left w:val="nil"/>
              <w:bottom w:val="single" w:color="auto" w:sz="4" w:space="0"/>
              <w:right w:val="single" w:color="auto" w:sz="4" w:space="0"/>
            </w:tcBorders>
            <w:vAlign w:val="center"/>
          </w:tcPr>
          <w:p w14:paraId="334FD7D3">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邮政业</w:t>
            </w:r>
          </w:p>
        </w:tc>
        <w:tc>
          <w:tcPr>
            <w:tcW w:w="851" w:type="dxa"/>
            <w:tcBorders>
              <w:top w:val="nil"/>
              <w:left w:val="nil"/>
              <w:bottom w:val="single" w:color="auto" w:sz="4" w:space="0"/>
              <w:right w:val="single" w:color="auto" w:sz="4" w:space="0"/>
            </w:tcBorders>
            <w:vAlign w:val="center"/>
          </w:tcPr>
          <w:p w14:paraId="24B81C39">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≥30000</w:t>
            </w:r>
          </w:p>
        </w:tc>
        <w:tc>
          <w:tcPr>
            <w:tcW w:w="850" w:type="dxa"/>
            <w:tcBorders>
              <w:top w:val="nil"/>
              <w:left w:val="nil"/>
              <w:bottom w:val="single" w:color="auto" w:sz="4" w:space="0"/>
              <w:right w:val="single" w:color="auto" w:sz="4" w:space="0"/>
            </w:tcBorders>
            <w:vAlign w:val="center"/>
          </w:tcPr>
          <w:p w14:paraId="53BA4920">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且≥1000</w:t>
            </w:r>
          </w:p>
        </w:tc>
        <w:tc>
          <w:tcPr>
            <w:tcW w:w="851" w:type="dxa"/>
            <w:tcBorders>
              <w:top w:val="nil"/>
              <w:left w:val="nil"/>
              <w:bottom w:val="single" w:color="auto" w:sz="4" w:space="0"/>
              <w:right w:val="single" w:color="auto" w:sz="4" w:space="0"/>
            </w:tcBorders>
            <w:vAlign w:val="center"/>
          </w:tcPr>
          <w:p w14:paraId="587B2987">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5E6CA6C9">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w:t>
            </w:r>
          </w:p>
        </w:tc>
        <w:tc>
          <w:tcPr>
            <w:tcW w:w="709" w:type="dxa"/>
            <w:tcBorders>
              <w:top w:val="nil"/>
              <w:left w:val="nil"/>
              <w:bottom w:val="single" w:color="auto" w:sz="4" w:space="0"/>
              <w:right w:val="single" w:color="auto" w:sz="4" w:space="0"/>
            </w:tcBorders>
            <w:vAlign w:val="center"/>
          </w:tcPr>
          <w:p w14:paraId="4E856E61">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136251CB">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411586E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651D584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且≥20</w:t>
            </w:r>
          </w:p>
        </w:tc>
        <w:tc>
          <w:tcPr>
            <w:tcW w:w="708" w:type="dxa"/>
            <w:tcBorders>
              <w:top w:val="nil"/>
              <w:left w:val="nil"/>
              <w:bottom w:val="single" w:color="auto" w:sz="4" w:space="0"/>
              <w:right w:val="single" w:color="auto" w:sz="4" w:space="0"/>
            </w:tcBorders>
            <w:vAlign w:val="center"/>
          </w:tcPr>
          <w:p w14:paraId="65051E8F">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39D6B87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750C1F0D">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或＜20</w:t>
            </w:r>
          </w:p>
        </w:tc>
        <w:tc>
          <w:tcPr>
            <w:tcW w:w="709" w:type="dxa"/>
            <w:tcBorders>
              <w:top w:val="nil"/>
              <w:left w:val="nil"/>
              <w:bottom w:val="single" w:color="auto" w:sz="4" w:space="0"/>
              <w:right w:val="single" w:color="auto" w:sz="4" w:space="0"/>
            </w:tcBorders>
            <w:vAlign w:val="center"/>
          </w:tcPr>
          <w:p w14:paraId="5FADF9F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510136F7">
        <w:tblPrEx>
          <w:tblCellMar>
            <w:top w:w="0" w:type="dxa"/>
            <w:left w:w="108" w:type="dxa"/>
            <w:bottom w:w="0" w:type="dxa"/>
            <w:right w:w="108" w:type="dxa"/>
          </w:tblCellMar>
        </w:tblPrEx>
        <w:trPr>
          <w:trHeight w:val="369" w:hRule="atLeast"/>
          <w:jc w:val="center"/>
        </w:trPr>
        <w:tc>
          <w:tcPr>
            <w:tcW w:w="479" w:type="dxa"/>
            <w:tcBorders>
              <w:top w:val="nil"/>
              <w:left w:val="single" w:color="auto" w:sz="4" w:space="0"/>
              <w:bottom w:val="single" w:color="auto" w:sz="4" w:space="0"/>
              <w:right w:val="single" w:color="auto" w:sz="4" w:space="0"/>
            </w:tcBorders>
            <w:vAlign w:val="center"/>
          </w:tcPr>
          <w:p w14:paraId="76DFA70A">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9</w:t>
            </w:r>
          </w:p>
        </w:tc>
        <w:tc>
          <w:tcPr>
            <w:tcW w:w="764" w:type="dxa"/>
            <w:tcBorders>
              <w:top w:val="nil"/>
              <w:left w:val="nil"/>
              <w:bottom w:val="single" w:color="auto" w:sz="4" w:space="0"/>
              <w:right w:val="single" w:color="auto" w:sz="4" w:space="0"/>
            </w:tcBorders>
            <w:vAlign w:val="center"/>
          </w:tcPr>
          <w:p w14:paraId="4A9B87DC">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住宿业</w:t>
            </w:r>
          </w:p>
        </w:tc>
        <w:tc>
          <w:tcPr>
            <w:tcW w:w="851" w:type="dxa"/>
            <w:tcBorders>
              <w:top w:val="nil"/>
              <w:left w:val="nil"/>
              <w:bottom w:val="single" w:color="auto" w:sz="4" w:space="0"/>
              <w:right w:val="single" w:color="auto" w:sz="4" w:space="0"/>
            </w:tcBorders>
            <w:vAlign w:val="center"/>
          </w:tcPr>
          <w:p w14:paraId="6740860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≥10000</w:t>
            </w:r>
          </w:p>
        </w:tc>
        <w:tc>
          <w:tcPr>
            <w:tcW w:w="850" w:type="dxa"/>
            <w:tcBorders>
              <w:top w:val="nil"/>
              <w:left w:val="nil"/>
              <w:bottom w:val="single" w:color="auto" w:sz="4" w:space="0"/>
              <w:right w:val="single" w:color="auto" w:sz="4" w:space="0"/>
            </w:tcBorders>
            <w:vAlign w:val="center"/>
          </w:tcPr>
          <w:p w14:paraId="465D7A9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009D16CC">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752299E0">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w:t>
            </w:r>
          </w:p>
        </w:tc>
        <w:tc>
          <w:tcPr>
            <w:tcW w:w="709" w:type="dxa"/>
            <w:tcBorders>
              <w:top w:val="nil"/>
              <w:left w:val="nil"/>
              <w:bottom w:val="single" w:color="auto" w:sz="4" w:space="0"/>
              <w:right w:val="single" w:color="auto" w:sz="4" w:space="0"/>
            </w:tcBorders>
            <w:vAlign w:val="center"/>
          </w:tcPr>
          <w:p w14:paraId="437292FC">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851" w:type="dxa"/>
            <w:tcBorders>
              <w:top w:val="nil"/>
              <w:left w:val="nil"/>
              <w:bottom w:val="single" w:color="auto" w:sz="4" w:space="0"/>
              <w:right w:val="single" w:color="auto" w:sz="4" w:space="0"/>
            </w:tcBorders>
            <w:vAlign w:val="center"/>
          </w:tcPr>
          <w:p w14:paraId="0A066AC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4356ECC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4569577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w:t>
            </w:r>
          </w:p>
        </w:tc>
        <w:tc>
          <w:tcPr>
            <w:tcW w:w="708" w:type="dxa"/>
            <w:tcBorders>
              <w:top w:val="nil"/>
              <w:left w:val="nil"/>
              <w:bottom w:val="single" w:color="auto" w:sz="4" w:space="0"/>
              <w:right w:val="single" w:color="auto" w:sz="4" w:space="0"/>
            </w:tcBorders>
            <w:vAlign w:val="center"/>
          </w:tcPr>
          <w:p w14:paraId="633DD63F">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31DA621F">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5CE2ADFF">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w:t>
            </w:r>
          </w:p>
        </w:tc>
        <w:tc>
          <w:tcPr>
            <w:tcW w:w="709" w:type="dxa"/>
            <w:tcBorders>
              <w:top w:val="nil"/>
              <w:left w:val="nil"/>
              <w:bottom w:val="single" w:color="auto" w:sz="4" w:space="0"/>
              <w:right w:val="single" w:color="auto" w:sz="4" w:space="0"/>
            </w:tcBorders>
            <w:vAlign w:val="center"/>
          </w:tcPr>
          <w:p w14:paraId="541F950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38C2E640">
        <w:tblPrEx>
          <w:tblCellMar>
            <w:top w:w="0" w:type="dxa"/>
            <w:left w:w="108" w:type="dxa"/>
            <w:bottom w:w="0" w:type="dxa"/>
            <w:right w:w="108" w:type="dxa"/>
          </w:tblCellMar>
        </w:tblPrEx>
        <w:trPr>
          <w:trHeight w:val="369" w:hRule="atLeast"/>
          <w:jc w:val="center"/>
        </w:trPr>
        <w:tc>
          <w:tcPr>
            <w:tcW w:w="479" w:type="dxa"/>
            <w:tcBorders>
              <w:top w:val="nil"/>
              <w:left w:val="single" w:color="auto" w:sz="4" w:space="0"/>
              <w:bottom w:val="single" w:color="auto" w:sz="4" w:space="0"/>
              <w:right w:val="single" w:color="auto" w:sz="4" w:space="0"/>
            </w:tcBorders>
            <w:vAlign w:val="center"/>
          </w:tcPr>
          <w:p w14:paraId="0F0DBC45">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10</w:t>
            </w:r>
          </w:p>
        </w:tc>
        <w:tc>
          <w:tcPr>
            <w:tcW w:w="764" w:type="dxa"/>
            <w:tcBorders>
              <w:top w:val="nil"/>
              <w:left w:val="nil"/>
              <w:bottom w:val="single" w:color="auto" w:sz="4" w:space="0"/>
              <w:right w:val="single" w:color="auto" w:sz="4" w:space="0"/>
            </w:tcBorders>
            <w:vAlign w:val="center"/>
          </w:tcPr>
          <w:p w14:paraId="3C95411D">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餐饮业</w:t>
            </w:r>
          </w:p>
        </w:tc>
        <w:tc>
          <w:tcPr>
            <w:tcW w:w="851" w:type="dxa"/>
            <w:tcBorders>
              <w:top w:val="nil"/>
              <w:left w:val="nil"/>
              <w:bottom w:val="single" w:color="auto" w:sz="4" w:space="0"/>
              <w:right w:val="single" w:color="auto" w:sz="4" w:space="0"/>
            </w:tcBorders>
            <w:vAlign w:val="center"/>
          </w:tcPr>
          <w:p w14:paraId="2107B660">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≥10000</w:t>
            </w:r>
          </w:p>
        </w:tc>
        <w:tc>
          <w:tcPr>
            <w:tcW w:w="850" w:type="dxa"/>
            <w:tcBorders>
              <w:top w:val="nil"/>
              <w:left w:val="nil"/>
              <w:bottom w:val="single" w:color="auto" w:sz="4" w:space="0"/>
              <w:right w:val="single" w:color="auto" w:sz="4" w:space="0"/>
            </w:tcBorders>
            <w:vAlign w:val="center"/>
          </w:tcPr>
          <w:p w14:paraId="72B4F12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74D1FCD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5FBC8A92">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w:t>
            </w:r>
          </w:p>
        </w:tc>
        <w:tc>
          <w:tcPr>
            <w:tcW w:w="709" w:type="dxa"/>
            <w:tcBorders>
              <w:top w:val="nil"/>
              <w:left w:val="nil"/>
              <w:bottom w:val="single" w:color="auto" w:sz="4" w:space="0"/>
              <w:right w:val="single" w:color="auto" w:sz="4" w:space="0"/>
            </w:tcBorders>
            <w:vAlign w:val="center"/>
          </w:tcPr>
          <w:p w14:paraId="1973CA0B">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851" w:type="dxa"/>
            <w:tcBorders>
              <w:top w:val="nil"/>
              <w:left w:val="nil"/>
              <w:bottom w:val="single" w:color="auto" w:sz="4" w:space="0"/>
              <w:right w:val="single" w:color="auto" w:sz="4" w:space="0"/>
            </w:tcBorders>
            <w:vAlign w:val="center"/>
          </w:tcPr>
          <w:p w14:paraId="69DF5B7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2EAAC3D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367F716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w:t>
            </w:r>
          </w:p>
        </w:tc>
        <w:tc>
          <w:tcPr>
            <w:tcW w:w="708" w:type="dxa"/>
            <w:tcBorders>
              <w:top w:val="nil"/>
              <w:left w:val="nil"/>
              <w:bottom w:val="single" w:color="auto" w:sz="4" w:space="0"/>
              <w:right w:val="single" w:color="auto" w:sz="4" w:space="0"/>
            </w:tcBorders>
            <w:vAlign w:val="center"/>
          </w:tcPr>
          <w:p w14:paraId="1CA8D38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73D8F113">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65F35D9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w:t>
            </w:r>
          </w:p>
        </w:tc>
        <w:tc>
          <w:tcPr>
            <w:tcW w:w="709" w:type="dxa"/>
            <w:tcBorders>
              <w:top w:val="nil"/>
              <w:left w:val="nil"/>
              <w:bottom w:val="single" w:color="auto" w:sz="4" w:space="0"/>
              <w:right w:val="single" w:color="auto" w:sz="4" w:space="0"/>
            </w:tcBorders>
            <w:vAlign w:val="center"/>
          </w:tcPr>
          <w:p w14:paraId="26155CC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6C4A7A65">
        <w:tblPrEx>
          <w:tblCellMar>
            <w:top w:w="0" w:type="dxa"/>
            <w:left w:w="108" w:type="dxa"/>
            <w:bottom w:w="0" w:type="dxa"/>
            <w:right w:w="108" w:type="dxa"/>
          </w:tblCellMar>
        </w:tblPrEx>
        <w:trPr>
          <w:trHeight w:val="142" w:hRule="atLeast"/>
          <w:jc w:val="center"/>
        </w:trPr>
        <w:tc>
          <w:tcPr>
            <w:tcW w:w="479" w:type="dxa"/>
            <w:tcBorders>
              <w:top w:val="nil"/>
              <w:left w:val="single" w:color="auto" w:sz="4" w:space="0"/>
              <w:bottom w:val="single" w:color="auto" w:sz="4" w:space="0"/>
              <w:right w:val="single" w:color="auto" w:sz="4" w:space="0"/>
            </w:tcBorders>
            <w:vAlign w:val="center"/>
          </w:tcPr>
          <w:p w14:paraId="62C5AFC7">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11</w:t>
            </w:r>
          </w:p>
        </w:tc>
        <w:tc>
          <w:tcPr>
            <w:tcW w:w="764" w:type="dxa"/>
            <w:tcBorders>
              <w:top w:val="nil"/>
              <w:left w:val="nil"/>
              <w:bottom w:val="single" w:color="auto" w:sz="4" w:space="0"/>
              <w:right w:val="single" w:color="auto" w:sz="4" w:space="0"/>
            </w:tcBorders>
            <w:vAlign w:val="center"/>
          </w:tcPr>
          <w:p w14:paraId="3A0EB28E">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信息传输业</w:t>
            </w:r>
          </w:p>
        </w:tc>
        <w:tc>
          <w:tcPr>
            <w:tcW w:w="851" w:type="dxa"/>
            <w:tcBorders>
              <w:top w:val="nil"/>
              <w:left w:val="nil"/>
              <w:bottom w:val="single" w:color="auto" w:sz="4" w:space="0"/>
              <w:right w:val="single" w:color="auto" w:sz="4" w:space="0"/>
            </w:tcBorders>
            <w:vAlign w:val="center"/>
          </w:tcPr>
          <w:p w14:paraId="2E58BD74">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≥100000</w:t>
            </w:r>
          </w:p>
        </w:tc>
        <w:tc>
          <w:tcPr>
            <w:tcW w:w="850" w:type="dxa"/>
            <w:tcBorders>
              <w:top w:val="nil"/>
              <w:left w:val="nil"/>
              <w:bottom w:val="single" w:color="auto" w:sz="4" w:space="0"/>
              <w:right w:val="single" w:color="auto" w:sz="4" w:space="0"/>
            </w:tcBorders>
            <w:vAlign w:val="center"/>
          </w:tcPr>
          <w:p w14:paraId="70ECF98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且≥2000</w:t>
            </w:r>
          </w:p>
        </w:tc>
        <w:tc>
          <w:tcPr>
            <w:tcW w:w="851" w:type="dxa"/>
            <w:tcBorders>
              <w:top w:val="nil"/>
              <w:left w:val="nil"/>
              <w:bottom w:val="single" w:color="auto" w:sz="4" w:space="0"/>
              <w:right w:val="single" w:color="auto" w:sz="4" w:space="0"/>
            </w:tcBorders>
            <w:vAlign w:val="center"/>
          </w:tcPr>
          <w:p w14:paraId="4B591FF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099EFF39">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709" w:type="dxa"/>
            <w:tcBorders>
              <w:top w:val="nil"/>
              <w:left w:val="nil"/>
              <w:bottom w:val="single" w:color="auto" w:sz="4" w:space="0"/>
              <w:right w:val="single" w:color="auto" w:sz="4" w:space="0"/>
            </w:tcBorders>
            <w:vAlign w:val="center"/>
          </w:tcPr>
          <w:p w14:paraId="56E1D2FF">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851" w:type="dxa"/>
            <w:tcBorders>
              <w:top w:val="nil"/>
              <w:left w:val="nil"/>
              <w:bottom w:val="single" w:color="auto" w:sz="4" w:space="0"/>
              <w:right w:val="single" w:color="auto" w:sz="4" w:space="0"/>
            </w:tcBorders>
            <w:vAlign w:val="center"/>
          </w:tcPr>
          <w:p w14:paraId="6C59CE62">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1F12358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062CDF2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w:t>
            </w:r>
          </w:p>
        </w:tc>
        <w:tc>
          <w:tcPr>
            <w:tcW w:w="708" w:type="dxa"/>
            <w:tcBorders>
              <w:top w:val="nil"/>
              <w:left w:val="nil"/>
              <w:bottom w:val="single" w:color="auto" w:sz="4" w:space="0"/>
              <w:right w:val="single" w:color="auto" w:sz="4" w:space="0"/>
            </w:tcBorders>
            <w:vAlign w:val="center"/>
          </w:tcPr>
          <w:p w14:paraId="3BBEB14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3A5AA13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1FE9EF43">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w:t>
            </w:r>
          </w:p>
        </w:tc>
        <w:tc>
          <w:tcPr>
            <w:tcW w:w="709" w:type="dxa"/>
            <w:tcBorders>
              <w:top w:val="nil"/>
              <w:left w:val="nil"/>
              <w:bottom w:val="single" w:color="auto" w:sz="4" w:space="0"/>
              <w:right w:val="single" w:color="auto" w:sz="4" w:space="0"/>
            </w:tcBorders>
            <w:vAlign w:val="center"/>
          </w:tcPr>
          <w:p w14:paraId="01D6489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197F9AB5">
        <w:tblPrEx>
          <w:tblCellMar>
            <w:top w:w="0" w:type="dxa"/>
            <w:left w:w="108" w:type="dxa"/>
            <w:bottom w:w="0" w:type="dxa"/>
            <w:right w:w="108" w:type="dxa"/>
          </w:tblCellMar>
        </w:tblPrEx>
        <w:trPr>
          <w:trHeight w:val="328" w:hRule="atLeast"/>
          <w:jc w:val="center"/>
        </w:trPr>
        <w:tc>
          <w:tcPr>
            <w:tcW w:w="479" w:type="dxa"/>
            <w:tcBorders>
              <w:top w:val="nil"/>
              <w:left w:val="single" w:color="auto" w:sz="4" w:space="0"/>
              <w:bottom w:val="single" w:color="auto" w:sz="4" w:space="0"/>
              <w:right w:val="single" w:color="auto" w:sz="4" w:space="0"/>
            </w:tcBorders>
            <w:vAlign w:val="center"/>
          </w:tcPr>
          <w:p w14:paraId="7C9F26BC">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12</w:t>
            </w:r>
          </w:p>
        </w:tc>
        <w:tc>
          <w:tcPr>
            <w:tcW w:w="764" w:type="dxa"/>
            <w:tcBorders>
              <w:top w:val="nil"/>
              <w:left w:val="nil"/>
              <w:bottom w:val="single" w:color="auto" w:sz="4" w:space="0"/>
              <w:right w:val="single" w:color="auto" w:sz="4" w:space="0"/>
            </w:tcBorders>
            <w:vAlign w:val="center"/>
          </w:tcPr>
          <w:p w14:paraId="2F99DAB7">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软件和信息技术服务业</w:t>
            </w:r>
          </w:p>
        </w:tc>
        <w:tc>
          <w:tcPr>
            <w:tcW w:w="851" w:type="dxa"/>
            <w:tcBorders>
              <w:top w:val="nil"/>
              <w:left w:val="nil"/>
              <w:bottom w:val="single" w:color="auto" w:sz="4" w:space="0"/>
              <w:right w:val="single" w:color="auto" w:sz="4" w:space="0"/>
            </w:tcBorders>
            <w:vAlign w:val="center"/>
          </w:tcPr>
          <w:p w14:paraId="40C1AC1F">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≥10000</w:t>
            </w:r>
          </w:p>
        </w:tc>
        <w:tc>
          <w:tcPr>
            <w:tcW w:w="850" w:type="dxa"/>
            <w:tcBorders>
              <w:top w:val="nil"/>
              <w:left w:val="nil"/>
              <w:bottom w:val="single" w:color="auto" w:sz="4" w:space="0"/>
              <w:right w:val="single" w:color="auto" w:sz="4" w:space="0"/>
            </w:tcBorders>
            <w:vAlign w:val="center"/>
          </w:tcPr>
          <w:p w14:paraId="36A18F9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1CF2CE51">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542E311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709" w:type="dxa"/>
            <w:tcBorders>
              <w:top w:val="nil"/>
              <w:left w:val="nil"/>
              <w:bottom w:val="single" w:color="auto" w:sz="4" w:space="0"/>
              <w:right w:val="single" w:color="auto" w:sz="4" w:space="0"/>
            </w:tcBorders>
            <w:vAlign w:val="center"/>
          </w:tcPr>
          <w:p w14:paraId="3B06F2F9">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851" w:type="dxa"/>
            <w:tcBorders>
              <w:top w:val="nil"/>
              <w:left w:val="nil"/>
              <w:bottom w:val="single" w:color="auto" w:sz="4" w:space="0"/>
              <w:right w:val="single" w:color="auto" w:sz="4" w:space="0"/>
            </w:tcBorders>
            <w:vAlign w:val="center"/>
          </w:tcPr>
          <w:p w14:paraId="48E632CF">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3A80EA1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≥50</w:t>
            </w:r>
          </w:p>
        </w:tc>
        <w:tc>
          <w:tcPr>
            <w:tcW w:w="851" w:type="dxa"/>
            <w:tcBorders>
              <w:top w:val="nil"/>
              <w:left w:val="nil"/>
              <w:bottom w:val="single" w:color="auto" w:sz="4" w:space="0"/>
              <w:right w:val="single" w:color="auto" w:sz="4" w:space="0"/>
            </w:tcBorders>
            <w:vAlign w:val="center"/>
          </w:tcPr>
          <w:p w14:paraId="62B0704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w:t>
            </w:r>
          </w:p>
        </w:tc>
        <w:tc>
          <w:tcPr>
            <w:tcW w:w="708" w:type="dxa"/>
            <w:tcBorders>
              <w:top w:val="nil"/>
              <w:left w:val="nil"/>
              <w:bottom w:val="single" w:color="auto" w:sz="4" w:space="0"/>
              <w:right w:val="single" w:color="auto" w:sz="4" w:space="0"/>
            </w:tcBorders>
            <w:vAlign w:val="center"/>
          </w:tcPr>
          <w:p w14:paraId="6432C94E">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79365201">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＜50</w:t>
            </w:r>
          </w:p>
        </w:tc>
        <w:tc>
          <w:tcPr>
            <w:tcW w:w="709" w:type="dxa"/>
            <w:tcBorders>
              <w:top w:val="nil"/>
              <w:left w:val="nil"/>
              <w:bottom w:val="single" w:color="auto" w:sz="4" w:space="0"/>
              <w:right w:val="single" w:color="auto" w:sz="4" w:space="0"/>
            </w:tcBorders>
            <w:vAlign w:val="center"/>
          </w:tcPr>
          <w:p w14:paraId="4F1977D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w:t>
            </w:r>
          </w:p>
        </w:tc>
        <w:tc>
          <w:tcPr>
            <w:tcW w:w="709" w:type="dxa"/>
            <w:tcBorders>
              <w:top w:val="nil"/>
              <w:left w:val="nil"/>
              <w:bottom w:val="single" w:color="auto" w:sz="4" w:space="0"/>
              <w:right w:val="single" w:color="auto" w:sz="4" w:space="0"/>
            </w:tcBorders>
            <w:vAlign w:val="center"/>
          </w:tcPr>
          <w:p w14:paraId="4FB9D62B">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14686F42">
        <w:tblPrEx>
          <w:tblCellMar>
            <w:top w:w="0" w:type="dxa"/>
            <w:left w:w="108" w:type="dxa"/>
            <w:bottom w:w="0" w:type="dxa"/>
            <w:right w:w="108" w:type="dxa"/>
          </w:tblCellMar>
        </w:tblPrEx>
        <w:trPr>
          <w:trHeight w:val="381" w:hRule="atLeast"/>
          <w:jc w:val="center"/>
        </w:trPr>
        <w:tc>
          <w:tcPr>
            <w:tcW w:w="479" w:type="dxa"/>
            <w:tcBorders>
              <w:top w:val="nil"/>
              <w:left w:val="single" w:color="auto" w:sz="4" w:space="0"/>
              <w:bottom w:val="single" w:color="auto" w:sz="4" w:space="0"/>
              <w:right w:val="single" w:color="auto" w:sz="4" w:space="0"/>
            </w:tcBorders>
            <w:vAlign w:val="center"/>
          </w:tcPr>
          <w:p w14:paraId="151DD402">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13</w:t>
            </w:r>
          </w:p>
        </w:tc>
        <w:tc>
          <w:tcPr>
            <w:tcW w:w="764" w:type="dxa"/>
            <w:tcBorders>
              <w:top w:val="nil"/>
              <w:left w:val="nil"/>
              <w:bottom w:val="single" w:color="auto" w:sz="4" w:space="0"/>
              <w:right w:val="single" w:color="auto" w:sz="4" w:space="0"/>
            </w:tcBorders>
            <w:vAlign w:val="center"/>
          </w:tcPr>
          <w:p w14:paraId="76B90CB3">
            <w:pPr>
              <w:pStyle w:val="306"/>
              <w:ind w:left="-27" w:leftChars="-13" w:right="-65" w:rightChars="-31"/>
              <w:jc w:val="left"/>
              <w:rPr>
                <w:rFonts w:hint="eastAsia" w:ascii="宋体" w:hAnsi="宋体" w:cs="宋体"/>
                <w:b/>
                <w:kern w:val="0"/>
                <w:sz w:val="16"/>
                <w:szCs w:val="16"/>
                <w:highlight w:val="none"/>
              </w:rPr>
            </w:pPr>
            <w:r>
              <w:rPr>
                <w:rFonts w:hint="eastAsia" w:ascii="宋体" w:hAnsi="宋体" w:cs="宋体"/>
                <w:b/>
                <w:kern w:val="0"/>
                <w:sz w:val="16"/>
                <w:szCs w:val="16"/>
                <w:highlight w:val="none"/>
              </w:rPr>
              <w:t>房地产开发经营</w:t>
            </w:r>
          </w:p>
        </w:tc>
        <w:tc>
          <w:tcPr>
            <w:tcW w:w="851" w:type="dxa"/>
            <w:tcBorders>
              <w:top w:val="nil"/>
              <w:left w:val="nil"/>
              <w:bottom w:val="single" w:color="auto" w:sz="4" w:space="0"/>
              <w:right w:val="single" w:color="auto" w:sz="4" w:space="0"/>
            </w:tcBorders>
            <w:vAlign w:val="center"/>
          </w:tcPr>
          <w:p w14:paraId="1E450C5C">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≥200000</w:t>
            </w:r>
          </w:p>
        </w:tc>
        <w:tc>
          <w:tcPr>
            <w:tcW w:w="850" w:type="dxa"/>
            <w:tcBorders>
              <w:top w:val="nil"/>
              <w:left w:val="nil"/>
              <w:bottom w:val="single" w:color="auto" w:sz="4" w:space="0"/>
              <w:right w:val="single" w:color="auto" w:sz="4" w:space="0"/>
            </w:tcBorders>
            <w:vAlign w:val="center"/>
          </w:tcPr>
          <w:p w14:paraId="2CBC35BC">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45CFF86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且≥10000</w:t>
            </w:r>
          </w:p>
        </w:tc>
        <w:tc>
          <w:tcPr>
            <w:tcW w:w="850" w:type="dxa"/>
            <w:tcBorders>
              <w:top w:val="nil"/>
              <w:left w:val="nil"/>
              <w:bottom w:val="single" w:color="auto" w:sz="4" w:space="0"/>
              <w:right w:val="single" w:color="auto" w:sz="4" w:space="0"/>
            </w:tcBorders>
            <w:vAlign w:val="center"/>
          </w:tcPr>
          <w:p w14:paraId="6C49F218">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709" w:type="dxa"/>
            <w:tcBorders>
              <w:top w:val="nil"/>
              <w:left w:val="nil"/>
              <w:bottom w:val="single" w:color="auto" w:sz="4" w:space="0"/>
              <w:right w:val="single" w:color="auto" w:sz="4" w:space="0"/>
            </w:tcBorders>
            <w:vAlign w:val="center"/>
          </w:tcPr>
          <w:p w14:paraId="3AAEE284">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7A5ABB2D">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且≥5000</w:t>
            </w:r>
          </w:p>
        </w:tc>
        <w:tc>
          <w:tcPr>
            <w:tcW w:w="850" w:type="dxa"/>
            <w:tcBorders>
              <w:top w:val="nil"/>
              <w:left w:val="nil"/>
              <w:bottom w:val="single" w:color="auto" w:sz="4" w:space="0"/>
              <w:right w:val="single" w:color="auto" w:sz="4" w:space="0"/>
            </w:tcBorders>
            <w:vAlign w:val="center"/>
          </w:tcPr>
          <w:p w14:paraId="44E3011A">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141C9AE4">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8" w:type="dxa"/>
            <w:tcBorders>
              <w:top w:val="nil"/>
              <w:left w:val="nil"/>
              <w:bottom w:val="single" w:color="auto" w:sz="4" w:space="0"/>
              <w:right w:val="single" w:color="auto" w:sz="4" w:space="0"/>
            </w:tcBorders>
            <w:vAlign w:val="center"/>
          </w:tcPr>
          <w:p w14:paraId="285A125D">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且≥2000</w:t>
            </w:r>
          </w:p>
        </w:tc>
        <w:tc>
          <w:tcPr>
            <w:tcW w:w="709" w:type="dxa"/>
            <w:tcBorders>
              <w:top w:val="nil"/>
              <w:left w:val="nil"/>
              <w:bottom w:val="single" w:color="auto" w:sz="4" w:space="0"/>
              <w:right w:val="single" w:color="auto" w:sz="4" w:space="0"/>
            </w:tcBorders>
            <w:vAlign w:val="center"/>
          </w:tcPr>
          <w:p w14:paraId="0D64CCF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709" w:type="dxa"/>
            <w:tcBorders>
              <w:top w:val="nil"/>
              <w:left w:val="nil"/>
              <w:bottom w:val="single" w:color="auto" w:sz="4" w:space="0"/>
              <w:right w:val="single" w:color="auto" w:sz="4" w:space="0"/>
            </w:tcBorders>
            <w:vAlign w:val="center"/>
          </w:tcPr>
          <w:p w14:paraId="155184A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67F757A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或＜2000</w:t>
            </w:r>
          </w:p>
        </w:tc>
      </w:tr>
      <w:tr w14:paraId="5EE8C844">
        <w:tblPrEx>
          <w:tblCellMar>
            <w:top w:w="0" w:type="dxa"/>
            <w:left w:w="108" w:type="dxa"/>
            <w:bottom w:w="0" w:type="dxa"/>
            <w:right w:w="108" w:type="dxa"/>
          </w:tblCellMar>
        </w:tblPrEx>
        <w:trPr>
          <w:trHeight w:val="220" w:hRule="atLeast"/>
          <w:jc w:val="center"/>
        </w:trPr>
        <w:tc>
          <w:tcPr>
            <w:tcW w:w="479" w:type="dxa"/>
            <w:tcBorders>
              <w:top w:val="nil"/>
              <w:left w:val="single" w:color="auto" w:sz="4" w:space="0"/>
              <w:bottom w:val="single" w:color="auto" w:sz="4" w:space="0"/>
              <w:right w:val="single" w:color="auto" w:sz="4" w:space="0"/>
            </w:tcBorders>
            <w:vAlign w:val="center"/>
          </w:tcPr>
          <w:p w14:paraId="7AE32FBF">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14</w:t>
            </w:r>
          </w:p>
        </w:tc>
        <w:tc>
          <w:tcPr>
            <w:tcW w:w="764" w:type="dxa"/>
            <w:tcBorders>
              <w:top w:val="nil"/>
              <w:left w:val="nil"/>
              <w:bottom w:val="single" w:color="auto" w:sz="4" w:space="0"/>
              <w:right w:val="single" w:color="auto" w:sz="4" w:space="0"/>
            </w:tcBorders>
            <w:vAlign w:val="center"/>
          </w:tcPr>
          <w:p w14:paraId="32918267">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物业管理</w:t>
            </w:r>
          </w:p>
        </w:tc>
        <w:tc>
          <w:tcPr>
            <w:tcW w:w="851" w:type="dxa"/>
            <w:tcBorders>
              <w:top w:val="nil"/>
              <w:left w:val="nil"/>
              <w:bottom w:val="single" w:color="auto" w:sz="4" w:space="0"/>
              <w:right w:val="single" w:color="auto" w:sz="4" w:space="0"/>
            </w:tcBorders>
            <w:vAlign w:val="center"/>
          </w:tcPr>
          <w:p w14:paraId="1C147CD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≥5000</w:t>
            </w:r>
          </w:p>
        </w:tc>
        <w:tc>
          <w:tcPr>
            <w:tcW w:w="850" w:type="dxa"/>
            <w:tcBorders>
              <w:top w:val="nil"/>
              <w:left w:val="nil"/>
              <w:bottom w:val="single" w:color="auto" w:sz="4" w:space="0"/>
              <w:right w:val="single" w:color="auto" w:sz="4" w:space="0"/>
            </w:tcBorders>
            <w:vAlign w:val="center"/>
          </w:tcPr>
          <w:p w14:paraId="44E2ECD4">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且≥1000</w:t>
            </w:r>
          </w:p>
        </w:tc>
        <w:tc>
          <w:tcPr>
            <w:tcW w:w="851" w:type="dxa"/>
            <w:tcBorders>
              <w:top w:val="nil"/>
              <w:left w:val="nil"/>
              <w:bottom w:val="single" w:color="auto" w:sz="4" w:space="0"/>
              <w:right w:val="single" w:color="auto" w:sz="4" w:space="0"/>
            </w:tcBorders>
            <w:vAlign w:val="center"/>
          </w:tcPr>
          <w:p w14:paraId="1B7F064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5965237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≥1000</w:t>
            </w:r>
          </w:p>
        </w:tc>
        <w:tc>
          <w:tcPr>
            <w:tcW w:w="709" w:type="dxa"/>
            <w:tcBorders>
              <w:top w:val="nil"/>
              <w:left w:val="nil"/>
              <w:bottom w:val="single" w:color="auto" w:sz="4" w:space="0"/>
              <w:right w:val="single" w:color="auto" w:sz="4" w:space="0"/>
            </w:tcBorders>
            <w:vAlign w:val="center"/>
          </w:tcPr>
          <w:p w14:paraId="454797F2">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且≥300</w:t>
            </w:r>
          </w:p>
        </w:tc>
        <w:tc>
          <w:tcPr>
            <w:tcW w:w="851" w:type="dxa"/>
            <w:tcBorders>
              <w:top w:val="nil"/>
              <w:left w:val="nil"/>
              <w:bottom w:val="single" w:color="auto" w:sz="4" w:space="0"/>
              <w:right w:val="single" w:color="auto" w:sz="4" w:space="0"/>
            </w:tcBorders>
            <w:vAlign w:val="center"/>
          </w:tcPr>
          <w:p w14:paraId="4A2EC33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1B01824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≥500</w:t>
            </w:r>
          </w:p>
        </w:tc>
        <w:tc>
          <w:tcPr>
            <w:tcW w:w="851" w:type="dxa"/>
            <w:tcBorders>
              <w:top w:val="nil"/>
              <w:left w:val="nil"/>
              <w:bottom w:val="single" w:color="auto" w:sz="4" w:space="0"/>
              <w:right w:val="single" w:color="auto" w:sz="4" w:space="0"/>
            </w:tcBorders>
            <w:vAlign w:val="center"/>
          </w:tcPr>
          <w:p w14:paraId="565B79E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708" w:type="dxa"/>
            <w:tcBorders>
              <w:top w:val="nil"/>
              <w:left w:val="nil"/>
              <w:bottom w:val="single" w:color="auto" w:sz="4" w:space="0"/>
              <w:right w:val="single" w:color="auto" w:sz="4" w:space="0"/>
            </w:tcBorders>
            <w:vAlign w:val="center"/>
          </w:tcPr>
          <w:p w14:paraId="5DC559E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4FC0E3F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＜500</w:t>
            </w:r>
          </w:p>
        </w:tc>
        <w:tc>
          <w:tcPr>
            <w:tcW w:w="709" w:type="dxa"/>
            <w:tcBorders>
              <w:top w:val="nil"/>
              <w:left w:val="nil"/>
              <w:bottom w:val="single" w:color="auto" w:sz="4" w:space="0"/>
              <w:right w:val="single" w:color="auto" w:sz="4" w:space="0"/>
            </w:tcBorders>
            <w:vAlign w:val="center"/>
          </w:tcPr>
          <w:p w14:paraId="3A49D78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或＜100</w:t>
            </w:r>
          </w:p>
        </w:tc>
        <w:tc>
          <w:tcPr>
            <w:tcW w:w="709" w:type="dxa"/>
            <w:tcBorders>
              <w:top w:val="nil"/>
              <w:left w:val="nil"/>
              <w:bottom w:val="single" w:color="auto" w:sz="4" w:space="0"/>
              <w:right w:val="single" w:color="auto" w:sz="4" w:space="0"/>
            </w:tcBorders>
            <w:vAlign w:val="center"/>
          </w:tcPr>
          <w:p w14:paraId="31B11AF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r w14:paraId="569702E9">
        <w:tblPrEx>
          <w:tblCellMar>
            <w:top w:w="0" w:type="dxa"/>
            <w:left w:w="108" w:type="dxa"/>
            <w:bottom w:w="0" w:type="dxa"/>
            <w:right w:w="108" w:type="dxa"/>
          </w:tblCellMar>
        </w:tblPrEx>
        <w:trPr>
          <w:trHeight w:val="356" w:hRule="atLeast"/>
          <w:jc w:val="center"/>
        </w:trPr>
        <w:tc>
          <w:tcPr>
            <w:tcW w:w="479" w:type="dxa"/>
            <w:tcBorders>
              <w:top w:val="nil"/>
              <w:left w:val="single" w:color="auto" w:sz="4" w:space="0"/>
              <w:bottom w:val="single" w:color="auto" w:sz="4" w:space="0"/>
              <w:right w:val="single" w:color="auto" w:sz="4" w:space="0"/>
            </w:tcBorders>
            <w:vAlign w:val="center"/>
          </w:tcPr>
          <w:p w14:paraId="49E5A10A">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15</w:t>
            </w:r>
          </w:p>
        </w:tc>
        <w:tc>
          <w:tcPr>
            <w:tcW w:w="764" w:type="dxa"/>
            <w:tcBorders>
              <w:top w:val="nil"/>
              <w:left w:val="nil"/>
              <w:bottom w:val="single" w:color="auto" w:sz="4" w:space="0"/>
              <w:right w:val="single" w:color="auto" w:sz="4" w:space="0"/>
            </w:tcBorders>
            <w:vAlign w:val="center"/>
          </w:tcPr>
          <w:p w14:paraId="1736D3F7">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租赁和商务服务业</w:t>
            </w:r>
          </w:p>
        </w:tc>
        <w:tc>
          <w:tcPr>
            <w:tcW w:w="851" w:type="dxa"/>
            <w:tcBorders>
              <w:top w:val="nil"/>
              <w:left w:val="nil"/>
              <w:bottom w:val="single" w:color="auto" w:sz="4" w:space="0"/>
              <w:right w:val="single" w:color="auto" w:sz="4" w:space="0"/>
            </w:tcBorders>
            <w:vAlign w:val="center"/>
          </w:tcPr>
          <w:p w14:paraId="6E1FB51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4AD8896C">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≥300</w:t>
            </w:r>
          </w:p>
        </w:tc>
        <w:tc>
          <w:tcPr>
            <w:tcW w:w="851" w:type="dxa"/>
            <w:tcBorders>
              <w:top w:val="nil"/>
              <w:left w:val="nil"/>
              <w:bottom w:val="single" w:color="auto" w:sz="4" w:space="0"/>
              <w:right w:val="single" w:color="auto" w:sz="4" w:space="0"/>
            </w:tcBorders>
            <w:vAlign w:val="center"/>
          </w:tcPr>
          <w:p w14:paraId="2C418BA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且≥120000</w:t>
            </w:r>
          </w:p>
        </w:tc>
        <w:tc>
          <w:tcPr>
            <w:tcW w:w="850" w:type="dxa"/>
            <w:tcBorders>
              <w:top w:val="nil"/>
              <w:left w:val="nil"/>
              <w:bottom w:val="single" w:color="auto" w:sz="4" w:space="0"/>
              <w:right w:val="single" w:color="auto" w:sz="4" w:space="0"/>
            </w:tcBorders>
            <w:vAlign w:val="center"/>
          </w:tcPr>
          <w:p w14:paraId="43252AD6">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6210084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6E90E71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且≥8000</w:t>
            </w:r>
          </w:p>
        </w:tc>
        <w:tc>
          <w:tcPr>
            <w:tcW w:w="850" w:type="dxa"/>
            <w:tcBorders>
              <w:top w:val="nil"/>
              <w:left w:val="nil"/>
              <w:bottom w:val="single" w:color="auto" w:sz="4" w:space="0"/>
              <w:right w:val="single" w:color="auto" w:sz="4" w:space="0"/>
            </w:tcBorders>
            <w:vAlign w:val="center"/>
          </w:tcPr>
          <w:p w14:paraId="7266825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0FFA597E">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708" w:type="dxa"/>
            <w:tcBorders>
              <w:top w:val="nil"/>
              <w:left w:val="nil"/>
              <w:bottom w:val="single" w:color="auto" w:sz="4" w:space="0"/>
              <w:right w:val="single" w:color="auto" w:sz="4" w:space="0"/>
            </w:tcBorders>
            <w:vAlign w:val="center"/>
          </w:tcPr>
          <w:p w14:paraId="51AC1FFC">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且≥100</w:t>
            </w:r>
          </w:p>
        </w:tc>
        <w:tc>
          <w:tcPr>
            <w:tcW w:w="709" w:type="dxa"/>
            <w:tcBorders>
              <w:top w:val="nil"/>
              <w:left w:val="nil"/>
              <w:bottom w:val="single" w:color="auto" w:sz="4" w:space="0"/>
              <w:right w:val="single" w:color="auto" w:sz="4" w:space="0"/>
            </w:tcBorders>
            <w:vAlign w:val="center"/>
          </w:tcPr>
          <w:p w14:paraId="663A4D0D">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786DFE65">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709" w:type="dxa"/>
            <w:tcBorders>
              <w:top w:val="nil"/>
              <w:left w:val="nil"/>
              <w:bottom w:val="single" w:color="auto" w:sz="4" w:space="0"/>
              <w:right w:val="single" w:color="auto" w:sz="4" w:space="0"/>
            </w:tcBorders>
            <w:vAlign w:val="center"/>
          </w:tcPr>
          <w:p w14:paraId="1C436D87">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或＜100</w:t>
            </w:r>
          </w:p>
        </w:tc>
      </w:tr>
      <w:tr w14:paraId="4476CD3D">
        <w:tblPrEx>
          <w:tblCellMar>
            <w:top w:w="0" w:type="dxa"/>
            <w:left w:w="108" w:type="dxa"/>
            <w:bottom w:w="0" w:type="dxa"/>
            <w:right w:w="108" w:type="dxa"/>
          </w:tblCellMar>
        </w:tblPrEx>
        <w:trPr>
          <w:trHeight w:val="177" w:hRule="atLeast"/>
          <w:jc w:val="center"/>
        </w:trPr>
        <w:tc>
          <w:tcPr>
            <w:tcW w:w="479" w:type="dxa"/>
            <w:tcBorders>
              <w:top w:val="nil"/>
              <w:left w:val="single" w:color="auto" w:sz="4" w:space="0"/>
              <w:bottom w:val="single" w:color="auto" w:sz="4" w:space="0"/>
              <w:right w:val="single" w:color="auto" w:sz="4" w:space="0"/>
            </w:tcBorders>
            <w:vAlign w:val="center"/>
          </w:tcPr>
          <w:p w14:paraId="32462840">
            <w:pPr>
              <w:pStyle w:val="306"/>
              <w:widowControl/>
              <w:ind w:left="-107" w:leftChars="-51" w:right="-107" w:rightChars="-51"/>
              <w:jc w:val="center"/>
              <w:rPr>
                <w:rFonts w:ascii="宋体" w:hAnsi="宋体" w:cs="宋体"/>
                <w:b/>
                <w:kern w:val="0"/>
                <w:sz w:val="18"/>
                <w:szCs w:val="18"/>
                <w:highlight w:val="none"/>
              </w:rPr>
            </w:pPr>
            <w:r>
              <w:rPr>
                <w:rFonts w:hint="eastAsia" w:ascii="宋体" w:hAnsi="宋体" w:cs="宋体"/>
                <w:b/>
                <w:kern w:val="0"/>
                <w:sz w:val="18"/>
                <w:szCs w:val="18"/>
                <w:highlight w:val="none"/>
              </w:rPr>
              <w:t>16</w:t>
            </w:r>
          </w:p>
        </w:tc>
        <w:tc>
          <w:tcPr>
            <w:tcW w:w="764" w:type="dxa"/>
            <w:tcBorders>
              <w:top w:val="nil"/>
              <w:left w:val="nil"/>
              <w:bottom w:val="single" w:color="auto" w:sz="4" w:space="0"/>
              <w:right w:val="single" w:color="auto" w:sz="4" w:space="0"/>
            </w:tcBorders>
            <w:vAlign w:val="center"/>
          </w:tcPr>
          <w:p w14:paraId="41B0C327">
            <w:pPr>
              <w:pStyle w:val="306"/>
              <w:ind w:left="-27" w:leftChars="-13" w:right="-65" w:rightChars="-31"/>
              <w:jc w:val="left"/>
              <w:rPr>
                <w:rFonts w:ascii="宋体" w:hAnsi="宋体" w:cs="宋体"/>
                <w:b/>
                <w:kern w:val="0"/>
                <w:sz w:val="16"/>
                <w:szCs w:val="16"/>
                <w:highlight w:val="none"/>
              </w:rPr>
            </w:pPr>
            <w:r>
              <w:rPr>
                <w:rFonts w:hint="eastAsia" w:ascii="宋体" w:hAnsi="宋体" w:cs="宋体"/>
                <w:b/>
                <w:kern w:val="0"/>
                <w:sz w:val="16"/>
                <w:szCs w:val="16"/>
                <w:highlight w:val="none"/>
              </w:rPr>
              <w:t>其他未列明行业</w:t>
            </w:r>
          </w:p>
        </w:tc>
        <w:tc>
          <w:tcPr>
            <w:tcW w:w="851" w:type="dxa"/>
            <w:tcBorders>
              <w:top w:val="nil"/>
              <w:left w:val="nil"/>
              <w:bottom w:val="single" w:color="auto" w:sz="4" w:space="0"/>
              <w:right w:val="single" w:color="auto" w:sz="4" w:space="0"/>
            </w:tcBorders>
            <w:vAlign w:val="center"/>
          </w:tcPr>
          <w:p w14:paraId="4D3BC555">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58CBD0A2">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≥300</w:t>
            </w:r>
          </w:p>
        </w:tc>
        <w:tc>
          <w:tcPr>
            <w:tcW w:w="851" w:type="dxa"/>
            <w:tcBorders>
              <w:top w:val="nil"/>
              <w:left w:val="nil"/>
              <w:bottom w:val="single" w:color="auto" w:sz="4" w:space="0"/>
              <w:right w:val="single" w:color="auto" w:sz="4" w:space="0"/>
            </w:tcBorders>
            <w:vAlign w:val="center"/>
          </w:tcPr>
          <w:p w14:paraId="1DC9C5BD">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72650811">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3ABF75EA">
            <w:pPr>
              <w:pStyle w:val="306"/>
              <w:widowControl/>
              <w:ind w:left="-107" w:leftChars="-51" w:right="-107" w:rightChars="-51"/>
              <w:jc w:val="center"/>
              <w:rPr>
                <w:rFonts w:ascii="宋体" w:hAnsi="宋体" w:cs="宋体"/>
                <w:kern w:val="0"/>
                <w:sz w:val="18"/>
                <w:szCs w:val="18"/>
                <w:highlight w:val="none"/>
              </w:rPr>
            </w:pPr>
            <w:r>
              <w:rPr>
                <w:rFonts w:hint="eastAsia" w:ascii="宋体" w:hAnsi="宋体" w:cs="宋体"/>
                <w:kern w:val="0"/>
                <w:sz w:val="18"/>
                <w:szCs w:val="18"/>
                <w:highlight w:val="none"/>
              </w:rPr>
              <w:t>≥100</w:t>
            </w:r>
          </w:p>
        </w:tc>
        <w:tc>
          <w:tcPr>
            <w:tcW w:w="851" w:type="dxa"/>
            <w:tcBorders>
              <w:top w:val="nil"/>
              <w:left w:val="nil"/>
              <w:bottom w:val="single" w:color="auto" w:sz="4" w:space="0"/>
              <w:right w:val="single" w:color="auto" w:sz="4" w:space="0"/>
            </w:tcBorders>
            <w:vAlign w:val="center"/>
          </w:tcPr>
          <w:p w14:paraId="404CF3E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0" w:type="dxa"/>
            <w:tcBorders>
              <w:top w:val="nil"/>
              <w:left w:val="nil"/>
              <w:bottom w:val="single" w:color="auto" w:sz="4" w:space="0"/>
              <w:right w:val="single" w:color="auto" w:sz="4" w:space="0"/>
            </w:tcBorders>
            <w:vAlign w:val="center"/>
          </w:tcPr>
          <w:p w14:paraId="07DAEF3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851" w:type="dxa"/>
            <w:tcBorders>
              <w:top w:val="nil"/>
              <w:left w:val="nil"/>
              <w:bottom w:val="single" w:color="auto" w:sz="4" w:space="0"/>
              <w:right w:val="single" w:color="auto" w:sz="4" w:space="0"/>
            </w:tcBorders>
            <w:vAlign w:val="center"/>
          </w:tcPr>
          <w:p w14:paraId="63378AA8">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708" w:type="dxa"/>
            <w:tcBorders>
              <w:top w:val="nil"/>
              <w:left w:val="nil"/>
              <w:bottom w:val="single" w:color="auto" w:sz="4" w:space="0"/>
              <w:right w:val="single" w:color="auto" w:sz="4" w:space="0"/>
            </w:tcBorders>
            <w:vAlign w:val="center"/>
          </w:tcPr>
          <w:p w14:paraId="345E843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3B6D0B16">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c>
          <w:tcPr>
            <w:tcW w:w="709" w:type="dxa"/>
            <w:tcBorders>
              <w:top w:val="nil"/>
              <w:left w:val="nil"/>
              <w:bottom w:val="single" w:color="auto" w:sz="4" w:space="0"/>
              <w:right w:val="single" w:color="auto" w:sz="4" w:space="0"/>
            </w:tcBorders>
            <w:vAlign w:val="center"/>
          </w:tcPr>
          <w:p w14:paraId="2BFEFC19">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709" w:type="dxa"/>
            <w:tcBorders>
              <w:top w:val="nil"/>
              <w:left w:val="nil"/>
              <w:bottom w:val="single" w:color="auto" w:sz="4" w:space="0"/>
              <w:right w:val="single" w:color="auto" w:sz="4" w:space="0"/>
            </w:tcBorders>
            <w:vAlign w:val="center"/>
          </w:tcPr>
          <w:p w14:paraId="5F4F8030">
            <w:pPr>
              <w:pStyle w:val="306"/>
              <w:widowControl/>
              <w:jc w:val="center"/>
              <w:rPr>
                <w:rFonts w:ascii="宋体" w:hAnsi="宋体" w:cs="宋体"/>
                <w:kern w:val="0"/>
                <w:sz w:val="18"/>
                <w:szCs w:val="18"/>
                <w:highlight w:val="none"/>
              </w:rPr>
            </w:pPr>
            <w:r>
              <w:rPr>
                <w:rFonts w:hint="eastAsia" w:ascii="宋体" w:hAnsi="宋体" w:cs="宋体"/>
                <w:kern w:val="0"/>
                <w:sz w:val="18"/>
                <w:szCs w:val="18"/>
                <w:highlight w:val="none"/>
              </w:rPr>
              <w:t>　</w:t>
            </w:r>
          </w:p>
        </w:tc>
      </w:tr>
    </w:tbl>
    <w:p w14:paraId="2A1490CC">
      <w:pPr>
        <w:adjustRightInd w:val="0"/>
        <w:snapToGrid w:val="0"/>
        <w:spacing w:line="360" w:lineRule="auto"/>
        <w:rPr>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eastAsia" w:ascii="宋体" w:hAnsi="宋体" w:cs="宋体"/>
          <w:b/>
          <w:kern w:val="0"/>
          <w:szCs w:val="21"/>
          <w:highlight w:val="none"/>
        </w:rPr>
        <w:t>注：本项目所属行业为“中小企业划型标准”中的“建筑业</w:t>
      </w:r>
      <w:r>
        <w:rPr>
          <w:rFonts w:hint="eastAsia" w:ascii="宋体" w:hAnsi="宋体" w:cs="宋体"/>
          <w:b/>
          <w:kern w:val="0"/>
          <w:szCs w:val="21"/>
          <w:highlight w:val="none"/>
          <w:lang w:val="en-US" w:eastAsia="zh-CN"/>
        </w:rPr>
        <w:t>”</w:t>
      </w:r>
    </w:p>
    <w:p w14:paraId="649451F0">
      <w:pPr>
        <w:pStyle w:val="4"/>
        <w:rPr>
          <w:rFonts w:ascii="宋体" w:hAnsi="宋体"/>
          <w:spacing w:val="6"/>
          <w:sz w:val="21"/>
        </w:rPr>
      </w:pPr>
      <w:r>
        <w:rPr>
          <w:rFonts w:hint="eastAsia" w:ascii="宋体" w:hAnsi="宋体" w:cs="宋体"/>
          <w:spacing w:val="6"/>
          <w:kern w:val="0"/>
          <w:sz w:val="21"/>
        </w:rPr>
        <w:t>附件</w:t>
      </w:r>
      <w:r>
        <w:rPr>
          <w:rFonts w:hint="eastAsia" w:ascii="宋体" w:hAnsi="宋体" w:cs="宋体"/>
          <w:spacing w:val="6"/>
          <w:kern w:val="0"/>
          <w:sz w:val="21"/>
          <w:lang w:val="en-US" w:eastAsia="zh-CN"/>
        </w:rPr>
        <w:t>8</w:t>
      </w:r>
      <w:r>
        <w:rPr>
          <w:rFonts w:hint="eastAsia" w:ascii="宋体" w:hAnsi="宋体" w:cs="宋体"/>
          <w:spacing w:val="6"/>
          <w:kern w:val="0"/>
          <w:sz w:val="21"/>
        </w:rPr>
        <w:t xml:space="preserve">-2 </w:t>
      </w:r>
      <w:r>
        <w:rPr>
          <w:rFonts w:hint="eastAsia" w:ascii="宋体" w:hAnsi="宋体"/>
          <w:spacing w:val="6"/>
          <w:sz w:val="21"/>
        </w:rPr>
        <w:t>残疾人福利性单位声明函</w:t>
      </w:r>
      <w:bookmarkEnd w:id="130"/>
      <w:bookmarkEnd w:id="131"/>
      <w:bookmarkEnd w:id="132"/>
    </w:p>
    <w:p w14:paraId="74D2F1A2">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2FBF9EEC">
      <w:pPr>
        <w:adjustRightInd w:val="0"/>
        <w:snapToGrid w:val="0"/>
        <w:spacing w:line="360" w:lineRule="auto"/>
        <w:ind w:firstLine="444" w:firstLineChars="200"/>
        <w:rPr>
          <w:rFonts w:ascii="宋体" w:hAnsi="宋体"/>
          <w:spacing w:val="6"/>
          <w:szCs w:val="21"/>
        </w:rPr>
      </w:pPr>
    </w:p>
    <w:p w14:paraId="5D679F2F">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743CAC9">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5757FB5A">
      <w:pPr>
        <w:adjustRightInd w:val="0"/>
        <w:snapToGrid w:val="0"/>
        <w:spacing w:line="360" w:lineRule="auto"/>
        <w:ind w:firstLine="444" w:firstLineChars="200"/>
        <w:rPr>
          <w:rFonts w:ascii="宋体" w:hAnsi="宋体"/>
          <w:spacing w:val="6"/>
          <w:szCs w:val="21"/>
        </w:rPr>
      </w:pPr>
    </w:p>
    <w:p w14:paraId="72322D2E">
      <w:pPr>
        <w:adjustRightInd w:val="0"/>
        <w:snapToGrid w:val="0"/>
        <w:spacing w:line="360" w:lineRule="auto"/>
        <w:ind w:firstLine="444" w:firstLineChars="200"/>
        <w:rPr>
          <w:rFonts w:ascii="宋体" w:hAnsi="宋体"/>
          <w:spacing w:val="6"/>
          <w:szCs w:val="21"/>
        </w:rPr>
      </w:pPr>
    </w:p>
    <w:p w14:paraId="15D7862B">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5A3A3189">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4F45ABDF">
      <w:pPr>
        <w:widowControl/>
        <w:adjustRightInd w:val="0"/>
        <w:snapToGrid w:val="0"/>
        <w:spacing w:line="360" w:lineRule="auto"/>
        <w:jc w:val="left"/>
        <w:rPr>
          <w:rFonts w:ascii="宋体" w:hAnsi="宋体" w:cs="宋体"/>
          <w:kern w:val="0"/>
          <w:szCs w:val="21"/>
        </w:rPr>
      </w:pPr>
    </w:p>
    <w:p w14:paraId="72D83E67">
      <w:pPr>
        <w:pStyle w:val="4"/>
        <w:rPr>
          <w:rFonts w:ascii="宋体" w:hAnsi="宋体"/>
          <w:sz w:val="21"/>
          <w:szCs w:val="21"/>
        </w:rPr>
      </w:pPr>
      <w:bookmarkStart w:id="134" w:name="_Toc9234"/>
      <w:bookmarkStart w:id="135" w:name="_Toc21543"/>
      <w:bookmarkStart w:id="136" w:name="_Toc34637807"/>
      <w:r>
        <w:rPr>
          <w:rFonts w:hint="eastAsia" w:ascii="宋体" w:hAnsi="宋体" w:cs="宋体"/>
          <w:kern w:val="0"/>
          <w:sz w:val="21"/>
          <w:szCs w:val="21"/>
        </w:rPr>
        <w:t>附件</w:t>
      </w:r>
      <w:r>
        <w:rPr>
          <w:rFonts w:hint="eastAsia" w:ascii="宋体" w:hAnsi="宋体" w:cs="宋体"/>
          <w:kern w:val="0"/>
          <w:sz w:val="21"/>
          <w:szCs w:val="21"/>
          <w:lang w:val="en-US" w:eastAsia="zh-CN"/>
        </w:rPr>
        <w:t>8</w:t>
      </w:r>
      <w:r>
        <w:rPr>
          <w:rFonts w:hint="eastAsia" w:ascii="宋体" w:hAnsi="宋体" w:cs="宋体"/>
          <w:kern w:val="0"/>
          <w:sz w:val="21"/>
          <w:szCs w:val="21"/>
        </w:rPr>
        <w:t xml:space="preserve">-3 </w:t>
      </w:r>
      <w:r>
        <w:rPr>
          <w:rFonts w:hint="eastAsia" w:ascii="宋体" w:hAnsi="宋体"/>
          <w:sz w:val="21"/>
          <w:szCs w:val="21"/>
        </w:rPr>
        <w:t>监狱企业证明资料</w:t>
      </w:r>
      <w:bookmarkEnd w:id="134"/>
      <w:bookmarkEnd w:id="135"/>
      <w:bookmarkEnd w:id="136"/>
    </w:p>
    <w:p w14:paraId="1D38585C">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7605D04E">
      <w:pPr>
        <w:adjustRightInd w:val="0"/>
        <w:snapToGrid w:val="0"/>
        <w:spacing w:line="360" w:lineRule="auto"/>
        <w:jc w:val="center"/>
        <w:rPr>
          <w:rFonts w:ascii="宋体" w:hAnsi="宋体"/>
          <w:b/>
          <w:spacing w:val="6"/>
          <w:szCs w:val="21"/>
        </w:rPr>
      </w:pPr>
      <w:r>
        <w:rPr>
          <w:rFonts w:hint="eastAsia" w:ascii="宋体" w:hAnsi="宋体"/>
          <w:b/>
          <w:spacing w:val="6"/>
          <w:szCs w:val="21"/>
          <w:lang w:eastAsia="zh-CN"/>
        </w:rPr>
        <w:t>（</w:t>
      </w:r>
      <w:r>
        <w:rPr>
          <w:rFonts w:hint="eastAsia" w:ascii="宋体" w:hAnsi="宋体"/>
          <w:b/>
          <w:spacing w:val="6"/>
          <w:szCs w:val="21"/>
        </w:rPr>
        <w:t>不属于监狱企业的无需提供</w:t>
      </w:r>
      <w:r>
        <w:rPr>
          <w:rFonts w:hint="eastAsia" w:ascii="宋体" w:hAnsi="宋体"/>
          <w:b/>
          <w:spacing w:val="6"/>
          <w:szCs w:val="21"/>
          <w:lang w:eastAsia="zh-CN"/>
        </w:rPr>
        <w:t>）</w:t>
      </w:r>
    </w:p>
    <w:p w14:paraId="224D99B9">
      <w:pPr>
        <w:adjustRightInd w:val="0"/>
        <w:snapToGrid w:val="0"/>
        <w:spacing w:line="360" w:lineRule="auto"/>
        <w:rPr>
          <w:rFonts w:ascii="宋体" w:hAnsi="宋体"/>
          <w:szCs w:val="21"/>
        </w:rPr>
      </w:pPr>
    </w:p>
    <w:p w14:paraId="325144EC">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pacing w:val="6"/>
          <w:szCs w:val="21"/>
          <w:lang w:eastAsia="zh-CN"/>
        </w:rPr>
        <w:t>（</w:t>
      </w:r>
      <w:r>
        <w:rPr>
          <w:rFonts w:hint="eastAsia" w:ascii="宋体" w:hAnsi="宋体"/>
          <w:szCs w:val="21"/>
        </w:rPr>
        <w:t>财库〔2014〕68号</w:t>
      </w:r>
      <w:r>
        <w:rPr>
          <w:rFonts w:hint="eastAsia" w:ascii="宋体" w:hAnsi="宋体"/>
          <w:szCs w:val="21"/>
          <w:lang w:eastAsia="zh-CN"/>
        </w:rPr>
        <w:t>）</w:t>
      </w:r>
      <w:r>
        <w:rPr>
          <w:rFonts w:hint="eastAsia" w:ascii="宋体" w:hAnsi="宋体"/>
          <w:szCs w:val="21"/>
        </w:rPr>
        <w:t>文件规定提供证明文件（复印件）。</w:t>
      </w:r>
    </w:p>
    <w:p w14:paraId="7B81172A">
      <w:pPr>
        <w:adjustRightInd w:val="0"/>
        <w:snapToGrid w:val="0"/>
        <w:spacing w:line="360" w:lineRule="auto"/>
        <w:ind w:firstLine="420" w:firstLineChars="200"/>
        <w:rPr>
          <w:rFonts w:ascii="宋体" w:hAnsi="宋体"/>
          <w:szCs w:val="21"/>
        </w:rPr>
      </w:pPr>
    </w:p>
    <w:p w14:paraId="74AA984B">
      <w:pPr>
        <w:adjustRightInd w:val="0"/>
        <w:snapToGrid w:val="0"/>
        <w:spacing w:line="360" w:lineRule="auto"/>
        <w:ind w:firstLine="420" w:firstLineChars="200"/>
        <w:rPr>
          <w:rFonts w:ascii="宋体" w:hAnsi="宋体"/>
          <w:szCs w:val="21"/>
        </w:rPr>
      </w:pPr>
    </w:p>
    <w:p w14:paraId="716AD240">
      <w:pPr>
        <w:bidi w:val="0"/>
        <w:jc w:val="center"/>
        <w:rPr>
          <w:rFonts w:ascii="黑体" w:hAnsi="黑体" w:eastAsia="黑体"/>
          <w:sz w:val="28"/>
          <w:szCs w:val="28"/>
          <w:highlight w:val="none"/>
        </w:rPr>
      </w:pPr>
      <w:r>
        <w:rPr>
          <w:rFonts w:hint="eastAsia" w:ascii="黑体" w:hAnsi="黑体" w:eastAsia="黑体"/>
          <w:b/>
          <w:sz w:val="28"/>
          <w:szCs w:val="28"/>
        </w:rPr>
        <w:br w:type="page"/>
      </w:r>
      <w:bookmarkEnd w:id="133"/>
      <w:bookmarkStart w:id="137" w:name="_Toc5607"/>
      <w:bookmarkStart w:id="138" w:name="_Toc21744"/>
      <w:bookmarkStart w:id="139" w:name="_Toc707"/>
      <w:r>
        <w:rPr>
          <w:rFonts w:hint="eastAsia" w:ascii="黑体" w:hAnsi="黑体" w:eastAsia="黑体"/>
          <w:b/>
          <w:bCs/>
          <w:sz w:val="32"/>
          <w:szCs w:val="32"/>
          <w:highlight w:val="none"/>
          <w:lang w:val="en-US" w:eastAsia="zh-CN"/>
        </w:rPr>
        <w:t>八</w:t>
      </w:r>
      <w:r>
        <w:rPr>
          <w:rFonts w:hint="eastAsia" w:ascii="黑体" w:hAnsi="黑体" w:eastAsia="黑体"/>
          <w:b/>
          <w:bCs/>
          <w:sz w:val="32"/>
          <w:szCs w:val="32"/>
          <w:highlight w:val="none"/>
        </w:rPr>
        <w:t>、关于资格的说明</w:t>
      </w:r>
      <w:bookmarkEnd w:id="137"/>
      <w:bookmarkEnd w:id="138"/>
      <w:bookmarkEnd w:id="139"/>
    </w:p>
    <w:p w14:paraId="44535D82">
      <w:pPr>
        <w:widowControl/>
        <w:spacing w:line="360" w:lineRule="atLeast"/>
        <w:jc w:val="left"/>
        <w:rPr>
          <w:rFonts w:hint="eastAsia" w:ascii="宋体" w:hAnsi="宋体" w:eastAsia="宋体"/>
          <w:sz w:val="21"/>
          <w:szCs w:val="21"/>
          <w:highlight w:val="none"/>
        </w:rPr>
      </w:pPr>
      <w:r>
        <w:rPr>
          <w:rFonts w:hint="eastAsia" w:ascii="宋体" w:hAnsi="宋体" w:eastAsia="宋体"/>
          <w:sz w:val="21"/>
          <w:szCs w:val="21"/>
          <w:highlight w:val="none"/>
        </w:rPr>
        <w:t>附件 供应商的资格条件更新材料</w:t>
      </w:r>
      <w:r>
        <w:rPr>
          <w:rFonts w:hint="eastAsia" w:ascii="宋体" w:hAnsi="宋体"/>
          <w:sz w:val="21"/>
          <w:szCs w:val="21"/>
          <w:highlight w:val="none"/>
          <w:lang w:eastAsia="zh-CN"/>
        </w:rPr>
        <w:t>（</w:t>
      </w:r>
      <w:r>
        <w:rPr>
          <w:rFonts w:hint="eastAsia" w:ascii="宋体" w:hAnsi="宋体" w:eastAsia="宋体"/>
          <w:sz w:val="21"/>
          <w:szCs w:val="21"/>
          <w:highlight w:val="none"/>
        </w:rPr>
        <w:t>如有提供</w:t>
      </w:r>
      <w:r>
        <w:rPr>
          <w:rFonts w:hint="eastAsia" w:ascii="宋体" w:hAnsi="宋体"/>
          <w:sz w:val="21"/>
          <w:szCs w:val="21"/>
          <w:highlight w:val="none"/>
          <w:lang w:eastAsia="zh-CN"/>
        </w:rPr>
        <w:t>）</w:t>
      </w:r>
    </w:p>
    <w:p w14:paraId="15C01FCF">
      <w:pPr>
        <w:adjustRightInd w:val="0"/>
        <w:snapToGrid w:val="0"/>
        <w:spacing w:beforeLines="50" w:line="360" w:lineRule="auto"/>
        <w:jc w:val="center"/>
        <w:rPr>
          <w:rFonts w:hint="eastAsia" w:ascii="黑体" w:hAnsi="宋体" w:eastAsia="黑体"/>
          <w:b/>
          <w:sz w:val="28"/>
          <w:szCs w:val="28"/>
          <w:highlight w:val="none"/>
        </w:rPr>
      </w:pPr>
    </w:p>
    <w:p w14:paraId="5B013384">
      <w:pPr>
        <w:adjustRightInd w:val="0"/>
        <w:snapToGrid w:val="0"/>
        <w:spacing w:beforeLines="50" w:line="360" w:lineRule="auto"/>
        <w:jc w:val="center"/>
        <w:rPr>
          <w:rFonts w:hint="eastAsia" w:ascii="黑体" w:hAnsi="宋体" w:eastAsia="黑体"/>
          <w:b/>
          <w:sz w:val="28"/>
          <w:szCs w:val="28"/>
          <w:highlight w:val="none"/>
        </w:rPr>
      </w:pPr>
    </w:p>
    <w:p w14:paraId="5C2D4397">
      <w:pPr>
        <w:adjustRightInd w:val="0"/>
        <w:snapToGrid w:val="0"/>
        <w:spacing w:beforeLines="50" w:line="360" w:lineRule="auto"/>
        <w:jc w:val="center"/>
        <w:rPr>
          <w:rFonts w:ascii="仿宋_GB2312" w:hAnsi="宋体" w:eastAsia="仿宋_GB2312"/>
          <w:b/>
          <w:sz w:val="28"/>
          <w:szCs w:val="28"/>
          <w:highlight w:val="none"/>
        </w:rPr>
      </w:pPr>
      <w:r>
        <w:rPr>
          <w:rFonts w:hint="eastAsia" w:ascii="黑体" w:hAnsi="宋体" w:eastAsia="黑体"/>
          <w:b/>
          <w:sz w:val="28"/>
          <w:szCs w:val="28"/>
          <w:highlight w:val="none"/>
        </w:rPr>
        <w:t>供应商的资格条件更新材料</w:t>
      </w:r>
    </w:p>
    <w:p w14:paraId="549DA9A1">
      <w:pPr>
        <w:adjustRightInd w:val="0"/>
        <w:snapToGrid w:val="0"/>
        <w:spacing w:beforeLines="50" w:line="360" w:lineRule="auto"/>
        <w:rPr>
          <w:rFonts w:ascii="宋体" w:hAnsi="宋体"/>
          <w:szCs w:val="21"/>
          <w:highlight w:val="none"/>
        </w:rPr>
      </w:pPr>
      <w:r>
        <w:rPr>
          <w:rFonts w:hint="eastAsia" w:ascii="宋体" w:hAnsi="宋体"/>
          <w:szCs w:val="21"/>
          <w:highlight w:val="none"/>
        </w:rPr>
        <w:t>说明</w:t>
      </w:r>
      <w:r>
        <w:rPr>
          <w:rFonts w:hint="eastAsia" w:ascii="宋体" w:hAnsi="宋体"/>
          <w:highlight w:val="none"/>
        </w:rPr>
        <w:t>：</w:t>
      </w:r>
      <w:r>
        <w:rPr>
          <w:rFonts w:hint="eastAsia" w:ascii="宋体" w:hAnsi="宋体" w:cs="宋体"/>
          <w:kern w:val="0"/>
          <w:szCs w:val="21"/>
          <w:highlight w:val="none"/>
          <w:lang w:val="zh-CN"/>
        </w:rPr>
        <w:t>根据谈判文件第二章第二节第18.1款规定，被邀请的</w:t>
      </w:r>
      <w:r>
        <w:rPr>
          <w:rFonts w:hint="eastAsia" w:ascii="宋体" w:hAnsi="宋体"/>
          <w:szCs w:val="21"/>
          <w:highlight w:val="none"/>
        </w:rPr>
        <w:t>供应商在提交资格证明材料</w:t>
      </w:r>
      <w:r>
        <w:rPr>
          <w:rFonts w:hint="eastAsia" w:ascii="宋体" w:hAnsi="宋体"/>
          <w:bCs/>
          <w:szCs w:val="21"/>
          <w:highlight w:val="none"/>
        </w:rPr>
        <w:t>起</w:t>
      </w:r>
      <w:r>
        <w:rPr>
          <w:rFonts w:hint="eastAsia" w:ascii="宋体" w:hAnsi="宋体"/>
          <w:szCs w:val="21"/>
          <w:highlight w:val="none"/>
        </w:rPr>
        <w:t>至</w:t>
      </w:r>
      <w:r>
        <w:rPr>
          <w:rFonts w:hint="eastAsia" w:ascii="宋体" w:hAnsi="宋体" w:cs="宋体"/>
          <w:kern w:val="0"/>
          <w:szCs w:val="21"/>
          <w:highlight w:val="none"/>
        </w:rPr>
        <w:t>提交首次响应文件</w:t>
      </w:r>
      <w:r>
        <w:rPr>
          <w:rFonts w:hint="eastAsia" w:ascii="宋体" w:hAnsi="宋体"/>
          <w:szCs w:val="21"/>
          <w:highlight w:val="none"/>
        </w:rPr>
        <w:t>止，其资格条件发生变化，影响或者可能影响资格条件的，应随本响应文件提供更新或者补充的资格证明材料。</w:t>
      </w:r>
    </w:p>
    <w:p w14:paraId="0EF89545">
      <w:pPr>
        <w:pStyle w:val="13"/>
        <w:rPr>
          <w:rFonts w:hint="eastAsia"/>
          <w:highlight w:val="none"/>
        </w:rPr>
      </w:pPr>
    </w:p>
    <w:p w14:paraId="7D37ACC3">
      <w:pPr>
        <w:widowControl/>
        <w:spacing w:line="360" w:lineRule="atLeast"/>
        <w:jc w:val="left"/>
        <w:rPr>
          <w:rFonts w:hint="eastAsia" w:ascii="宋体" w:hAnsi="宋体" w:eastAsia="宋体"/>
          <w:sz w:val="21"/>
          <w:szCs w:val="21"/>
          <w:highlight w:val="none"/>
        </w:rPr>
      </w:pPr>
    </w:p>
    <w:p w14:paraId="0B910F50">
      <w:pPr>
        <w:jc w:val="center"/>
        <w:rPr>
          <w:rFonts w:ascii="黑体" w:hAnsi="黑体" w:eastAsia="黑体"/>
          <w:sz w:val="28"/>
          <w:szCs w:val="28"/>
          <w:highlight w:val="none"/>
        </w:rPr>
      </w:pPr>
      <w:r>
        <w:rPr>
          <w:highlight w:val="none"/>
        </w:rPr>
        <w:br w:type="page"/>
      </w:r>
      <w:r>
        <w:rPr>
          <w:rFonts w:hint="eastAsia" w:ascii="黑体" w:hAnsi="黑体" w:eastAsia="黑体" w:cs="Times New Roman"/>
          <w:b/>
          <w:bCs/>
          <w:kern w:val="2"/>
          <w:sz w:val="28"/>
          <w:szCs w:val="28"/>
          <w:highlight w:val="none"/>
          <w:lang w:val="en-US" w:eastAsia="zh-CN" w:bidi="ar-SA"/>
        </w:rPr>
        <w:t>九、响应标的符合谈判文件规定的证明文件</w:t>
      </w:r>
    </w:p>
    <w:p w14:paraId="5C411E19">
      <w:pPr>
        <w:adjustRightInd w:val="0"/>
        <w:snapToGrid w:val="0"/>
        <w:spacing w:line="360" w:lineRule="auto"/>
        <w:rPr>
          <w:rFonts w:ascii="宋体" w:hAnsi="宋体"/>
          <w:szCs w:val="21"/>
          <w:highlight w:val="none"/>
        </w:rPr>
      </w:pPr>
    </w:p>
    <w:p w14:paraId="6AE302D1">
      <w:pPr>
        <w:adjustRightInd w:val="0"/>
        <w:snapToGrid w:val="0"/>
        <w:spacing w:line="360" w:lineRule="auto"/>
        <w:rPr>
          <w:rFonts w:hint="eastAsia" w:ascii="宋体" w:hAnsi="宋体" w:eastAsia="宋体"/>
          <w:highlight w:val="none"/>
          <w:lang w:eastAsia="zh-CN"/>
        </w:rPr>
      </w:pPr>
      <w:r>
        <w:rPr>
          <w:rFonts w:hint="eastAsia" w:ascii="宋体" w:hAnsi="宋体"/>
          <w:szCs w:val="21"/>
          <w:highlight w:val="none"/>
        </w:rPr>
        <w:t>备注：提供第三章规定的证明材料复印件。</w:t>
      </w:r>
      <w:r>
        <w:rPr>
          <w:rFonts w:hint="eastAsia" w:ascii="宋体" w:hAnsi="宋体"/>
          <w:szCs w:val="21"/>
          <w:highlight w:val="none"/>
          <w:lang w:eastAsia="zh-CN"/>
        </w:rPr>
        <w:t>（</w:t>
      </w:r>
      <w:r>
        <w:rPr>
          <w:rFonts w:hint="eastAsia" w:ascii="宋体" w:hAnsi="宋体"/>
          <w:szCs w:val="21"/>
          <w:highlight w:val="none"/>
          <w:lang w:val="en-US" w:eastAsia="zh-CN"/>
        </w:rPr>
        <w:t>如需提供</w:t>
      </w:r>
      <w:r>
        <w:rPr>
          <w:rFonts w:hint="eastAsia" w:ascii="宋体" w:hAnsi="宋体"/>
          <w:szCs w:val="21"/>
          <w:highlight w:val="none"/>
          <w:lang w:eastAsia="zh-CN"/>
        </w:rPr>
        <w:t>）</w:t>
      </w:r>
    </w:p>
    <w:p w14:paraId="539E178F">
      <w:pPr>
        <w:widowControl/>
        <w:jc w:val="center"/>
        <w:rPr>
          <w:rFonts w:ascii="黑体" w:hAnsi="黑体" w:eastAsia="黑体"/>
          <w:b/>
          <w:sz w:val="28"/>
          <w:szCs w:val="28"/>
          <w:highlight w:val="none"/>
        </w:rPr>
      </w:pPr>
      <w:r>
        <w:rPr>
          <w:rFonts w:ascii="黑体" w:eastAsia="黑体"/>
          <w:b/>
          <w:bCs/>
          <w:sz w:val="28"/>
          <w:szCs w:val="28"/>
          <w:highlight w:val="none"/>
        </w:rPr>
        <w:br w:type="page"/>
      </w:r>
      <w:r>
        <w:rPr>
          <w:rFonts w:hint="eastAsia" w:ascii="黑体" w:eastAsia="黑体"/>
          <w:b/>
          <w:bCs/>
          <w:sz w:val="28"/>
          <w:szCs w:val="28"/>
          <w:highlight w:val="none"/>
          <w:lang w:val="en-US" w:eastAsia="zh-CN"/>
        </w:rPr>
        <w:t>十</w:t>
      </w:r>
      <w:r>
        <w:rPr>
          <w:rFonts w:hint="eastAsia" w:ascii="黑体" w:hAnsi="黑体" w:eastAsia="黑体"/>
          <w:b/>
          <w:sz w:val="28"/>
          <w:szCs w:val="28"/>
          <w:highlight w:val="none"/>
        </w:rPr>
        <w:t>、供应商认为需</w:t>
      </w:r>
      <w:r>
        <w:rPr>
          <w:rFonts w:hint="eastAsia" w:ascii="黑体" w:hAnsi="黑体" w:eastAsia="黑体"/>
          <w:b/>
          <w:sz w:val="28"/>
          <w:szCs w:val="28"/>
          <w:highlight w:val="none"/>
          <w:lang w:val="en-US" w:eastAsia="zh-CN"/>
        </w:rPr>
        <w:t>要</w:t>
      </w:r>
      <w:r>
        <w:rPr>
          <w:rFonts w:hint="eastAsia" w:ascii="黑体" w:hAnsi="黑体" w:eastAsia="黑体"/>
          <w:b/>
          <w:sz w:val="28"/>
          <w:szCs w:val="28"/>
          <w:highlight w:val="none"/>
        </w:rPr>
        <w:t>提供的其他资料</w:t>
      </w:r>
    </w:p>
    <w:p w14:paraId="3208E176">
      <w:pPr>
        <w:adjustRightInd w:val="0"/>
        <w:snapToGrid w:val="0"/>
        <w:spacing w:before="156" w:beforeLines="50" w:line="360" w:lineRule="auto"/>
        <w:rPr>
          <w:rFonts w:ascii="宋体" w:hAnsi="宋体"/>
          <w:highlight w:val="none"/>
        </w:rPr>
      </w:pPr>
      <w:r>
        <w:rPr>
          <w:rFonts w:hint="eastAsia" w:ascii="宋体" w:hAnsi="宋体"/>
          <w:highlight w:val="none"/>
        </w:rPr>
        <w:t>备注：供应商认为需提供的其他资料包括：</w:t>
      </w:r>
    </w:p>
    <w:p w14:paraId="28C4D079">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（1）谈判文件第三章采购需求要求的其他资料；</w:t>
      </w:r>
    </w:p>
    <w:p w14:paraId="5B5F7288">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（2）谈判文件要求的其他相关资料。</w:t>
      </w:r>
    </w:p>
    <w:p w14:paraId="7C4E6E50">
      <w:pPr>
        <w:adjustRightInd w:val="0"/>
        <w:snapToGrid w:val="0"/>
        <w:spacing w:beforeLines="50" w:line="360" w:lineRule="auto"/>
        <w:rPr>
          <w:rFonts w:ascii="宋体" w:hAnsi="宋体"/>
          <w:highlight w:val="none"/>
        </w:rPr>
      </w:pPr>
    </w:p>
    <w:p w14:paraId="0FFFF9D1">
      <w:pPr>
        <w:adjustRightInd w:val="0"/>
        <w:snapToGrid w:val="0"/>
        <w:spacing w:beforeLines="50" w:line="360" w:lineRule="auto"/>
        <w:rPr>
          <w:rFonts w:ascii="宋体" w:hAnsi="宋体"/>
          <w:highlight w:val="none"/>
        </w:rPr>
      </w:pPr>
    </w:p>
    <w:p w14:paraId="3BDC7EEA">
      <w:pPr>
        <w:rPr>
          <w:highlight w:val="none"/>
        </w:rPr>
      </w:pPr>
    </w:p>
    <w:p w14:paraId="2FB1EAB8">
      <w:pPr>
        <w:widowControl/>
        <w:jc w:val="center"/>
        <w:rPr>
          <w:rFonts w:hint="eastAsia" w:ascii="黑体" w:hAnsi="黑体" w:eastAsia="黑体"/>
          <w:b/>
          <w:sz w:val="28"/>
          <w:szCs w:val="28"/>
          <w:highlight w:val="none"/>
          <w:lang w:val="en-US" w:eastAsia="zh-CN"/>
        </w:rPr>
      </w:pPr>
    </w:p>
    <w:p w14:paraId="2EC24223">
      <w:pPr>
        <w:widowControl/>
        <w:jc w:val="center"/>
        <w:rPr>
          <w:rFonts w:hint="eastAsia" w:ascii="黑体" w:hAnsi="黑体" w:eastAsia="黑体"/>
          <w:b/>
          <w:sz w:val="28"/>
          <w:szCs w:val="28"/>
          <w:highlight w:val="none"/>
          <w:lang w:val="en-US" w:eastAsia="zh-CN"/>
        </w:rPr>
      </w:pPr>
    </w:p>
    <w:p w14:paraId="73867F0D">
      <w:pPr>
        <w:widowControl/>
        <w:jc w:val="center"/>
        <w:rPr>
          <w:rFonts w:hint="eastAsia" w:ascii="黑体" w:hAnsi="黑体" w:eastAsia="黑体"/>
          <w:b/>
          <w:sz w:val="28"/>
          <w:szCs w:val="28"/>
          <w:highlight w:val="none"/>
          <w:lang w:val="en-US" w:eastAsia="zh-CN"/>
        </w:rPr>
      </w:pPr>
    </w:p>
    <w:p w14:paraId="7A9D4921">
      <w:pPr>
        <w:widowControl/>
        <w:jc w:val="center"/>
        <w:rPr>
          <w:rFonts w:hint="eastAsia" w:ascii="黑体" w:hAnsi="黑体" w:eastAsia="黑体"/>
          <w:b/>
          <w:sz w:val="28"/>
          <w:szCs w:val="28"/>
          <w:highlight w:val="none"/>
          <w:lang w:val="en-US" w:eastAsia="zh-CN"/>
        </w:rPr>
      </w:pPr>
    </w:p>
    <w:p w14:paraId="4B2B43BC">
      <w:pPr>
        <w:widowControl/>
        <w:jc w:val="center"/>
        <w:rPr>
          <w:rFonts w:hint="eastAsia" w:ascii="黑体" w:hAnsi="黑体" w:eastAsia="黑体"/>
          <w:b/>
          <w:sz w:val="28"/>
          <w:szCs w:val="28"/>
          <w:highlight w:val="none"/>
          <w:lang w:val="en-US" w:eastAsia="zh-CN"/>
        </w:rPr>
      </w:pPr>
    </w:p>
    <w:p w14:paraId="3F06DEE6">
      <w:pPr>
        <w:widowControl/>
        <w:jc w:val="center"/>
        <w:rPr>
          <w:rFonts w:hint="eastAsia" w:ascii="黑体" w:hAnsi="黑体" w:eastAsia="黑体"/>
          <w:b/>
          <w:sz w:val="28"/>
          <w:szCs w:val="28"/>
          <w:highlight w:val="none"/>
          <w:lang w:val="en-US" w:eastAsia="zh-CN"/>
        </w:rPr>
      </w:pPr>
    </w:p>
    <w:p w14:paraId="75F6EE51">
      <w:pPr>
        <w:widowControl/>
        <w:jc w:val="center"/>
        <w:rPr>
          <w:rFonts w:hint="eastAsia" w:ascii="黑体" w:hAnsi="黑体" w:eastAsia="黑体"/>
          <w:b/>
          <w:sz w:val="28"/>
          <w:szCs w:val="28"/>
          <w:highlight w:val="none"/>
          <w:lang w:val="en-US" w:eastAsia="zh-CN"/>
        </w:rPr>
      </w:pPr>
    </w:p>
    <w:p w14:paraId="7D31E24E">
      <w:pPr>
        <w:widowControl/>
        <w:jc w:val="center"/>
        <w:rPr>
          <w:rFonts w:hint="eastAsia" w:ascii="黑体" w:hAnsi="黑体" w:eastAsia="黑体"/>
          <w:b/>
          <w:sz w:val="28"/>
          <w:szCs w:val="28"/>
          <w:highlight w:val="none"/>
          <w:lang w:val="en-US" w:eastAsia="zh-CN"/>
        </w:rPr>
      </w:pPr>
    </w:p>
    <w:p w14:paraId="375803FF">
      <w:pPr>
        <w:widowControl/>
        <w:jc w:val="center"/>
        <w:rPr>
          <w:rFonts w:hint="eastAsia" w:ascii="黑体" w:hAnsi="黑体" w:eastAsia="黑体"/>
          <w:b/>
          <w:sz w:val="28"/>
          <w:szCs w:val="28"/>
          <w:highlight w:val="none"/>
          <w:lang w:val="en-US" w:eastAsia="zh-CN"/>
        </w:rPr>
      </w:pPr>
    </w:p>
    <w:p w14:paraId="2B67CE01">
      <w:pPr>
        <w:widowControl/>
        <w:jc w:val="center"/>
        <w:rPr>
          <w:rFonts w:hint="eastAsia" w:ascii="黑体" w:hAnsi="黑体" w:eastAsia="黑体"/>
          <w:b/>
          <w:sz w:val="28"/>
          <w:szCs w:val="28"/>
          <w:highlight w:val="none"/>
          <w:lang w:val="en-US" w:eastAsia="zh-CN"/>
        </w:rPr>
      </w:pPr>
    </w:p>
    <w:p w14:paraId="699C4733">
      <w:pPr>
        <w:widowControl/>
        <w:jc w:val="center"/>
        <w:rPr>
          <w:rFonts w:hint="eastAsia" w:ascii="黑体" w:hAnsi="黑体" w:eastAsia="黑体"/>
          <w:b/>
          <w:sz w:val="28"/>
          <w:szCs w:val="28"/>
          <w:highlight w:val="none"/>
          <w:lang w:val="en-US" w:eastAsia="zh-CN"/>
        </w:rPr>
      </w:pPr>
    </w:p>
    <w:p w14:paraId="5114CFCC">
      <w:pPr>
        <w:widowControl/>
        <w:jc w:val="center"/>
        <w:rPr>
          <w:rFonts w:hint="eastAsia" w:ascii="黑体" w:hAnsi="黑体" w:eastAsia="黑体"/>
          <w:b/>
          <w:sz w:val="28"/>
          <w:szCs w:val="28"/>
          <w:highlight w:val="none"/>
          <w:lang w:val="en-US" w:eastAsia="zh-CN"/>
        </w:rPr>
      </w:pPr>
    </w:p>
    <w:p w14:paraId="730AEE09">
      <w:pPr>
        <w:widowControl/>
        <w:jc w:val="center"/>
        <w:rPr>
          <w:rFonts w:hint="eastAsia" w:ascii="黑体" w:hAnsi="黑体" w:eastAsia="黑体"/>
          <w:b/>
          <w:sz w:val="28"/>
          <w:szCs w:val="28"/>
          <w:highlight w:val="none"/>
          <w:lang w:val="en-US" w:eastAsia="zh-CN"/>
        </w:rPr>
      </w:pPr>
    </w:p>
    <w:p w14:paraId="05D93CCF">
      <w:pPr>
        <w:widowControl/>
        <w:jc w:val="center"/>
        <w:rPr>
          <w:rFonts w:hint="eastAsia" w:ascii="黑体" w:hAnsi="黑体" w:eastAsia="黑体"/>
          <w:b/>
          <w:sz w:val="28"/>
          <w:szCs w:val="28"/>
          <w:highlight w:val="none"/>
          <w:lang w:val="en-US" w:eastAsia="zh-CN"/>
        </w:rPr>
      </w:pPr>
    </w:p>
    <w:p w14:paraId="2DC92D5E">
      <w:pPr>
        <w:widowControl/>
        <w:jc w:val="center"/>
        <w:rPr>
          <w:rFonts w:hint="eastAsia" w:ascii="黑体" w:hAnsi="黑体" w:eastAsia="黑体"/>
          <w:b/>
          <w:sz w:val="28"/>
          <w:szCs w:val="28"/>
          <w:highlight w:val="none"/>
          <w:lang w:val="en-US" w:eastAsia="zh-CN"/>
        </w:rPr>
      </w:pPr>
    </w:p>
    <w:p w14:paraId="151DC635">
      <w:pPr>
        <w:rPr>
          <w:rFonts w:ascii="Times New Roman" w:hAnsi="Times New Roman" w:eastAsia="方正小标宋简体" w:cs="Times New Roman"/>
          <w:bCs/>
          <w:color w:val="000000"/>
          <w:sz w:val="36"/>
          <w:szCs w:val="36"/>
          <w:highlight w:val="none"/>
        </w:rPr>
      </w:pPr>
    </w:p>
    <w:p w14:paraId="15FE83C0">
      <w:pPr>
        <w:adjustRightInd w:val="0"/>
        <w:snapToGrid w:val="0"/>
        <w:spacing w:before="156" w:beforeLines="50" w:line="360" w:lineRule="auto"/>
        <w:jc w:val="center"/>
        <w:rPr>
          <w:rFonts w:ascii="黑体" w:hAnsi="宋体" w:eastAsia="黑体"/>
          <w:b/>
          <w:sz w:val="32"/>
          <w:szCs w:val="32"/>
          <w:highlight w:val="none"/>
        </w:rPr>
      </w:pPr>
      <w:r>
        <w:rPr>
          <w:rFonts w:hint="eastAsia" w:ascii="黑体" w:hAnsi="宋体" w:eastAsia="黑体"/>
          <w:b/>
          <w:sz w:val="32"/>
          <w:szCs w:val="32"/>
          <w:highlight w:val="none"/>
          <w:lang w:val="en-US" w:eastAsia="zh-CN"/>
        </w:rPr>
        <w:t>十一</w:t>
      </w:r>
      <w:r>
        <w:rPr>
          <w:rFonts w:hint="eastAsia" w:ascii="黑体" w:hAnsi="宋体" w:eastAsia="黑体"/>
          <w:b/>
          <w:sz w:val="32"/>
          <w:szCs w:val="32"/>
          <w:highlight w:val="none"/>
        </w:rPr>
        <w:t>、最后报价</w:t>
      </w:r>
    </w:p>
    <w:p w14:paraId="5A14C3F4">
      <w:pPr>
        <w:adjustRightInd w:val="0"/>
        <w:snapToGrid w:val="0"/>
        <w:ind w:left="-88" w:leftChars="-42"/>
        <w:rPr>
          <w:rFonts w:ascii="宋体"/>
          <w:szCs w:val="21"/>
          <w:highlight w:val="none"/>
        </w:rPr>
      </w:pPr>
    </w:p>
    <w:tbl>
      <w:tblPr>
        <w:tblStyle w:val="47"/>
        <w:tblW w:w="90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798"/>
        <w:gridCol w:w="1800"/>
        <w:gridCol w:w="2790"/>
      </w:tblGrid>
      <w:tr w14:paraId="26D58A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vMerge w:val="restart"/>
            <w:tcBorders>
              <w:top w:val="double" w:color="auto" w:sz="4" w:space="0"/>
              <w:left w:val="double" w:color="auto" w:sz="4" w:space="0"/>
              <w:right w:val="single" w:color="auto" w:sz="6" w:space="0"/>
            </w:tcBorders>
            <w:vAlign w:val="center"/>
          </w:tcPr>
          <w:p w14:paraId="34024871">
            <w:pPr>
              <w:tabs>
                <w:tab w:val="left" w:pos="403"/>
                <w:tab w:val="center" w:pos="3781"/>
              </w:tabs>
              <w:spacing w:line="420" w:lineRule="exact"/>
              <w:ind w:right="-5206" w:rightChars="-2479" w:firstLine="210" w:firstLineChars="100"/>
              <w:rPr>
                <w:rFonts w:ascii="宋体" w:hAnsi="宋体"/>
                <w:color w:val="auto"/>
                <w:szCs w:val="21"/>
              </w:rPr>
            </w:pPr>
            <w:r>
              <w:rPr>
                <w:rFonts w:ascii="宋体" w:hAnsi="宋体"/>
                <w:color w:val="auto"/>
                <w:szCs w:val="21"/>
              </w:rPr>
              <w:t>项目名称</w:t>
            </w:r>
            <w:r>
              <w:rPr>
                <w:rFonts w:ascii="宋体" w:hAnsi="宋体"/>
                <w:color w:val="auto"/>
                <w:szCs w:val="21"/>
              </w:rPr>
              <w:tab/>
            </w:r>
            <w:r>
              <w:rPr>
                <w:rFonts w:ascii="宋体" w:hAnsi="宋体"/>
                <w:color w:val="auto"/>
                <w:szCs w:val="21"/>
              </w:rPr>
              <w:t>项目名称</w:t>
            </w:r>
          </w:p>
        </w:tc>
        <w:tc>
          <w:tcPr>
            <w:tcW w:w="2798" w:type="dxa"/>
            <w:vMerge w:val="restart"/>
            <w:tcBorders>
              <w:top w:val="double" w:color="auto" w:sz="4" w:space="0"/>
              <w:left w:val="single" w:color="auto" w:sz="6" w:space="0"/>
              <w:right w:val="single" w:color="auto" w:sz="6" w:space="0"/>
            </w:tcBorders>
            <w:vAlign w:val="center"/>
          </w:tcPr>
          <w:p w14:paraId="2C884A61">
            <w:pPr>
              <w:spacing w:line="420" w:lineRule="exact"/>
              <w:jc w:val="center"/>
              <w:rPr>
                <w:rFonts w:hint="eastAsia" w:ascii="宋体" w:hAnsi="宋体" w:eastAsia="宋体"/>
                <w:color w:val="auto"/>
                <w:szCs w:val="21"/>
                <w:lang w:eastAsia="zh-CN"/>
              </w:rPr>
            </w:pPr>
          </w:p>
        </w:tc>
        <w:tc>
          <w:tcPr>
            <w:tcW w:w="1800" w:type="dxa"/>
            <w:tcBorders>
              <w:top w:val="double" w:color="auto" w:sz="4" w:space="0"/>
              <w:left w:val="single" w:color="auto" w:sz="6" w:space="0"/>
              <w:right w:val="single" w:color="auto" w:sz="6" w:space="0"/>
            </w:tcBorders>
            <w:vAlign w:val="center"/>
          </w:tcPr>
          <w:p w14:paraId="4FD8281F">
            <w:pPr>
              <w:spacing w:line="420" w:lineRule="exact"/>
              <w:jc w:val="center"/>
              <w:rPr>
                <w:rFonts w:ascii="宋体" w:hAnsi="宋体"/>
                <w:color w:val="auto"/>
                <w:szCs w:val="21"/>
              </w:rPr>
            </w:pPr>
            <w:r>
              <w:rPr>
                <w:rFonts w:hint="eastAsia" w:ascii="宋体" w:hAnsi="宋体"/>
                <w:color w:val="auto"/>
                <w:szCs w:val="21"/>
              </w:rPr>
              <w:t>政府采购</w:t>
            </w:r>
            <w:r>
              <w:rPr>
                <w:rFonts w:ascii="宋体" w:hAnsi="宋体"/>
                <w:color w:val="auto"/>
                <w:szCs w:val="21"/>
              </w:rPr>
              <w:t>编号</w:t>
            </w:r>
          </w:p>
        </w:tc>
        <w:tc>
          <w:tcPr>
            <w:tcW w:w="2790" w:type="dxa"/>
            <w:tcBorders>
              <w:top w:val="double" w:color="auto" w:sz="4" w:space="0"/>
              <w:left w:val="single" w:color="auto" w:sz="6" w:space="0"/>
              <w:bottom w:val="single" w:color="auto" w:sz="4" w:space="0"/>
              <w:right w:val="double" w:color="auto" w:sz="4" w:space="0"/>
            </w:tcBorders>
            <w:vAlign w:val="center"/>
          </w:tcPr>
          <w:p w14:paraId="296CFB46">
            <w:pPr>
              <w:spacing w:line="420" w:lineRule="exact"/>
              <w:jc w:val="center"/>
              <w:rPr>
                <w:rFonts w:ascii="宋体" w:hAnsi="宋体"/>
                <w:color w:val="auto"/>
                <w:szCs w:val="21"/>
              </w:rPr>
            </w:pPr>
          </w:p>
        </w:tc>
      </w:tr>
      <w:tr w14:paraId="0B2A8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vMerge w:val="continue"/>
            <w:tcBorders>
              <w:left w:val="double" w:color="auto" w:sz="4" w:space="0"/>
              <w:bottom w:val="single" w:color="auto" w:sz="6" w:space="0"/>
              <w:right w:val="single" w:color="auto" w:sz="6" w:space="0"/>
            </w:tcBorders>
            <w:vAlign w:val="center"/>
          </w:tcPr>
          <w:p w14:paraId="705C0B01">
            <w:pPr>
              <w:tabs>
                <w:tab w:val="left" w:pos="403"/>
                <w:tab w:val="center" w:pos="3781"/>
              </w:tabs>
              <w:spacing w:line="420" w:lineRule="exact"/>
              <w:ind w:right="-5206" w:rightChars="-2479" w:firstLine="210" w:firstLineChars="100"/>
              <w:rPr>
                <w:rFonts w:ascii="宋体" w:hAnsi="宋体"/>
                <w:color w:val="auto"/>
                <w:szCs w:val="21"/>
              </w:rPr>
            </w:pPr>
          </w:p>
        </w:tc>
        <w:tc>
          <w:tcPr>
            <w:tcW w:w="2798" w:type="dxa"/>
            <w:vMerge w:val="continue"/>
            <w:tcBorders>
              <w:left w:val="single" w:color="auto" w:sz="6" w:space="0"/>
              <w:bottom w:val="single" w:color="auto" w:sz="6" w:space="0"/>
              <w:right w:val="single" w:color="auto" w:sz="6" w:space="0"/>
            </w:tcBorders>
            <w:vAlign w:val="center"/>
          </w:tcPr>
          <w:p w14:paraId="7303A93D">
            <w:pPr>
              <w:spacing w:line="420" w:lineRule="exact"/>
              <w:jc w:val="center"/>
              <w:rPr>
                <w:rFonts w:hint="eastAsia"/>
                <w:color w:val="auto"/>
                <w:szCs w:val="21"/>
                <w:u w:val="single"/>
              </w:rPr>
            </w:pPr>
          </w:p>
        </w:tc>
        <w:tc>
          <w:tcPr>
            <w:tcW w:w="1800" w:type="dxa"/>
            <w:tcBorders>
              <w:left w:val="single" w:color="auto" w:sz="6" w:space="0"/>
              <w:right w:val="single" w:color="auto" w:sz="6" w:space="0"/>
            </w:tcBorders>
            <w:vAlign w:val="center"/>
          </w:tcPr>
          <w:p w14:paraId="507213E9">
            <w:pPr>
              <w:spacing w:line="420" w:lineRule="exact"/>
              <w:jc w:val="center"/>
              <w:rPr>
                <w:rFonts w:hint="eastAsia" w:ascii="宋体" w:hAnsi="宋体"/>
                <w:color w:val="auto"/>
                <w:szCs w:val="21"/>
              </w:rPr>
            </w:pPr>
            <w:r>
              <w:rPr>
                <w:rFonts w:hint="eastAsia" w:ascii="宋体" w:hAnsi="宋体"/>
                <w:color w:val="auto"/>
                <w:szCs w:val="21"/>
              </w:rPr>
              <w:t>采购代理</w:t>
            </w:r>
            <w:r>
              <w:rPr>
                <w:rFonts w:ascii="宋体" w:hAnsi="宋体"/>
                <w:color w:val="auto"/>
                <w:szCs w:val="21"/>
              </w:rPr>
              <w:t>编号</w:t>
            </w:r>
          </w:p>
        </w:tc>
        <w:tc>
          <w:tcPr>
            <w:tcW w:w="2790" w:type="dxa"/>
            <w:tcBorders>
              <w:top w:val="single" w:color="auto" w:sz="4" w:space="0"/>
              <w:left w:val="single" w:color="auto" w:sz="6" w:space="0"/>
              <w:bottom w:val="single" w:color="auto" w:sz="6" w:space="0"/>
              <w:right w:val="double" w:color="auto" w:sz="4" w:space="0"/>
            </w:tcBorders>
            <w:vAlign w:val="center"/>
          </w:tcPr>
          <w:p w14:paraId="7E46111A">
            <w:pPr>
              <w:spacing w:line="420" w:lineRule="exact"/>
              <w:jc w:val="center"/>
              <w:rPr>
                <w:rFonts w:ascii="宋体" w:hAnsi="宋体"/>
                <w:color w:val="auto"/>
                <w:szCs w:val="21"/>
              </w:rPr>
            </w:pPr>
          </w:p>
        </w:tc>
      </w:tr>
      <w:tr w14:paraId="4BB405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right w:val="single" w:color="auto" w:sz="6" w:space="0"/>
            </w:tcBorders>
            <w:vAlign w:val="center"/>
          </w:tcPr>
          <w:p w14:paraId="700B47ED">
            <w:pPr>
              <w:spacing w:line="420" w:lineRule="exact"/>
              <w:jc w:val="center"/>
              <w:rPr>
                <w:rFonts w:hint="default" w:ascii="宋体" w:hAnsi="宋体" w:eastAsia="宋体"/>
                <w:color w:val="auto"/>
                <w:szCs w:val="21"/>
                <w:lang w:val="en-US" w:eastAsia="zh-CN"/>
              </w:rPr>
            </w:pPr>
            <w:r>
              <w:rPr>
                <w:rFonts w:hint="eastAsia"/>
                <w:color w:val="auto"/>
                <w:szCs w:val="21"/>
                <w:lang w:val="en-US" w:eastAsia="zh-CN"/>
              </w:rPr>
              <w:t>项目经理</w:t>
            </w:r>
          </w:p>
        </w:tc>
        <w:tc>
          <w:tcPr>
            <w:tcW w:w="7388" w:type="dxa"/>
            <w:gridSpan w:val="3"/>
            <w:tcBorders>
              <w:top w:val="single" w:color="auto" w:sz="6" w:space="0"/>
              <w:left w:val="single" w:color="auto" w:sz="6" w:space="0"/>
              <w:bottom w:val="single" w:color="auto" w:sz="6" w:space="0"/>
              <w:right w:val="double" w:color="auto" w:sz="4" w:space="0"/>
            </w:tcBorders>
            <w:vAlign w:val="center"/>
          </w:tcPr>
          <w:p w14:paraId="4CCE76DB">
            <w:pPr>
              <w:jc w:val="center"/>
              <w:rPr>
                <w:rFonts w:ascii="宋体" w:hAnsi="宋体"/>
                <w:color w:val="auto"/>
                <w:szCs w:val="21"/>
              </w:rPr>
            </w:pPr>
          </w:p>
        </w:tc>
      </w:tr>
      <w:tr w14:paraId="5B617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right w:val="single" w:color="auto" w:sz="6" w:space="0"/>
            </w:tcBorders>
            <w:vAlign w:val="center"/>
          </w:tcPr>
          <w:p w14:paraId="4AE73559">
            <w:pPr>
              <w:spacing w:line="420" w:lineRule="exact"/>
              <w:jc w:val="center"/>
              <w:rPr>
                <w:rFonts w:ascii="宋体" w:hAnsi="宋体"/>
                <w:color w:val="auto"/>
                <w:szCs w:val="21"/>
              </w:rPr>
            </w:pPr>
            <w:r>
              <w:rPr>
                <w:rFonts w:hint="eastAsia" w:ascii="宋体" w:hAnsi="宋体"/>
                <w:color w:val="auto"/>
                <w:szCs w:val="21"/>
                <w:lang w:val="en-US" w:eastAsia="zh-CN"/>
              </w:rPr>
              <w:t>总</w:t>
            </w:r>
            <w:r>
              <w:rPr>
                <w:rFonts w:hint="eastAsia" w:ascii="宋体" w:hAnsi="宋体"/>
                <w:color w:val="auto"/>
                <w:szCs w:val="21"/>
              </w:rPr>
              <w:t>报价</w:t>
            </w:r>
          </w:p>
        </w:tc>
        <w:tc>
          <w:tcPr>
            <w:tcW w:w="7388" w:type="dxa"/>
            <w:gridSpan w:val="3"/>
            <w:tcBorders>
              <w:top w:val="single" w:color="auto" w:sz="6" w:space="0"/>
              <w:left w:val="single" w:color="auto" w:sz="6" w:space="0"/>
              <w:bottom w:val="single" w:color="auto" w:sz="6" w:space="0"/>
              <w:right w:val="double" w:color="auto" w:sz="4" w:space="0"/>
            </w:tcBorders>
            <w:vAlign w:val="center"/>
          </w:tcPr>
          <w:p w14:paraId="34EE936A">
            <w:pPr>
              <w:jc w:val="center"/>
              <w:rPr>
                <w:rFonts w:hint="eastAsia" w:ascii="宋体" w:hAnsi="宋体"/>
                <w:color w:val="auto"/>
                <w:szCs w:val="21"/>
              </w:rPr>
            </w:pP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rPr>
              <w:t>元人民币整</w:t>
            </w:r>
          </w:p>
          <w:p w14:paraId="58D32646">
            <w:pPr>
              <w:pStyle w:val="19"/>
              <w:jc w:val="center"/>
              <w:rPr>
                <w:color w:val="auto"/>
              </w:rPr>
            </w:pPr>
          </w:p>
          <w:p w14:paraId="78D01AB8">
            <w:pPr>
              <w:jc w:val="center"/>
              <w:rPr>
                <w:rFonts w:ascii="宋体" w:hAnsi="宋体"/>
                <w:b/>
                <w:color w:val="auto"/>
                <w:szCs w:val="21"/>
              </w:rPr>
            </w:pPr>
            <w:r>
              <w:rPr>
                <w:rFonts w:hint="eastAsia" w:ascii="宋体" w:hAnsi="宋体"/>
                <w:color w:val="auto"/>
                <w:szCs w:val="21"/>
              </w:rPr>
              <w:t>小写：</w:t>
            </w:r>
            <w:r>
              <w:rPr>
                <w:rFonts w:hint="eastAsia" w:ascii="宋体" w:hAnsi="宋体"/>
                <w:color w:val="auto"/>
                <w:szCs w:val="21"/>
                <w:u w:val="single"/>
              </w:rPr>
              <w:t xml:space="preserve">                    </w:t>
            </w:r>
            <w:r>
              <w:rPr>
                <w:rFonts w:hint="eastAsia" w:ascii="宋体" w:hAnsi="宋体"/>
                <w:color w:val="auto"/>
                <w:szCs w:val="21"/>
              </w:rPr>
              <w:t>元人民币整</w:t>
            </w:r>
          </w:p>
        </w:tc>
      </w:tr>
      <w:tr w14:paraId="72A03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right w:val="single" w:color="auto" w:sz="6" w:space="0"/>
            </w:tcBorders>
            <w:vAlign w:val="center"/>
          </w:tcPr>
          <w:p w14:paraId="561556C1">
            <w:pPr>
              <w:ind w:right="23" w:rightChars="11"/>
              <w:jc w:val="center"/>
              <w:rPr>
                <w:rFonts w:hint="eastAsia" w:ascii="宋体" w:hAnsi="宋体"/>
                <w:color w:val="auto"/>
                <w:szCs w:val="21"/>
                <w:lang w:val="en-US" w:eastAsia="zh-CN"/>
              </w:rPr>
            </w:pPr>
            <w:r>
              <w:rPr>
                <w:rFonts w:hint="eastAsia" w:ascii="宋体" w:hAnsi="宋体"/>
                <w:color w:val="auto"/>
                <w:szCs w:val="21"/>
                <w:lang w:val="en-US" w:eastAsia="zh-CN"/>
              </w:rPr>
              <w:t>工期</w:t>
            </w:r>
          </w:p>
        </w:tc>
        <w:tc>
          <w:tcPr>
            <w:tcW w:w="7388" w:type="dxa"/>
            <w:gridSpan w:val="3"/>
            <w:tcBorders>
              <w:top w:val="single" w:color="auto" w:sz="6" w:space="0"/>
              <w:left w:val="single" w:color="auto" w:sz="6" w:space="0"/>
              <w:bottom w:val="single" w:color="auto" w:sz="6" w:space="0"/>
              <w:right w:val="double" w:color="auto" w:sz="4" w:space="0"/>
            </w:tcBorders>
            <w:vAlign w:val="center"/>
          </w:tcPr>
          <w:p w14:paraId="39F327D2">
            <w:pPr>
              <w:rPr>
                <w:rFonts w:hint="eastAsia" w:ascii="宋体" w:hAnsi="宋体"/>
                <w:color w:val="auto"/>
                <w:szCs w:val="21"/>
              </w:rPr>
            </w:pPr>
          </w:p>
        </w:tc>
      </w:tr>
      <w:tr w14:paraId="3DD5D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bottom w:val="double" w:color="auto" w:sz="4" w:space="0"/>
              <w:right w:val="single" w:color="auto" w:sz="6" w:space="0"/>
            </w:tcBorders>
            <w:vAlign w:val="center"/>
          </w:tcPr>
          <w:p w14:paraId="7B3A46E8">
            <w:pPr>
              <w:spacing w:line="420" w:lineRule="exact"/>
              <w:jc w:val="center"/>
              <w:rPr>
                <w:rFonts w:ascii="宋体" w:hAnsi="宋体"/>
                <w:color w:val="auto"/>
                <w:szCs w:val="21"/>
              </w:rPr>
            </w:pPr>
            <w:r>
              <w:rPr>
                <w:rFonts w:ascii="宋体" w:hAnsi="宋体"/>
                <w:color w:val="auto"/>
                <w:szCs w:val="21"/>
              </w:rPr>
              <w:t>备  注</w:t>
            </w:r>
          </w:p>
        </w:tc>
        <w:tc>
          <w:tcPr>
            <w:tcW w:w="7388" w:type="dxa"/>
            <w:gridSpan w:val="3"/>
            <w:tcBorders>
              <w:top w:val="single" w:color="auto" w:sz="6" w:space="0"/>
              <w:left w:val="single" w:color="auto" w:sz="6" w:space="0"/>
              <w:bottom w:val="double" w:color="auto" w:sz="4" w:space="0"/>
              <w:right w:val="double" w:color="auto" w:sz="4" w:space="0"/>
            </w:tcBorders>
            <w:vAlign w:val="center"/>
          </w:tcPr>
          <w:p w14:paraId="3E019B84">
            <w:pPr>
              <w:spacing w:before="120" w:beforeLines="50" w:after="120" w:afterLines="50" w:line="300" w:lineRule="exact"/>
              <w:rPr>
                <w:rFonts w:hint="default" w:ascii="宋体" w:hAnsi="宋体" w:eastAsia="宋体"/>
                <w:color w:val="auto"/>
                <w:szCs w:val="21"/>
                <w:lang w:val="en-US" w:eastAsia="zh-CN"/>
              </w:rPr>
            </w:pPr>
          </w:p>
        </w:tc>
      </w:tr>
    </w:tbl>
    <w:p w14:paraId="276287BB">
      <w:pPr>
        <w:spacing w:before="120" w:beforeLines="50" w:after="120" w:afterLines="50" w:line="360" w:lineRule="exact"/>
        <w:ind w:left="315" w:hanging="315" w:hangingChars="150"/>
        <w:rPr>
          <w:rFonts w:ascii="宋体" w:hAnsi="宋体"/>
          <w:color w:val="auto"/>
          <w:szCs w:val="21"/>
        </w:rPr>
      </w:pPr>
      <w:r>
        <w:rPr>
          <w:rFonts w:hint="eastAsia" w:ascii="宋体" w:hAnsi="宋体"/>
          <w:color w:val="auto"/>
        </w:rPr>
        <w:t>说明</w:t>
      </w:r>
      <w:r>
        <w:rPr>
          <w:rFonts w:hint="eastAsia" w:ascii="宋体" w:hAnsi="宋体"/>
          <w:color w:val="auto"/>
          <w:szCs w:val="21"/>
        </w:rPr>
        <w:t>：</w:t>
      </w:r>
    </w:p>
    <w:p w14:paraId="5BF5A930">
      <w:pPr>
        <w:adjustRightInd w:val="0"/>
        <w:snapToGrid w:val="0"/>
        <w:spacing w:line="360" w:lineRule="auto"/>
        <w:ind w:firstLine="527" w:firstLineChars="250"/>
        <w:rPr>
          <w:rFonts w:hint="eastAsia" w:ascii="宋体" w:hAnsi="宋体" w:eastAsia="宋体"/>
          <w:b/>
          <w:i w:val="0"/>
          <w:iCs/>
          <w:color w:val="auto"/>
          <w:szCs w:val="21"/>
          <w:lang w:eastAsia="zh-CN"/>
        </w:rPr>
      </w:pPr>
      <w:r>
        <w:rPr>
          <w:rFonts w:hint="eastAsia" w:ascii="宋体" w:hAnsi="宋体"/>
          <w:b/>
          <w:bCs/>
          <w:color w:val="auto"/>
          <w:szCs w:val="21"/>
        </w:rPr>
        <w:t>1.</w:t>
      </w:r>
      <w:r>
        <w:rPr>
          <w:rFonts w:hint="eastAsia" w:ascii="宋体" w:hAnsi="宋体"/>
          <w:b/>
          <w:i w:val="0"/>
          <w:iCs/>
          <w:color w:val="auto"/>
          <w:szCs w:val="21"/>
        </w:rPr>
        <w:t>开标时自行准备，不封装在投标文件中</w:t>
      </w:r>
      <w:r>
        <w:rPr>
          <w:rFonts w:hint="eastAsia" w:ascii="宋体" w:hAnsi="宋体"/>
          <w:b/>
          <w:i w:val="0"/>
          <w:iCs/>
          <w:color w:val="auto"/>
          <w:szCs w:val="21"/>
          <w:lang w:eastAsia="zh-CN"/>
        </w:rPr>
        <w:t>。</w:t>
      </w:r>
    </w:p>
    <w:p w14:paraId="784641DA">
      <w:pPr>
        <w:adjustRightInd w:val="0"/>
        <w:snapToGrid w:val="0"/>
        <w:spacing w:line="360" w:lineRule="auto"/>
        <w:ind w:firstLine="527" w:firstLineChars="250"/>
        <w:rPr>
          <w:rFonts w:hint="eastAsia" w:ascii="宋体" w:hAnsi="宋体"/>
          <w:color w:val="auto"/>
          <w:szCs w:val="21"/>
        </w:rPr>
      </w:pPr>
      <w:r>
        <w:rPr>
          <w:rFonts w:hint="eastAsia" w:ascii="宋体" w:hAnsi="宋体"/>
          <w:b/>
          <w:i w:val="0"/>
          <w:iCs/>
          <w:color w:val="auto"/>
          <w:szCs w:val="21"/>
          <w:lang w:val="en-US" w:eastAsia="zh-CN"/>
        </w:rPr>
        <w:t>2.谈判</w:t>
      </w:r>
      <w:r>
        <w:rPr>
          <w:rFonts w:hint="eastAsia" w:ascii="宋体" w:hAnsi="宋体"/>
          <w:b/>
          <w:i w:val="0"/>
          <w:iCs/>
          <w:color w:val="auto"/>
          <w:szCs w:val="21"/>
        </w:rPr>
        <w:t>文件未发生改变，最后报价不得高于上一轮的报价。</w:t>
      </w:r>
      <w:r>
        <w:rPr>
          <w:rFonts w:hint="eastAsia" w:ascii="宋体" w:hAnsi="宋体"/>
          <w:color w:val="auto"/>
          <w:szCs w:val="21"/>
        </w:rPr>
        <w:t xml:space="preserve"> </w:t>
      </w:r>
    </w:p>
    <w:p w14:paraId="6852B4FE">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eastAsia="宋体" w:cs="Times New Roman"/>
          <w:b/>
          <w:i w:val="0"/>
          <w:iCs/>
          <w:szCs w:val="21"/>
          <w:highlight w:val="none"/>
          <w:lang w:val="en-US" w:eastAsia="zh-CN"/>
        </w:rPr>
        <w:t xml:space="preserve"> 3.成交供应商在领取中标通知书时向代理公司递交两份与本项目最后报价一致的已标价工程量清单纸质版。</w:t>
      </w:r>
    </w:p>
    <w:p w14:paraId="438D8F21">
      <w:pPr>
        <w:adjustRightInd w:val="0"/>
        <w:snapToGrid w:val="0"/>
        <w:spacing w:line="360" w:lineRule="auto"/>
        <w:ind w:left="0" w:leftChars="0" w:firstLine="422" w:firstLineChars="200"/>
        <w:rPr>
          <w:rFonts w:hint="eastAsia" w:ascii="宋体" w:hAnsi="宋体" w:eastAsia="宋体" w:cs="Times New Roman"/>
          <w:b/>
          <w:i w:val="0"/>
          <w:iCs/>
          <w:szCs w:val="21"/>
          <w:highlight w:val="none"/>
          <w:lang w:val="en-US" w:eastAsia="zh-CN"/>
        </w:rPr>
      </w:pPr>
      <w:r>
        <w:rPr>
          <w:rFonts w:hint="eastAsia" w:ascii="宋体" w:hAnsi="宋体" w:cs="Times New Roman"/>
          <w:b/>
          <w:i w:val="0"/>
          <w:iCs/>
          <w:szCs w:val="21"/>
          <w:highlight w:val="none"/>
          <w:lang w:val="en-US" w:eastAsia="zh-CN"/>
        </w:rPr>
        <w:t>4.</w:t>
      </w:r>
      <w:r>
        <w:rPr>
          <w:rFonts w:hint="eastAsia" w:ascii="宋体" w:hAnsi="宋体" w:eastAsia="宋体" w:cs="Times New Roman"/>
          <w:b/>
          <w:i w:val="0"/>
          <w:iCs/>
          <w:szCs w:val="21"/>
          <w:highlight w:val="none"/>
          <w:lang w:val="en-US" w:eastAsia="zh-CN"/>
        </w:rPr>
        <w:t>对畸低的报价和报价异常情况、有可能影响工程质量或者不能诚信履约的，谈判小组将要求供应商在评标现场合理的时间内提供书面说明，必要时提交相关证明材料或说明，该说明应包含关键造价因素的计算、价格组成和价格调整清单说明等。</w:t>
      </w:r>
    </w:p>
    <w:p w14:paraId="30C6AA16">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cs="Times New Roman"/>
          <w:b/>
          <w:i w:val="0"/>
          <w:iCs/>
          <w:szCs w:val="21"/>
          <w:highlight w:val="none"/>
          <w:lang w:val="en-US" w:eastAsia="zh-CN"/>
        </w:rPr>
        <w:t>5.</w:t>
      </w:r>
      <w:r>
        <w:rPr>
          <w:rFonts w:hint="eastAsia" w:ascii="宋体" w:hAnsi="宋体" w:eastAsia="宋体" w:cs="Times New Roman"/>
          <w:b/>
          <w:i w:val="0"/>
          <w:iCs/>
          <w:szCs w:val="21"/>
          <w:highlight w:val="none"/>
          <w:lang w:val="en-US" w:eastAsia="zh-CN"/>
        </w:rPr>
        <w:t>若供应商未在谈判小组规定的时间内提供最终报价，且未提出放弃或撤回投标，谈判小组将以第一次报价为准进行最终评定。</w:t>
      </w:r>
    </w:p>
    <w:p w14:paraId="2F39F41C">
      <w:pPr>
        <w:adjustRightInd w:val="0"/>
        <w:snapToGrid w:val="0"/>
        <w:spacing w:line="360" w:lineRule="auto"/>
        <w:rPr>
          <w:rFonts w:hint="eastAsia" w:ascii="宋体" w:hAnsi="宋体"/>
          <w:color w:val="auto"/>
        </w:rPr>
      </w:pPr>
    </w:p>
    <w:p w14:paraId="2193DC0F">
      <w:pPr>
        <w:adjustRightInd w:val="0"/>
        <w:snapToGrid w:val="0"/>
        <w:spacing w:line="360" w:lineRule="auto"/>
        <w:rPr>
          <w:rFonts w:ascii="宋体" w:hAnsi="宋体"/>
          <w:color w:val="auto"/>
        </w:rPr>
      </w:pPr>
      <w:r>
        <w:rPr>
          <w:rFonts w:hint="eastAsia" w:ascii="宋体" w:hAnsi="宋体"/>
          <w:color w:val="auto"/>
        </w:rPr>
        <w:t>供应商名称：</w:t>
      </w:r>
      <w:r>
        <w:rPr>
          <w:rFonts w:hint="eastAsia" w:ascii="宋体" w:hAnsi="宋体"/>
          <w:color w:val="auto"/>
          <w:u w:val="single"/>
        </w:rPr>
        <w:t xml:space="preserve">                               </w:t>
      </w:r>
    </w:p>
    <w:p w14:paraId="53AC2FAD">
      <w:pPr>
        <w:adjustRightInd w:val="0"/>
        <w:snapToGrid w:val="0"/>
        <w:spacing w:line="360" w:lineRule="auto"/>
        <w:rPr>
          <w:rFonts w:ascii="宋体" w:hAnsi="宋体"/>
          <w:color w:val="auto"/>
        </w:rPr>
      </w:pPr>
      <w:r>
        <w:rPr>
          <w:rFonts w:hint="eastAsia" w:ascii="宋体" w:hAnsi="宋体"/>
          <w:color w:val="auto"/>
        </w:rPr>
        <w:t>法定代表人或其授权代表签字：</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p>
    <w:p w14:paraId="2B1447FD">
      <w:pPr>
        <w:rPr>
          <w:rFonts w:hint="eastAsia" w:ascii="宋体" w:hAnsi="宋体"/>
          <w:color w:val="auto"/>
        </w:rPr>
      </w:pPr>
      <w:r>
        <w:rPr>
          <w:rFonts w:hint="eastAsia" w:ascii="宋体" w:hAnsi="宋体"/>
          <w:color w:val="auto"/>
        </w:rPr>
        <w:t>日期：</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1856C8F5">
      <w:pPr>
        <w:pStyle w:val="104"/>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p>
    <w:p w14:paraId="75DBD7D2">
      <w:pPr>
        <w:rPr>
          <w:highlight w:val="none"/>
        </w:rPr>
      </w:pPr>
    </w:p>
    <w:sectPr>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F9E61D1-101B-4B12-B9CD-298F163B8402}"/>
  </w:font>
  <w:font w:name="Arial">
    <w:panose1 w:val="020B0604020202020204"/>
    <w:charset w:val="01"/>
    <w:family w:val="swiss"/>
    <w:pitch w:val="default"/>
    <w:sig w:usb0="E0002EFF" w:usb1="C000785B" w:usb2="00000009" w:usb3="00000000" w:csb0="400001FF" w:csb1="FFFF0000"/>
    <w:embedRegular r:id="rId2" w:fontKey="{DBB671EE-15A1-413C-8A12-2AB1D8E03CF1}"/>
  </w:font>
  <w:font w:name="黑体">
    <w:panose1 w:val="02010609060101010101"/>
    <w:charset w:val="86"/>
    <w:family w:val="auto"/>
    <w:pitch w:val="default"/>
    <w:sig w:usb0="800002BF" w:usb1="38CF7CFA" w:usb2="00000016" w:usb3="00000000" w:csb0="00040001" w:csb1="00000000"/>
    <w:embedRegular r:id="rId3" w:fontKey="{B6A63B25-38F4-4711-A078-D20AF98111A8}"/>
  </w:font>
  <w:font w:name="Courier New">
    <w:panose1 w:val="02070309020205020404"/>
    <w:charset w:val="01"/>
    <w:family w:val="modern"/>
    <w:pitch w:val="default"/>
    <w:sig w:usb0="E0002EFF" w:usb1="C0007843" w:usb2="00000009" w:usb3="00000000" w:csb0="400001FF" w:csb1="FFFF0000"/>
    <w:embedRegular r:id="rId4" w:fontKey="{05482F8D-7691-40B6-9A6B-71E9F31C110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14AC1A54-0BC1-45E1-9627-AD94C00B9D75}"/>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6" w:fontKey="{8B785D85-11D7-432C-AEB3-6D666007124E}"/>
  </w:font>
  <w:font w:name="楷体_GB2312">
    <w:panose1 w:val="02010609030101010101"/>
    <w:charset w:val="86"/>
    <w:family w:val="modern"/>
    <w:pitch w:val="default"/>
    <w:sig w:usb0="00000001" w:usb1="080E0000" w:usb2="00000000" w:usb3="00000000" w:csb0="00040000" w:csb1="00000000"/>
    <w:embedRegular r:id="rId7" w:fontKey="{2871377A-E21E-4B1E-859A-38C2D1F5D764}"/>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8" w:fontKey="{CC08BA74-D706-40BA-B803-3E96F8A37045}"/>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embedRegular r:id="rId9" w:fontKey="{9FB9BD64-4720-47F7-817D-D0201A65BA0F}"/>
  </w:font>
  <w:font w:name="方正公文仿宋">
    <w:panose1 w:val="02000500000000000000"/>
    <w:charset w:val="86"/>
    <w:family w:val="auto"/>
    <w:pitch w:val="default"/>
    <w:sig w:usb0="A00002BF" w:usb1="38CF7CFA" w:usb2="00000016" w:usb3="00000000" w:csb0="00040001" w:csb1="00000000"/>
    <w:embedRegular r:id="rId10" w:fontKey="{857A81C4-D5A9-4476-9C6D-159EEAA9185C}"/>
  </w:font>
  <w:font w:name="方正小标宋_GBK">
    <w:altName w:val="微软雅黑"/>
    <w:panose1 w:val="00000000000000000000"/>
    <w:charset w:val="86"/>
    <w:family w:val="script"/>
    <w:pitch w:val="default"/>
    <w:sig w:usb0="00000000" w:usb1="00000000" w:usb2="00000010" w:usb3="00000000" w:csb0="00040000" w:csb1="00000000"/>
    <w:embedRegular r:id="rId11" w:fontKey="{CDFBB57B-766E-406F-825C-245A6FA6B5E5}"/>
  </w:font>
  <w:font w:name="仿宋">
    <w:panose1 w:val="02010609060101010101"/>
    <w:charset w:val="86"/>
    <w:family w:val="auto"/>
    <w:pitch w:val="default"/>
    <w:sig w:usb0="800002BF" w:usb1="38CF7CFA" w:usb2="00000016" w:usb3="00000000" w:csb0="00040001" w:csb1="00000000"/>
    <w:embedRegular r:id="rId12" w:fontKey="{C9458300-2B25-4352-9B1D-ED885A79EC4F}"/>
  </w:font>
  <w:font w:name="华文宋体">
    <w:panose1 w:val="02010600040101010101"/>
    <w:charset w:val="86"/>
    <w:family w:val="auto"/>
    <w:pitch w:val="default"/>
    <w:sig w:usb0="00000287" w:usb1="080F0000" w:usb2="00000000" w:usb3="00000000" w:csb0="0004009F" w:csb1="DFD70000"/>
    <w:embedRegular r:id="rId13" w:fontKey="{9534342C-0FF7-4EA5-9059-3E48CF3BF6D6}"/>
  </w:font>
  <w:font w:name="方正小标宋简体">
    <w:panose1 w:val="03000509000000000000"/>
    <w:charset w:val="86"/>
    <w:family w:val="script"/>
    <w:pitch w:val="default"/>
    <w:sig w:usb0="00000001" w:usb1="080E0000" w:usb2="00000000" w:usb3="00000000" w:csb0="00040000" w:csb1="00000000"/>
    <w:embedRegular r:id="rId14" w:fontKey="{2781189F-4869-4E19-9C2A-9D58D967CD7A}"/>
  </w:font>
  <w:font w:name="WPSEMBED1">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15008">
    <w:pPr>
      <w:pStyle w:val="3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A2F8D">
                          <w:pPr>
                            <w:pStyle w:val="3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A9A2F8D">
                    <w:pPr>
                      <w:pStyle w:val="3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D5145">
    <w:pPr>
      <w:pStyle w:val="31"/>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344F5">
                          <w:pPr>
                            <w:pStyle w:val="31"/>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A344F5">
                    <w:pPr>
                      <w:pStyle w:val="31"/>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3C4DC">
    <w:pPr>
      <w:pStyle w:val="3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787BBF">
                          <w:pPr>
                            <w:pStyle w:val="31"/>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00787BBF">
                    <w:pPr>
                      <w:pStyle w:val="31"/>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3D724">
    <w:pPr>
      <w:pStyle w:val="32"/>
      <w:pBdr>
        <w:bottom w:val="single" w:color="auto" w:sz="4" w:space="0"/>
      </w:pBdr>
      <w:jc w:val="left"/>
    </w:pPr>
    <w:r>
      <w:rPr>
        <w:rFonts w:hint="eastAsia"/>
        <w:lang w:val="en-US" w:eastAsia="zh-CN"/>
      </w:rPr>
      <w:t>铁山水库入库河流拦污设施更新项目</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0580">
    <w:pPr>
      <w:pStyle w:val="32"/>
      <w:pBdr>
        <w:bottom w:val="single" w:color="auto" w:sz="4" w:space="0"/>
      </w:pBdr>
      <w:jc w:val="left"/>
    </w:pPr>
    <w:r>
      <w:rPr>
        <w:rFonts w:hint="eastAsia"/>
        <w:lang w:val="en-US" w:eastAsia="zh-CN"/>
      </w:rPr>
      <w:t>铁山水库入库河流拦污设施更新项目</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1"/>
  <w:drawingGridVerticalSpacing w:val="28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C0FA1"/>
    <w:rsid w:val="03566554"/>
    <w:rsid w:val="047A7F1E"/>
    <w:rsid w:val="04A901CA"/>
    <w:rsid w:val="080C0DE8"/>
    <w:rsid w:val="09AB4631"/>
    <w:rsid w:val="0A0C3321"/>
    <w:rsid w:val="0B043FF8"/>
    <w:rsid w:val="0C7B02EA"/>
    <w:rsid w:val="0E5D717C"/>
    <w:rsid w:val="0F9E6AE5"/>
    <w:rsid w:val="12245AF8"/>
    <w:rsid w:val="12890DB6"/>
    <w:rsid w:val="13E70E67"/>
    <w:rsid w:val="17F16946"/>
    <w:rsid w:val="194D74B2"/>
    <w:rsid w:val="19A61798"/>
    <w:rsid w:val="19FB77E1"/>
    <w:rsid w:val="1E18008F"/>
    <w:rsid w:val="1E5135A1"/>
    <w:rsid w:val="20396BF0"/>
    <w:rsid w:val="22EA4ED8"/>
    <w:rsid w:val="245D5708"/>
    <w:rsid w:val="24EA2059"/>
    <w:rsid w:val="25436B23"/>
    <w:rsid w:val="272F27BB"/>
    <w:rsid w:val="2895052E"/>
    <w:rsid w:val="2B2D4A4E"/>
    <w:rsid w:val="2D085772"/>
    <w:rsid w:val="2DE57CA4"/>
    <w:rsid w:val="2E8019E2"/>
    <w:rsid w:val="2EA669A8"/>
    <w:rsid w:val="2F5B602D"/>
    <w:rsid w:val="302A5A00"/>
    <w:rsid w:val="31062F07"/>
    <w:rsid w:val="36D87F64"/>
    <w:rsid w:val="3BB949C2"/>
    <w:rsid w:val="3DBB648E"/>
    <w:rsid w:val="3DD75419"/>
    <w:rsid w:val="3E002C85"/>
    <w:rsid w:val="3E142DAC"/>
    <w:rsid w:val="3E88036A"/>
    <w:rsid w:val="3FCC443E"/>
    <w:rsid w:val="40A076BD"/>
    <w:rsid w:val="40F956A6"/>
    <w:rsid w:val="42B17F68"/>
    <w:rsid w:val="42C9256B"/>
    <w:rsid w:val="432D0420"/>
    <w:rsid w:val="44066F26"/>
    <w:rsid w:val="44A973E3"/>
    <w:rsid w:val="46F030A7"/>
    <w:rsid w:val="473F0A29"/>
    <w:rsid w:val="48390A7E"/>
    <w:rsid w:val="48566CF1"/>
    <w:rsid w:val="48B7792C"/>
    <w:rsid w:val="48CA1193"/>
    <w:rsid w:val="48E7672C"/>
    <w:rsid w:val="4A66523E"/>
    <w:rsid w:val="4BC114B6"/>
    <w:rsid w:val="4D3D6690"/>
    <w:rsid w:val="506863A4"/>
    <w:rsid w:val="51616410"/>
    <w:rsid w:val="517D332A"/>
    <w:rsid w:val="51EE0B2B"/>
    <w:rsid w:val="56314D84"/>
    <w:rsid w:val="5635357E"/>
    <w:rsid w:val="57EC3417"/>
    <w:rsid w:val="58CF5213"/>
    <w:rsid w:val="5AA808A9"/>
    <w:rsid w:val="5D72616D"/>
    <w:rsid w:val="5F103E8F"/>
    <w:rsid w:val="62770564"/>
    <w:rsid w:val="64281C7B"/>
    <w:rsid w:val="674F5770"/>
    <w:rsid w:val="67FA70CF"/>
    <w:rsid w:val="6C1546EC"/>
    <w:rsid w:val="70017544"/>
    <w:rsid w:val="711B3C7F"/>
    <w:rsid w:val="71522768"/>
    <w:rsid w:val="718C70DA"/>
    <w:rsid w:val="72E41AF0"/>
    <w:rsid w:val="738D4520"/>
    <w:rsid w:val="74A964C0"/>
    <w:rsid w:val="75850DEB"/>
    <w:rsid w:val="770513E4"/>
    <w:rsid w:val="796F62A7"/>
    <w:rsid w:val="7A053867"/>
    <w:rsid w:val="7A103353"/>
    <w:rsid w:val="7ADA7CBB"/>
    <w:rsid w:val="7B834F3A"/>
    <w:rsid w:val="7D9754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1"/>
    <w:qFormat/>
    <w:uiPriority w:val="0"/>
    <w:pPr>
      <w:keepNext/>
      <w:jc w:val="center"/>
      <w:outlineLvl w:val="0"/>
    </w:pPr>
    <w:rPr>
      <w:b/>
      <w:bCs/>
      <w:sz w:val="24"/>
      <w:szCs w:val="20"/>
    </w:rPr>
  </w:style>
  <w:style w:type="paragraph" w:styleId="3">
    <w:name w:val="heading 2"/>
    <w:basedOn w:val="1"/>
    <w:next w:val="1"/>
    <w:link w:val="15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9"/>
    <w:qFormat/>
    <w:uiPriority w:val="0"/>
    <w:pPr>
      <w:keepNext/>
      <w:keepLines/>
      <w:spacing w:before="260" w:after="260" w:line="416" w:lineRule="auto"/>
      <w:outlineLvl w:val="2"/>
    </w:pPr>
    <w:rPr>
      <w:b/>
      <w:bCs/>
      <w:sz w:val="32"/>
      <w:szCs w:val="32"/>
    </w:rPr>
  </w:style>
  <w:style w:type="paragraph" w:styleId="5">
    <w:name w:val="heading 4"/>
    <w:basedOn w:val="1"/>
    <w:next w:val="1"/>
    <w:link w:val="8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6"/>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6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43"/>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7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24"/>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9">
    <w:name w:val="Default Paragraph Font"/>
    <w:unhideWhenUsed/>
    <w:qFormat/>
    <w:uiPriority w:val="1"/>
  </w:style>
  <w:style w:type="table" w:default="1" w:styleId="47">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caption"/>
    <w:basedOn w:val="1"/>
    <w:next w:val="1"/>
    <w:unhideWhenUsed/>
    <w:qFormat/>
    <w:uiPriority w:val="0"/>
    <w:rPr>
      <w:rFonts w:ascii="Cambria" w:hAnsi="Cambria" w:eastAsia="黑体"/>
      <w:sz w:val="20"/>
    </w:rPr>
  </w:style>
  <w:style w:type="paragraph" w:styleId="14">
    <w:name w:val="Document Map"/>
    <w:basedOn w:val="1"/>
    <w:link w:val="102"/>
    <w:semiHidden/>
    <w:qFormat/>
    <w:uiPriority w:val="0"/>
    <w:pPr>
      <w:shd w:val="clear" w:color="auto" w:fill="000080"/>
    </w:pPr>
    <w:rPr>
      <w:lang w:val="zh-CN"/>
    </w:rPr>
  </w:style>
  <w:style w:type="paragraph" w:styleId="15">
    <w:name w:val="annotation text"/>
    <w:basedOn w:val="1"/>
    <w:link w:val="153"/>
    <w:semiHidden/>
    <w:qFormat/>
    <w:uiPriority w:val="0"/>
    <w:pPr>
      <w:jc w:val="left"/>
    </w:pPr>
  </w:style>
  <w:style w:type="paragraph" w:styleId="16">
    <w:name w:val="Salutation"/>
    <w:basedOn w:val="1"/>
    <w:next w:val="1"/>
    <w:link w:val="120"/>
    <w:qFormat/>
    <w:uiPriority w:val="0"/>
    <w:rPr>
      <w:rFonts w:ascii="仿宋_GB2312" w:eastAsia="仿宋_GB2312"/>
      <w:sz w:val="24"/>
      <w:lang w:val="zh-CN"/>
    </w:rPr>
  </w:style>
  <w:style w:type="paragraph" w:styleId="17">
    <w:name w:val="Body Text 3"/>
    <w:basedOn w:val="1"/>
    <w:link w:val="136"/>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8">
    <w:name w:val="Body Text"/>
    <w:basedOn w:val="1"/>
    <w:next w:val="19"/>
    <w:link w:val="133"/>
    <w:qFormat/>
    <w:uiPriority w:val="0"/>
    <w:pPr>
      <w:spacing w:after="120"/>
    </w:pPr>
    <w:rPr>
      <w:lang w:val="zh-CN"/>
    </w:rPr>
  </w:style>
  <w:style w:type="paragraph" w:customStyle="1" w:styleId="19">
    <w:name w:val="Default"/>
    <w:next w:val="20"/>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0">
    <w:name w:val="目录 81"/>
    <w:basedOn w:val="1"/>
    <w:next w:val="1"/>
    <w:qFormat/>
    <w:uiPriority w:val="99"/>
    <w:pPr>
      <w:ind w:left="2940"/>
    </w:pPr>
    <w:rPr>
      <w:rFonts w:hAnsi="宋体" w:cs="宋体"/>
      <w:kern w:val="0"/>
      <w:szCs w:val="20"/>
    </w:rPr>
  </w:style>
  <w:style w:type="paragraph" w:styleId="21">
    <w:name w:val="Body Text Indent"/>
    <w:basedOn w:val="1"/>
    <w:next w:val="22"/>
    <w:link w:val="118"/>
    <w:qFormat/>
    <w:uiPriority w:val="0"/>
    <w:pPr>
      <w:spacing w:after="120"/>
      <w:ind w:left="420" w:leftChars="200"/>
    </w:pPr>
  </w:style>
  <w:style w:type="paragraph" w:styleId="22">
    <w:name w:val="annotation subject"/>
    <w:basedOn w:val="15"/>
    <w:next w:val="1"/>
    <w:link w:val="121"/>
    <w:qFormat/>
    <w:uiPriority w:val="0"/>
    <w:rPr>
      <w:b/>
      <w:bCs/>
    </w:rPr>
  </w:style>
  <w:style w:type="paragraph" w:styleId="23">
    <w:name w:val="Block Text"/>
    <w:basedOn w:val="1"/>
    <w:qFormat/>
    <w:uiPriority w:val="0"/>
    <w:pPr>
      <w:ind w:left="1171" w:right="91" w:hanging="1080"/>
    </w:pPr>
    <w:rPr>
      <w:rFonts w:eastAsia="楷体_GB2312"/>
      <w:szCs w:val="20"/>
    </w:rPr>
  </w:style>
  <w:style w:type="paragraph" w:styleId="24">
    <w:name w:val="toc 5"/>
    <w:basedOn w:val="1"/>
    <w:next w:val="1"/>
    <w:qFormat/>
    <w:uiPriority w:val="39"/>
    <w:pPr>
      <w:ind w:left="1680" w:leftChars="800"/>
    </w:pPr>
    <w:rPr>
      <w:rFonts w:ascii="Calibri" w:hAnsi="Calibri"/>
      <w:szCs w:val="22"/>
    </w:rPr>
  </w:style>
  <w:style w:type="paragraph" w:styleId="25">
    <w:name w:val="toc 3"/>
    <w:basedOn w:val="1"/>
    <w:next w:val="1"/>
    <w:qFormat/>
    <w:uiPriority w:val="39"/>
    <w:pPr>
      <w:adjustRightInd w:val="0"/>
      <w:snapToGrid w:val="0"/>
      <w:spacing w:line="360" w:lineRule="auto"/>
      <w:ind w:left="400" w:leftChars="400"/>
    </w:pPr>
  </w:style>
  <w:style w:type="paragraph" w:styleId="26">
    <w:name w:val="Plain Text"/>
    <w:basedOn w:val="1"/>
    <w:link w:val="166"/>
    <w:qFormat/>
    <w:uiPriority w:val="0"/>
    <w:rPr>
      <w:rFonts w:ascii="宋体" w:hAnsi="Courier New" w:cs="Courier New"/>
      <w:szCs w:val="21"/>
    </w:rPr>
  </w:style>
  <w:style w:type="paragraph" w:styleId="27">
    <w:name w:val="toc 8"/>
    <w:basedOn w:val="1"/>
    <w:next w:val="1"/>
    <w:qFormat/>
    <w:uiPriority w:val="39"/>
    <w:pPr>
      <w:ind w:left="2940" w:leftChars="1400"/>
    </w:pPr>
    <w:rPr>
      <w:rFonts w:ascii="Calibri" w:hAnsi="Calibri"/>
      <w:szCs w:val="22"/>
    </w:rPr>
  </w:style>
  <w:style w:type="paragraph" w:styleId="28">
    <w:name w:val="Date"/>
    <w:basedOn w:val="1"/>
    <w:next w:val="1"/>
    <w:link w:val="97"/>
    <w:qFormat/>
    <w:uiPriority w:val="0"/>
    <w:rPr>
      <w:sz w:val="24"/>
      <w:szCs w:val="20"/>
    </w:rPr>
  </w:style>
  <w:style w:type="paragraph" w:styleId="29">
    <w:name w:val="Body Text Indent 2"/>
    <w:basedOn w:val="1"/>
    <w:link w:val="144"/>
    <w:qFormat/>
    <w:uiPriority w:val="0"/>
    <w:pPr>
      <w:spacing w:after="120" w:line="480" w:lineRule="auto"/>
      <w:ind w:left="420" w:leftChars="200"/>
    </w:pPr>
    <w:rPr>
      <w:lang w:val="zh-CN"/>
    </w:rPr>
  </w:style>
  <w:style w:type="paragraph" w:styleId="30">
    <w:name w:val="Balloon Text"/>
    <w:basedOn w:val="1"/>
    <w:link w:val="171"/>
    <w:qFormat/>
    <w:uiPriority w:val="0"/>
    <w:rPr>
      <w:rFonts w:ascii="Calibri" w:hAnsi="Calibri"/>
      <w:sz w:val="18"/>
      <w:szCs w:val="18"/>
    </w:rPr>
  </w:style>
  <w:style w:type="paragraph" w:styleId="31">
    <w:name w:val="footer"/>
    <w:basedOn w:val="1"/>
    <w:link w:val="119"/>
    <w:qFormat/>
    <w:uiPriority w:val="0"/>
    <w:pPr>
      <w:tabs>
        <w:tab w:val="center" w:pos="4153"/>
        <w:tab w:val="right" w:pos="8306"/>
      </w:tabs>
      <w:snapToGrid w:val="0"/>
      <w:jc w:val="left"/>
    </w:pPr>
    <w:rPr>
      <w:sz w:val="18"/>
      <w:szCs w:val="18"/>
    </w:rPr>
  </w:style>
  <w:style w:type="paragraph" w:styleId="32">
    <w:name w:val="header"/>
    <w:basedOn w:val="1"/>
    <w:link w:val="85"/>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adjustRightInd w:val="0"/>
      <w:snapToGrid w:val="0"/>
      <w:spacing w:line="360" w:lineRule="auto"/>
    </w:pPr>
    <w:rPr>
      <w:b/>
      <w:sz w:val="28"/>
    </w:rPr>
  </w:style>
  <w:style w:type="paragraph" w:styleId="34">
    <w:name w:val="toc 4"/>
    <w:basedOn w:val="1"/>
    <w:next w:val="1"/>
    <w:qFormat/>
    <w:uiPriority w:val="39"/>
    <w:pPr>
      <w:adjustRightInd w:val="0"/>
      <w:snapToGrid w:val="0"/>
      <w:spacing w:line="360" w:lineRule="auto"/>
      <w:ind w:left="600" w:leftChars="600"/>
    </w:pPr>
    <w:rPr>
      <w:b/>
    </w:rPr>
  </w:style>
  <w:style w:type="paragraph" w:styleId="35">
    <w:name w:val="toc 6"/>
    <w:basedOn w:val="1"/>
    <w:next w:val="1"/>
    <w:qFormat/>
    <w:uiPriority w:val="39"/>
    <w:pPr>
      <w:ind w:left="2100" w:leftChars="1000"/>
    </w:pPr>
    <w:rPr>
      <w:rFonts w:ascii="Calibri" w:hAnsi="Calibri"/>
      <w:szCs w:val="22"/>
    </w:rPr>
  </w:style>
  <w:style w:type="paragraph" w:styleId="36">
    <w:name w:val="Body Text Indent 3"/>
    <w:basedOn w:val="1"/>
    <w:link w:val="169"/>
    <w:qFormat/>
    <w:uiPriority w:val="0"/>
    <w:pPr>
      <w:spacing w:after="120"/>
      <w:ind w:left="420" w:leftChars="200"/>
    </w:pPr>
    <w:rPr>
      <w:sz w:val="16"/>
      <w:szCs w:val="16"/>
    </w:rPr>
  </w:style>
  <w:style w:type="paragraph" w:styleId="37">
    <w:name w:val="toc 2"/>
    <w:basedOn w:val="1"/>
    <w:next w:val="1"/>
    <w:qFormat/>
    <w:uiPriority w:val="39"/>
    <w:pPr>
      <w:adjustRightInd w:val="0"/>
      <w:snapToGrid w:val="0"/>
      <w:spacing w:line="360" w:lineRule="auto"/>
      <w:ind w:left="200" w:leftChars="200"/>
    </w:pPr>
  </w:style>
  <w:style w:type="paragraph" w:styleId="38">
    <w:name w:val="toc 9"/>
    <w:basedOn w:val="1"/>
    <w:next w:val="1"/>
    <w:qFormat/>
    <w:uiPriority w:val="39"/>
    <w:pPr>
      <w:ind w:left="3360" w:leftChars="1600"/>
    </w:pPr>
    <w:rPr>
      <w:rFonts w:ascii="Calibri" w:hAnsi="Calibri"/>
      <w:szCs w:val="22"/>
    </w:rPr>
  </w:style>
  <w:style w:type="paragraph" w:styleId="39">
    <w:name w:val="Body Text 2"/>
    <w:basedOn w:val="1"/>
    <w:link w:val="99"/>
    <w:qFormat/>
    <w:uiPriority w:val="0"/>
    <w:pPr>
      <w:spacing w:after="120" w:line="480" w:lineRule="auto"/>
    </w:pPr>
    <w:rPr>
      <w:lang w:val="zh-CN"/>
    </w:rPr>
  </w:style>
  <w:style w:type="paragraph" w:styleId="40">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next w:val="1"/>
    <w:qFormat/>
    <w:uiPriority w:val="0"/>
    <w:pPr>
      <w:spacing w:before="240" w:after="60"/>
      <w:jc w:val="center"/>
      <w:outlineLvl w:val="0"/>
    </w:pPr>
    <w:rPr>
      <w:rFonts w:ascii="Cambria" w:hAnsi="Cambria"/>
      <w:b/>
      <w:sz w:val="32"/>
    </w:rPr>
  </w:style>
  <w:style w:type="paragraph" w:styleId="44">
    <w:name w:val="Body Text First Indent"/>
    <w:basedOn w:val="18"/>
    <w:qFormat/>
    <w:uiPriority w:val="0"/>
    <w:pPr>
      <w:ind w:firstLine="420" w:firstLineChars="100"/>
    </w:pPr>
  </w:style>
  <w:style w:type="paragraph" w:styleId="45">
    <w:name w:val="Body Text First Indent 2"/>
    <w:basedOn w:val="21"/>
    <w:next w:val="46"/>
    <w:qFormat/>
    <w:uiPriority w:val="0"/>
    <w:pPr>
      <w:ind w:firstLine="420" w:firstLineChars="200"/>
    </w:pPr>
    <w:rPr>
      <w:rFonts w:ascii="Times New Roman" w:hAnsi="Times New Roman" w:eastAsia="宋体" w:cs="Times New Roman"/>
    </w:rPr>
  </w:style>
  <w:style w:type="paragraph" w:customStyle="1" w:styleId="46">
    <w:name w:val="正文1"/>
    <w:qFormat/>
    <w:uiPriority w:val="0"/>
    <w:pPr>
      <w:jc w:val="both"/>
    </w:pPr>
    <w:rPr>
      <w:rFonts w:ascii="Calibri" w:hAnsi="Calibri" w:eastAsia="宋体" w:cs="宋体"/>
      <w:kern w:val="2"/>
      <w:sz w:val="21"/>
      <w:szCs w:val="21"/>
      <w:lang w:val="en-US" w:eastAsia="zh-CN" w:bidi="ar-SA"/>
    </w:rPr>
  </w:style>
  <w:style w:type="table" w:styleId="48">
    <w:name w:val="Table Grid"/>
    <w:basedOn w:val="4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rFonts w:ascii="Times New Roman" w:hAnsi="Times New Roman" w:eastAsia="宋体"/>
    </w:rPr>
  </w:style>
  <w:style w:type="character" w:styleId="54">
    <w:name w:val="HTML Definition"/>
    <w:qFormat/>
    <w:uiPriority w:val="0"/>
    <w:rPr>
      <w:rFonts w:ascii="Times New Roman" w:hAnsi="Times New Roman" w:eastAsia="宋体"/>
    </w:rPr>
  </w:style>
  <w:style w:type="character" w:styleId="55">
    <w:name w:val="HTML Variable"/>
    <w:qFormat/>
    <w:uiPriority w:val="0"/>
    <w:rPr>
      <w:rFonts w:ascii="Times New Roman" w:hAnsi="Times New Roman" w:eastAsia="宋体"/>
    </w:rPr>
  </w:style>
  <w:style w:type="character" w:styleId="56">
    <w:name w:val="Hyperlink"/>
    <w:qFormat/>
    <w:uiPriority w:val="99"/>
    <w:rPr>
      <w:color w:val="136EC2"/>
      <w:u w:val="single"/>
    </w:rPr>
  </w:style>
  <w:style w:type="character" w:styleId="57">
    <w:name w:val="HTML Code"/>
    <w:qFormat/>
    <w:uiPriority w:val="0"/>
    <w:rPr>
      <w:rFonts w:ascii="Courier New" w:hAnsi="Courier New" w:eastAsia="Courier New" w:cs="Courier New"/>
      <w:sz w:val="20"/>
    </w:rPr>
  </w:style>
  <w:style w:type="character" w:styleId="58">
    <w:name w:val="annotation reference"/>
    <w:qFormat/>
    <w:uiPriority w:val="0"/>
    <w:rPr>
      <w:sz w:val="21"/>
      <w:szCs w:val="21"/>
    </w:rPr>
  </w:style>
  <w:style w:type="character" w:styleId="59">
    <w:name w:val="HTML Cite"/>
    <w:qFormat/>
    <w:uiPriority w:val="0"/>
    <w:rPr>
      <w:rFonts w:ascii="Times New Roman" w:hAnsi="Times New Roman" w:eastAsia="宋体"/>
    </w:rPr>
  </w:style>
  <w:style w:type="character" w:styleId="60">
    <w:name w:val="HTML Keyboard"/>
    <w:qFormat/>
    <w:uiPriority w:val="0"/>
    <w:rPr>
      <w:rFonts w:ascii="Courier New" w:hAnsi="Courier New" w:eastAsia="Courier New" w:cs="Courier New"/>
      <w:sz w:val="20"/>
    </w:rPr>
  </w:style>
  <w:style w:type="character" w:styleId="61">
    <w:name w:val="HTML Sample"/>
    <w:qFormat/>
    <w:uiPriority w:val="0"/>
    <w:rPr>
      <w:rFonts w:ascii="Courier New" w:hAnsi="Courier New" w:eastAsia="Courier New" w:cs="Courier New"/>
    </w:rPr>
  </w:style>
  <w:style w:type="paragraph" w:customStyle="1" w:styleId="62">
    <w:name w:val="正文格式"/>
    <w:basedOn w:val="18"/>
    <w:next w:val="18"/>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3">
    <w:name w:val="font5"/>
    <w:basedOn w:val="1"/>
    <w:qFormat/>
    <w:uiPriority w:val="99"/>
    <w:pPr>
      <w:spacing w:before="100" w:beforeAutospacing="1" w:after="100" w:afterAutospacing="1"/>
      <w:jc w:val="left"/>
    </w:pPr>
    <w:rPr>
      <w:rFonts w:ascii="宋体"/>
      <w:kern w:val="0"/>
      <w:sz w:val="18"/>
      <w:szCs w:val="18"/>
    </w:rPr>
  </w:style>
  <w:style w:type="paragraph" w:customStyle="1" w:styleId="64">
    <w:name w:val="一级条标题"/>
    <w:basedOn w:val="65"/>
    <w:next w:val="66"/>
    <w:qFormat/>
    <w:uiPriority w:val="0"/>
    <w:pPr>
      <w:spacing w:line="240" w:lineRule="auto"/>
      <w:ind w:left="420"/>
      <w:outlineLvl w:val="2"/>
    </w:pPr>
  </w:style>
  <w:style w:type="paragraph" w:customStyle="1" w:styleId="65">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6">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7">
    <w:name w:val="首行缩进"/>
    <w:basedOn w:val="1"/>
    <w:next w:val="34"/>
    <w:qFormat/>
    <w:uiPriority w:val="0"/>
    <w:pPr>
      <w:ind w:firstLine="480" w:firstLineChars="200"/>
    </w:pPr>
    <w:rPr>
      <w:kern w:val="0"/>
      <w:szCs w:val="20"/>
      <w:lang w:val="zh-CN"/>
    </w:rPr>
  </w:style>
  <w:style w:type="paragraph" w:customStyle="1" w:styleId="68">
    <w:name w:val="正文首行缩进1"/>
    <w:basedOn w:val="1"/>
    <w:qFormat/>
    <w:uiPriority w:val="99"/>
    <w:pPr>
      <w:spacing w:after="120"/>
      <w:ind w:firstLine="420" w:firstLineChars="100"/>
    </w:pPr>
  </w:style>
  <w:style w:type="paragraph" w:customStyle="1" w:styleId="69">
    <w:name w:val="BodyText"/>
    <w:basedOn w:val="1"/>
    <w:qFormat/>
    <w:uiPriority w:val="99"/>
    <w:pPr>
      <w:spacing w:after="120"/>
    </w:pPr>
  </w:style>
  <w:style w:type="character" w:customStyle="1" w:styleId="70">
    <w:name w:val="sidecatalog-dot"/>
    <w:qFormat/>
    <w:uiPriority w:val="0"/>
    <w:rPr>
      <w:rFonts w:ascii="Times New Roman" w:hAnsi="Times New Roman" w:eastAsia="宋体"/>
    </w:rPr>
  </w:style>
  <w:style w:type="character" w:customStyle="1" w:styleId="71">
    <w:name w:val="标题 Char1"/>
    <w:qFormat/>
    <w:uiPriority w:val="10"/>
    <w:rPr>
      <w:rFonts w:ascii="Cambria" w:hAnsi="Cambria" w:eastAsia="宋体" w:cs="Times New Roman"/>
      <w:b/>
      <w:bCs/>
      <w:sz w:val="32"/>
      <w:szCs w:val="32"/>
    </w:rPr>
  </w:style>
  <w:style w:type="character" w:customStyle="1" w:styleId="72">
    <w:name w:val="标题 2 Char"/>
    <w:qFormat/>
    <w:uiPriority w:val="0"/>
    <w:rPr>
      <w:rFonts w:ascii="Cambria" w:hAnsi="Cambria" w:eastAsia="宋体" w:cs="Times New Roman"/>
      <w:b/>
      <w:bCs/>
      <w:kern w:val="2"/>
      <w:sz w:val="32"/>
      <w:szCs w:val="32"/>
    </w:rPr>
  </w:style>
  <w:style w:type="character" w:customStyle="1" w:styleId="73">
    <w:name w:val="Font Style123"/>
    <w:unhideWhenUsed/>
    <w:qFormat/>
    <w:uiPriority w:val="0"/>
    <w:rPr>
      <w:rFonts w:hint="eastAsia" w:ascii="宋体" w:hAnsi="宋体" w:eastAsia="宋体"/>
      <w:b/>
      <w:sz w:val="32"/>
    </w:rPr>
  </w:style>
  <w:style w:type="character" w:customStyle="1" w:styleId="74">
    <w:name w:val="font11"/>
    <w:basedOn w:val="49"/>
    <w:qFormat/>
    <w:uiPriority w:val="0"/>
    <w:rPr>
      <w:rFonts w:hint="eastAsia" w:ascii="宋体" w:hAnsi="宋体" w:eastAsia="宋体" w:cs="宋体"/>
      <w:color w:val="000000"/>
      <w:sz w:val="28"/>
      <w:szCs w:val="28"/>
      <w:u w:val="none"/>
    </w:rPr>
  </w:style>
  <w:style w:type="character" w:customStyle="1" w:styleId="75">
    <w:name w:val="sort1"/>
    <w:qFormat/>
    <w:uiPriority w:val="0"/>
    <w:rPr>
      <w:rFonts w:ascii="Times New Roman" w:hAnsi="Times New Roman" w:eastAsia="宋体"/>
    </w:rPr>
  </w:style>
  <w:style w:type="character" w:customStyle="1" w:styleId="76">
    <w:name w:val="页脚 Char"/>
    <w:qFormat/>
    <w:uiPriority w:val="99"/>
    <w:rPr>
      <w:kern w:val="2"/>
      <w:sz w:val="18"/>
      <w:szCs w:val="18"/>
    </w:rPr>
  </w:style>
  <w:style w:type="character" w:customStyle="1" w:styleId="77">
    <w:name w:val="标题 3 Char"/>
    <w:qFormat/>
    <w:uiPriority w:val="0"/>
    <w:rPr>
      <w:b/>
      <w:bCs/>
      <w:sz w:val="24"/>
      <w:szCs w:val="24"/>
    </w:rPr>
  </w:style>
  <w:style w:type="character" w:customStyle="1" w:styleId="78">
    <w:name w:val="Font Style105"/>
    <w:unhideWhenUsed/>
    <w:qFormat/>
    <w:uiPriority w:val="0"/>
    <w:rPr>
      <w:rFonts w:hint="eastAsia" w:ascii="Times New Roman" w:hAnsi="Times New Roman" w:eastAsia="Times New Roman"/>
      <w:w w:val="60"/>
      <w:sz w:val="26"/>
    </w:rPr>
  </w:style>
  <w:style w:type="character" w:customStyle="1" w:styleId="79">
    <w:name w:val="标题 9 Char"/>
    <w:qFormat/>
    <w:uiPriority w:val="0"/>
    <w:rPr>
      <w:rFonts w:ascii="Arial" w:hAnsi="Arial" w:eastAsia="黑体"/>
      <w:sz w:val="21"/>
      <w:szCs w:val="21"/>
    </w:rPr>
  </w:style>
  <w:style w:type="character" w:customStyle="1" w:styleId="80">
    <w:name w:val="标题 7 Char"/>
    <w:qFormat/>
    <w:uiPriority w:val="0"/>
    <w:rPr>
      <w:b/>
      <w:bCs/>
      <w:sz w:val="24"/>
      <w:szCs w:val="24"/>
    </w:rPr>
  </w:style>
  <w:style w:type="character" w:customStyle="1" w:styleId="81">
    <w:name w:val="标题 1 Char1"/>
    <w:link w:val="2"/>
    <w:qFormat/>
    <w:uiPriority w:val="0"/>
    <w:rPr>
      <w:rFonts w:eastAsia="宋体"/>
      <w:b/>
      <w:bCs/>
      <w:kern w:val="2"/>
      <w:sz w:val="24"/>
      <w:lang w:val="en-US" w:eastAsia="zh-CN" w:bidi="ar-SA"/>
    </w:rPr>
  </w:style>
  <w:style w:type="character" w:customStyle="1" w:styleId="82">
    <w:name w:val="批注文字 Char Char"/>
    <w:qFormat/>
    <w:uiPriority w:val="0"/>
    <w:rPr>
      <w:kern w:val="2"/>
      <w:sz w:val="21"/>
      <w:szCs w:val="24"/>
      <w:lang w:bidi="ar-SA"/>
    </w:rPr>
  </w:style>
  <w:style w:type="character" w:customStyle="1" w:styleId="83">
    <w:name w:val="标题 4 Char1"/>
    <w:link w:val="5"/>
    <w:qFormat/>
    <w:uiPriority w:val="0"/>
    <w:rPr>
      <w:rFonts w:ascii="Arial" w:hAnsi="Arial" w:eastAsia="黑体"/>
      <w:b/>
      <w:bCs/>
      <w:kern w:val="2"/>
      <w:sz w:val="28"/>
      <w:szCs w:val="28"/>
      <w:lang w:val="en-US" w:eastAsia="zh-CN" w:bidi="ar-SA"/>
    </w:rPr>
  </w:style>
  <w:style w:type="character" w:customStyle="1" w:styleId="84">
    <w:name w:val="Font Style104"/>
    <w:unhideWhenUsed/>
    <w:qFormat/>
    <w:uiPriority w:val="0"/>
    <w:rPr>
      <w:rFonts w:hint="eastAsia" w:ascii="宋体" w:hAnsi="宋体" w:eastAsia="宋体"/>
      <w:spacing w:val="30"/>
      <w:sz w:val="18"/>
    </w:rPr>
  </w:style>
  <w:style w:type="character" w:customStyle="1" w:styleId="85">
    <w:name w:val="页眉 Char1"/>
    <w:link w:val="32"/>
    <w:qFormat/>
    <w:uiPriority w:val="0"/>
    <w:rPr>
      <w:rFonts w:eastAsia="宋体"/>
      <w:kern w:val="2"/>
      <w:sz w:val="18"/>
      <w:szCs w:val="18"/>
      <w:lang w:val="en-US" w:eastAsia="zh-CN" w:bidi="ar-SA"/>
    </w:rPr>
  </w:style>
  <w:style w:type="character" w:customStyle="1" w:styleId="86">
    <w:name w:val="Font Style134"/>
    <w:unhideWhenUsed/>
    <w:qFormat/>
    <w:uiPriority w:val="0"/>
    <w:rPr>
      <w:rFonts w:hint="eastAsia" w:ascii="宋体" w:hAnsi="宋体" w:eastAsia="宋体"/>
      <w:spacing w:val="20"/>
      <w:sz w:val="22"/>
    </w:rPr>
  </w:style>
  <w:style w:type="character" w:customStyle="1" w:styleId="87">
    <w:name w:val="标题 4 Char"/>
    <w:qFormat/>
    <w:uiPriority w:val="0"/>
    <w:rPr>
      <w:rFonts w:ascii="Arial" w:hAnsi="Arial" w:eastAsia="宋体" w:cs="Times New Roman"/>
      <w:b/>
      <w:bCs/>
      <w:szCs w:val="28"/>
    </w:rPr>
  </w:style>
  <w:style w:type="character" w:customStyle="1" w:styleId="88">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89">
    <w:name w:val="bds_nopic"/>
    <w:qFormat/>
    <w:uiPriority w:val="0"/>
    <w:rPr>
      <w:rFonts w:ascii="Times New Roman" w:hAnsi="Times New Roman" w:eastAsia="宋体"/>
    </w:rPr>
  </w:style>
  <w:style w:type="character" w:customStyle="1" w:styleId="90">
    <w:name w:val="Font Style126"/>
    <w:unhideWhenUsed/>
    <w:qFormat/>
    <w:uiPriority w:val="0"/>
    <w:rPr>
      <w:rFonts w:hint="eastAsia" w:ascii="宋体" w:hAnsi="宋体" w:eastAsia="宋体"/>
      <w:b/>
      <w:spacing w:val="-30"/>
      <w:sz w:val="28"/>
    </w:rPr>
  </w:style>
  <w:style w:type="character" w:customStyle="1" w:styleId="91">
    <w:name w:val="Font Style125"/>
    <w:unhideWhenUsed/>
    <w:qFormat/>
    <w:uiPriority w:val="0"/>
    <w:rPr>
      <w:rFonts w:hint="eastAsia" w:ascii="宋体" w:hAnsi="宋体" w:eastAsia="宋体"/>
      <w:b/>
      <w:sz w:val="26"/>
    </w:rPr>
  </w:style>
  <w:style w:type="character" w:customStyle="1" w:styleId="92">
    <w:name w:val="sidecatalog-index1"/>
    <w:qFormat/>
    <w:uiPriority w:val="0"/>
    <w:rPr>
      <w:rFonts w:ascii="Arial" w:hAnsi="Arial" w:eastAsia="宋体" w:cs="Arial"/>
      <w:b/>
      <w:color w:val="999999"/>
      <w:sz w:val="21"/>
      <w:szCs w:val="21"/>
    </w:rPr>
  </w:style>
  <w:style w:type="character" w:customStyle="1" w:styleId="93">
    <w:name w:val="HTML 预设格式 Char"/>
    <w:link w:val="40"/>
    <w:qFormat/>
    <w:uiPriority w:val="0"/>
    <w:rPr>
      <w:rFonts w:ascii="Arial" w:hAnsi="Arial" w:cs="Arial"/>
      <w:sz w:val="24"/>
      <w:szCs w:val="24"/>
    </w:rPr>
  </w:style>
  <w:style w:type="character" w:customStyle="1" w:styleId="94">
    <w:name w:val="Font Style117"/>
    <w:unhideWhenUsed/>
    <w:qFormat/>
    <w:uiPriority w:val="0"/>
    <w:rPr>
      <w:rFonts w:hint="eastAsia" w:ascii="宋体" w:hAnsi="宋体" w:eastAsia="宋体"/>
      <w:spacing w:val="20"/>
      <w:sz w:val="24"/>
    </w:rPr>
  </w:style>
  <w:style w:type="character" w:customStyle="1" w:styleId="95">
    <w:name w:val="标题 4 Char Char"/>
    <w:qFormat/>
    <w:uiPriority w:val="0"/>
    <w:rPr>
      <w:rFonts w:ascii="Arial" w:hAnsi="Arial" w:eastAsia="宋体"/>
      <w:b/>
      <w:bCs/>
      <w:kern w:val="2"/>
      <w:sz w:val="21"/>
      <w:szCs w:val="28"/>
      <w:lang w:val="en-US" w:eastAsia="zh-CN" w:bidi="ar-SA"/>
    </w:rPr>
  </w:style>
  <w:style w:type="character" w:customStyle="1" w:styleId="96">
    <w:name w:val="bds_nopic2"/>
    <w:qFormat/>
    <w:uiPriority w:val="0"/>
    <w:rPr>
      <w:rFonts w:ascii="Times New Roman" w:hAnsi="Times New Roman" w:eastAsia="宋体"/>
    </w:rPr>
  </w:style>
  <w:style w:type="character" w:customStyle="1" w:styleId="97">
    <w:name w:val="日期 Char1"/>
    <w:link w:val="28"/>
    <w:qFormat/>
    <w:uiPriority w:val="0"/>
    <w:rPr>
      <w:rFonts w:eastAsia="宋体"/>
      <w:kern w:val="2"/>
      <w:sz w:val="24"/>
      <w:lang w:val="en-US" w:eastAsia="zh-CN" w:bidi="ar-SA"/>
    </w:rPr>
  </w:style>
  <w:style w:type="character" w:customStyle="1" w:styleId="98">
    <w:name w:val="标题 6 Char"/>
    <w:qFormat/>
    <w:uiPriority w:val="0"/>
    <w:rPr>
      <w:rFonts w:ascii="Arial" w:hAnsi="Arial" w:eastAsia="黑体"/>
      <w:b/>
      <w:bCs/>
      <w:sz w:val="24"/>
      <w:szCs w:val="24"/>
    </w:rPr>
  </w:style>
  <w:style w:type="character" w:customStyle="1" w:styleId="99">
    <w:name w:val="正文文本 2 Char"/>
    <w:link w:val="39"/>
    <w:qFormat/>
    <w:uiPriority w:val="0"/>
    <w:rPr>
      <w:kern w:val="2"/>
      <w:sz w:val="21"/>
      <w:szCs w:val="24"/>
    </w:rPr>
  </w:style>
  <w:style w:type="character" w:customStyle="1" w:styleId="100">
    <w:name w:val="bds_more6"/>
    <w:qFormat/>
    <w:uiPriority w:val="0"/>
    <w:rPr>
      <w:rFonts w:hint="eastAsia" w:ascii="宋体" w:hAnsi="宋体" w:eastAsia="宋体" w:cs="宋体"/>
    </w:rPr>
  </w:style>
  <w:style w:type="character" w:customStyle="1" w:styleId="101">
    <w:name w:val="标题 1 Char"/>
    <w:qFormat/>
    <w:uiPriority w:val="0"/>
    <w:rPr>
      <w:rFonts w:ascii="Cambria" w:hAnsi="Cambria"/>
      <w:b/>
      <w:bCs/>
      <w:kern w:val="32"/>
      <w:sz w:val="32"/>
      <w:szCs w:val="32"/>
    </w:rPr>
  </w:style>
  <w:style w:type="character" w:customStyle="1" w:styleId="102">
    <w:name w:val="文档结构图 Char"/>
    <w:link w:val="14"/>
    <w:semiHidden/>
    <w:qFormat/>
    <w:uiPriority w:val="0"/>
    <w:rPr>
      <w:kern w:val="2"/>
      <w:sz w:val="21"/>
      <w:szCs w:val="24"/>
      <w:shd w:val="clear" w:color="auto" w:fill="000080"/>
    </w:rPr>
  </w:style>
  <w:style w:type="character" w:customStyle="1" w:styleId="103">
    <w:name w:val="p0 Char"/>
    <w:link w:val="104"/>
    <w:qFormat/>
    <w:uiPriority w:val="0"/>
    <w:rPr>
      <w:rFonts w:eastAsia="宋体"/>
      <w:sz w:val="21"/>
      <w:szCs w:val="21"/>
      <w:lang w:val="en-US" w:eastAsia="zh-CN" w:bidi="ar-SA"/>
    </w:rPr>
  </w:style>
  <w:style w:type="paragraph" w:customStyle="1" w:styleId="104">
    <w:name w:val="p0"/>
    <w:basedOn w:val="1"/>
    <w:link w:val="103"/>
    <w:qFormat/>
    <w:uiPriority w:val="0"/>
    <w:pPr>
      <w:widowControl/>
    </w:pPr>
    <w:rPr>
      <w:kern w:val="0"/>
      <w:szCs w:val="21"/>
    </w:rPr>
  </w:style>
  <w:style w:type="character" w:customStyle="1" w:styleId="105">
    <w:name w:val="Char Char17"/>
    <w:qFormat/>
    <w:uiPriority w:val="0"/>
    <w:rPr>
      <w:rFonts w:ascii="宋体" w:hAnsi="Times New Roman" w:eastAsia="宋体"/>
      <w:b/>
      <w:sz w:val="28"/>
      <w:lang w:val="en-US" w:eastAsia="zh-CN" w:bidi="ar-SA"/>
    </w:rPr>
  </w:style>
  <w:style w:type="character" w:customStyle="1" w:styleId="106">
    <w:name w:val="标题 5 Char1"/>
    <w:link w:val="6"/>
    <w:qFormat/>
    <w:uiPriority w:val="0"/>
    <w:rPr>
      <w:rFonts w:eastAsia="宋体"/>
      <w:b/>
      <w:bCs/>
      <w:sz w:val="28"/>
      <w:szCs w:val="28"/>
      <w:lang w:val="en-US" w:eastAsia="zh-CN" w:bidi="ar-SA"/>
    </w:rPr>
  </w:style>
  <w:style w:type="character" w:customStyle="1" w:styleId="107">
    <w:name w:val="polysemyexp"/>
    <w:qFormat/>
    <w:uiPriority w:val="0"/>
    <w:rPr>
      <w:rFonts w:ascii="Times New Roman" w:hAnsi="Times New Roman" w:eastAsia="宋体"/>
      <w:color w:val="AAAAAA"/>
      <w:sz w:val="18"/>
      <w:szCs w:val="18"/>
    </w:rPr>
  </w:style>
  <w:style w:type="character" w:customStyle="1" w:styleId="108">
    <w:name w:val="font51"/>
    <w:qFormat/>
    <w:uiPriority w:val="0"/>
    <w:rPr>
      <w:rFonts w:hint="eastAsia" w:ascii="宋体" w:hAnsi="宋体" w:eastAsia="宋体" w:cs="宋体"/>
      <w:b/>
      <w:color w:val="000000"/>
      <w:sz w:val="20"/>
      <w:szCs w:val="20"/>
      <w:u w:val="none"/>
    </w:rPr>
  </w:style>
  <w:style w:type="character" w:customStyle="1" w:styleId="109">
    <w:name w:val="标题 3 Char1"/>
    <w:link w:val="4"/>
    <w:qFormat/>
    <w:uiPriority w:val="0"/>
    <w:rPr>
      <w:rFonts w:eastAsia="宋体"/>
      <w:b/>
      <w:bCs/>
      <w:kern w:val="2"/>
      <w:sz w:val="32"/>
      <w:szCs w:val="32"/>
      <w:lang w:val="en-US" w:eastAsia="zh-CN" w:bidi="ar-SA"/>
    </w:rPr>
  </w:style>
  <w:style w:type="character" w:customStyle="1" w:styleId="110">
    <w:name w:val="bds_more10"/>
    <w:qFormat/>
    <w:uiPriority w:val="0"/>
    <w:rPr>
      <w:rFonts w:ascii="Times New Roman" w:hAnsi="Times New Roman" w:eastAsia="宋体"/>
    </w:rPr>
  </w:style>
  <w:style w:type="character" w:customStyle="1" w:styleId="111">
    <w:name w:val="font91"/>
    <w:qFormat/>
    <w:uiPriority w:val="0"/>
    <w:rPr>
      <w:rFonts w:hint="eastAsia" w:ascii="宋体" w:hAnsi="宋体" w:eastAsia="宋体" w:cs="宋体"/>
      <w:color w:val="000000"/>
      <w:sz w:val="20"/>
      <w:szCs w:val="20"/>
      <w:u w:val="none"/>
      <w:vertAlign w:val="superscript"/>
    </w:rPr>
  </w:style>
  <w:style w:type="character" w:customStyle="1" w:styleId="112">
    <w:name w:val="Char Char15"/>
    <w:qFormat/>
    <w:uiPriority w:val="0"/>
    <w:rPr>
      <w:b/>
      <w:bCs/>
      <w:sz w:val="24"/>
      <w:szCs w:val="24"/>
    </w:rPr>
  </w:style>
  <w:style w:type="character" w:customStyle="1" w:styleId="113">
    <w:name w:val="Char Char12"/>
    <w:qFormat/>
    <w:uiPriority w:val="0"/>
    <w:rPr>
      <w:rFonts w:ascii="Arial" w:hAnsi="Arial" w:eastAsia="黑体"/>
      <w:b/>
      <w:bCs/>
      <w:kern w:val="2"/>
      <w:sz w:val="28"/>
      <w:szCs w:val="28"/>
      <w:lang w:val="en-US" w:eastAsia="zh-CN" w:bidi="ar-SA"/>
    </w:rPr>
  </w:style>
  <w:style w:type="character" w:customStyle="1" w:styleId="114">
    <w:name w:val="Font Style122"/>
    <w:unhideWhenUsed/>
    <w:qFormat/>
    <w:uiPriority w:val="0"/>
    <w:rPr>
      <w:rFonts w:hint="eastAsia" w:ascii="宋体" w:hAnsi="宋体" w:eastAsia="宋体"/>
      <w:spacing w:val="20"/>
      <w:sz w:val="24"/>
    </w:rPr>
  </w:style>
  <w:style w:type="character" w:customStyle="1" w:styleId="115">
    <w:name w:val="Font Style115"/>
    <w:unhideWhenUsed/>
    <w:qFormat/>
    <w:uiPriority w:val="0"/>
    <w:rPr>
      <w:rFonts w:hint="eastAsia" w:ascii="Times New Roman" w:hAnsi="Times New Roman" w:eastAsia="Times New Roman"/>
      <w:sz w:val="16"/>
    </w:rPr>
  </w:style>
  <w:style w:type="character" w:customStyle="1" w:styleId="116">
    <w:name w:val="sidecatalog-dot1"/>
    <w:qFormat/>
    <w:uiPriority w:val="0"/>
    <w:rPr>
      <w:rFonts w:ascii="Times New Roman" w:hAnsi="Times New Roman" w:eastAsia="宋体"/>
    </w:rPr>
  </w:style>
  <w:style w:type="character" w:customStyle="1" w:styleId="117">
    <w:name w:val="font41"/>
    <w:qFormat/>
    <w:uiPriority w:val="0"/>
    <w:rPr>
      <w:rFonts w:hint="eastAsia" w:ascii="宋体" w:hAnsi="宋体" w:eastAsia="宋体" w:cs="宋体"/>
      <w:color w:val="FF0000"/>
      <w:sz w:val="20"/>
      <w:szCs w:val="20"/>
      <w:u w:val="none"/>
    </w:rPr>
  </w:style>
  <w:style w:type="character" w:customStyle="1" w:styleId="118">
    <w:name w:val="正文文本缩进 Char"/>
    <w:link w:val="21"/>
    <w:qFormat/>
    <w:uiPriority w:val="0"/>
    <w:rPr>
      <w:rFonts w:eastAsia="宋体"/>
      <w:kern w:val="2"/>
      <w:sz w:val="21"/>
      <w:szCs w:val="24"/>
      <w:lang w:val="en-US" w:eastAsia="zh-CN" w:bidi="ar-SA"/>
    </w:rPr>
  </w:style>
  <w:style w:type="character" w:customStyle="1" w:styleId="119">
    <w:name w:val="页脚 Char1"/>
    <w:link w:val="31"/>
    <w:qFormat/>
    <w:uiPriority w:val="0"/>
    <w:rPr>
      <w:rFonts w:eastAsia="宋体"/>
      <w:kern w:val="2"/>
      <w:sz w:val="18"/>
      <w:szCs w:val="18"/>
      <w:lang w:val="en-US" w:eastAsia="zh-CN" w:bidi="ar-SA"/>
    </w:rPr>
  </w:style>
  <w:style w:type="character" w:customStyle="1" w:styleId="120">
    <w:name w:val="称呼 Char"/>
    <w:link w:val="16"/>
    <w:qFormat/>
    <w:uiPriority w:val="0"/>
    <w:rPr>
      <w:rFonts w:ascii="仿宋_GB2312" w:eastAsia="仿宋_GB2312"/>
      <w:kern w:val="2"/>
      <w:sz w:val="24"/>
      <w:szCs w:val="24"/>
    </w:rPr>
  </w:style>
  <w:style w:type="character" w:customStyle="1" w:styleId="121">
    <w:name w:val="批注主题 Char1"/>
    <w:link w:val="22"/>
    <w:qFormat/>
    <w:uiPriority w:val="0"/>
    <w:rPr>
      <w:rFonts w:eastAsia="宋体"/>
      <w:b/>
      <w:bCs/>
      <w:kern w:val="2"/>
      <w:sz w:val="21"/>
      <w:szCs w:val="24"/>
      <w:lang w:val="en-US" w:eastAsia="zh-CN" w:bidi="ar-SA"/>
    </w:rPr>
  </w:style>
  <w:style w:type="character" w:customStyle="1" w:styleId="122">
    <w:name w:val="lemmatitleh12"/>
    <w:qFormat/>
    <w:uiPriority w:val="0"/>
    <w:rPr>
      <w:rFonts w:ascii="Times New Roman" w:hAnsi="Times New Roman" w:eastAsia="宋体"/>
    </w:rPr>
  </w:style>
  <w:style w:type="character" w:customStyle="1" w:styleId="123">
    <w:name w:val="正文文本缩进 3 Char"/>
    <w:qFormat/>
    <w:uiPriority w:val="0"/>
    <w:rPr>
      <w:rFonts w:ascii="宋体" w:hAnsi="MS Sans Serif"/>
      <w:color w:val="000000"/>
      <w:sz w:val="24"/>
    </w:rPr>
  </w:style>
  <w:style w:type="character" w:customStyle="1" w:styleId="124">
    <w:name w:val="标题 9 Char1"/>
    <w:link w:val="10"/>
    <w:qFormat/>
    <w:uiPriority w:val="0"/>
    <w:rPr>
      <w:rFonts w:ascii="Arial" w:hAnsi="Arial" w:eastAsia="黑体"/>
      <w:sz w:val="21"/>
      <w:szCs w:val="21"/>
      <w:lang w:val="en-US" w:eastAsia="zh-CN" w:bidi="ar-SA"/>
    </w:rPr>
  </w:style>
  <w:style w:type="character" w:customStyle="1" w:styleId="125">
    <w:name w:val="Font Style127"/>
    <w:unhideWhenUsed/>
    <w:qFormat/>
    <w:uiPriority w:val="0"/>
    <w:rPr>
      <w:rFonts w:hint="eastAsia" w:ascii="Times New Roman" w:hAnsi="Times New Roman" w:eastAsia="Times New Roman"/>
      <w:sz w:val="20"/>
    </w:rPr>
  </w:style>
  <w:style w:type="character" w:customStyle="1" w:styleId="126">
    <w:name w:val="日期 Char"/>
    <w:qFormat/>
    <w:uiPriority w:val="0"/>
    <w:rPr>
      <w:kern w:val="2"/>
      <w:sz w:val="21"/>
      <w:szCs w:val="24"/>
    </w:rPr>
  </w:style>
  <w:style w:type="character" w:customStyle="1" w:styleId="127">
    <w:name w:val="批注框文本 Char"/>
    <w:qFormat/>
    <w:uiPriority w:val="0"/>
    <w:rPr>
      <w:kern w:val="2"/>
      <w:sz w:val="18"/>
      <w:szCs w:val="18"/>
    </w:rPr>
  </w:style>
  <w:style w:type="character" w:customStyle="1" w:styleId="128">
    <w:name w:val="Font Style131"/>
    <w:unhideWhenUsed/>
    <w:qFormat/>
    <w:uiPriority w:val="0"/>
    <w:rPr>
      <w:rFonts w:hint="eastAsia" w:ascii="Times New Roman" w:hAnsi="Times New Roman" w:eastAsia="Times New Roman"/>
      <w:sz w:val="18"/>
    </w:rPr>
  </w:style>
  <w:style w:type="character" w:customStyle="1" w:styleId="129">
    <w:name w:val="批注主题 Char"/>
    <w:qFormat/>
    <w:uiPriority w:val="0"/>
    <w:rPr>
      <w:b/>
      <w:bCs/>
      <w:kern w:val="2"/>
      <w:sz w:val="21"/>
      <w:szCs w:val="24"/>
    </w:rPr>
  </w:style>
  <w:style w:type="character" w:customStyle="1" w:styleId="130">
    <w:name w:val="标题 8 Char"/>
    <w:qFormat/>
    <w:uiPriority w:val="0"/>
    <w:rPr>
      <w:rFonts w:ascii="Arial" w:hAnsi="Arial" w:eastAsia="黑体"/>
      <w:sz w:val="24"/>
      <w:szCs w:val="24"/>
    </w:rPr>
  </w:style>
  <w:style w:type="character" w:customStyle="1" w:styleId="13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32">
    <w:name w:val="Font Style116"/>
    <w:unhideWhenUsed/>
    <w:qFormat/>
    <w:uiPriority w:val="0"/>
    <w:rPr>
      <w:rFonts w:hint="eastAsia" w:ascii="宋体" w:hAnsi="宋体" w:eastAsia="宋体"/>
      <w:spacing w:val="-20"/>
      <w:sz w:val="24"/>
    </w:rPr>
  </w:style>
  <w:style w:type="character" w:customStyle="1" w:styleId="133">
    <w:name w:val="正文文本 Char"/>
    <w:link w:val="18"/>
    <w:qFormat/>
    <w:uiPriority w:val="0"/>
    <w:rPr>
      <w:kern w:val="2"/>
      <w:sz w:val="21"/>
      <w:szCs w:val="24"/>
    </w:rPr>
  </w:style>
  <w:style w:type="character" w:customStyle="1" w:styleId="134">
    <w:name w:val="sort"/>
    <w:qFormat/>
    <w:uiPriority w:val="0"/>
    <w:rPr>
      <w:rFonts w:ascii="Times New Roman" w:hAnsi="Times New Roman" w:eastAsia="宋体"/>
      <w:color w:val="FFFFFF"/>
      <w:bdr w:val="single" w:color="auto" w:sz="24" w:space="0"/>
    </w:rPr>
  </w:style>
  <w:style w:type="character" w:customStyle="1" w:styleId="135">
    <w:name w:val="标题 Char"/>
    <w:qFormat/>
    <w:uiPriority w:val="0"/>
    <w:rPr>
      <w:rFonts w:ascii="Cambria" w:hAnsi="Cambria"/>
      <w:b/>
      <w:kern w:val="2"/>
      <w:sz w:val="32"/>
      <w:szCs w:val="24"/>
    </w:rPr>
  </w:style>
  <w:style w:type="character" w:customStyle="1" w:styleId="136">
    <w:name w:val="正文文本 3 Char"/>
    <w:link w:val="17"/>
    <w:qFormat/>
    <w:uiPriority w:val="0"/>
    <w:rPr>
      <w:rFonts w:ascii="宋体"/>
      <w:color w:val="000000"/>
      <w:sz w:val="24"/>
    </w:rPr>
  </w:style>
  <w:style w:type="character" w:customStyle="1" w:styleId="137">
    <w:name w:val="Char Char13"/>
    <w:qFormat/>
    <w:uiPriority w:val="0"/>
    <w:rPr>
      <w:rFonts w:eastAsia="宋体"/>
      <w:b/>
      <w:bCs/>
      <w:kern w:val="2"/>
      <w:sz w:val="24"/>
      <w:lang w:val="en-US" w:eastAsia="zh-CN" w:bidi="ar-SA"/>
    </w:rPr>
  </w:style>
  <w:style w:type="character" w:customStyle="1" w:styleId="138">
    <w:name w:val="bds_more7"/>
    <w:qFormat/>
    <w:uiPriority w:val="0"/>
    <w:rPr>
      <w:rFonts w:ascii="Times New Roman" w:hAnsi="Times New Roman" w:eastAsia="宋体"/>
    </w:rPr>
  </w:style>
  <w:style w:type="character" w:customStyle="1" w:styleId="139">
    <w:name w:val="sidecatalog-index2"/>
    <w:qFormat/>
    <w:uiPriority w:val="0"/>
    <w:rPr>
      <w:rFonts w:ascii="Arail" w:hAnsi="Arail" w:eastAsia="Arail" w:cs="Arail"/>
      <w:color w:val="999999"/>
      <w:sz w:val="21"/>
      <w:szCs w:val="21"/>
    </w:rPr>
  </w:style>
  <w:style w:type="character" w:customStyle="1" w:styleId="140">
    <w:name w:val="批注文字 Char"/>
    <w:qFormat/>
    <w:uiPriority w:val="0"/>
    <w:rPr>
      <w:kern w:val="2"/>
      <w:sz w:val="21"/>
      <w:szCs w:val="24"/>
    </w:rPr>
  </w:style>
  <w:style w:type="character" w:customStyle="1" w:styleId="141">
    <w:name w:val="bds_more8"/>
    <w:qFormat/>
    <w:uiPriority w:val="0"/>
    <w:rPr>
      <w:rFonts w:ascii="Times New Roman" w:hAnsi="Times New Roman" w:eastAsia="宋体"/>
    </w:rPr>
  </w:style>
  <w:style w:type="character" w:customStyle="1" w:styleId="142">
    <w:name w:val="font81"/>
    <w:qFormat/>
    <w:uiPriority w:val="0"/>
    <w:rPr>
      <w:rFonts w:ascii="font-weight : 700" w:hAnsi="font-weight : 700" w:eastAsia="font-weight : 700" w:cs="font-weight : 700"/>
      <w:color w:val="000000"/>
      <w:sz w:val="20"/>
      <w:szCs w:val="20"/>
      <w:u w:val="none"/>
    </w:rPr>
  </w:style>
  <w:style w:type="character" w:customStyle="1" w:styleId="143">
    <w:name w:val="标题 7 Char1"/>
    <w:link w:val="8"/>
    <w:qFormat/>
    <w:uiPriority w:val="0"/>
    <w:rPr>
      <w:rFonts w:eastAsia="宋体"/>
      <w:b/>
      <w:bCs/>
      <w:sz w:val="24"/>
      <w:szCs w:val="24"/>
      <w:lang w:val="en-US" w:eastAsia="zh-CN" w:bidi="ar-SA"/>
    </w:rPr>
  </w:style>
  <w:style w:type="character" w:customStyle="1" w:styleId="144">
    <w:name w:val="正文文本缩进 2 Char"/>
    <w:link w:val="29"/>
    <w:qFormat/>
    <w:uiPriority w:val="0"/>
    <w:rPr>
      <w:kern w:val="2"/>
      <w:sz w:val="21"/>
      <w:szCs w:val="24"/>
    </w:rPr>
  </w:style>
  <w:style w:type="character" w:customStyle="1" w:styleId="145">
    <w:name w:val="content_11"/>
    <w:qFormat/>
    <w:uiPriority w:val="0"/>
    <w:rPr>
      <w:sz w:val="20"/>
      <w:szCs w:val="20"/>
    </w:rPr>
  </w:style>
  <w:style w:type="character" w:customStyle="1" w:styleId="146">
    <w:name w:val="font21"/>
    <w:qFormat/>
    <w:uiPriority w:val="0"/>
    <w:rPr>
      <w:rFonts w:ascii="font-weight : 400" w:hAnsi="font-weight : 400" w:eastAsia="font-weight : 400" w:cs="font-weight : 400"/>
      <w:color w:val="000000"/>
      <w:sz w:val="20"/>
      <w:szCs w:val="20"/>
      <w:u w:val="none"/>
    </w:rPr>
  </w:style>
  <w:style w:type="character" w:customStyle="1" w:styleId="147">
    <w:name w:val="desc"/>
    <w:qFormat/>
    <w:uiPriority w:val="0"/>
    <w:rPr>
      <w:rFonts w:ascii="Times New Roman" w:hAnsi="Times New Roman" w:eastAsia="宋体"/>
      <w:color w:val="000000"/>
      <w:sz w:val="18"/>
      <w:szCs w:val="18"/>
    </w:rPr>
  </w:style>
  <w:style w:type="character" w:customStyle="1" w:styleId="148">
    <w:name w:val="bds_more9"/>
    <w:qFormat/>
    <w:uiPriority w:val="0"/>
    <w:rPr>
      <w:rFonts w:ascii="Times New Roman" w:hAnsi="Times New Roman" w:eastAsia="宋体"/>
    </w:rPr>
  </w:style>
  <w:style w:type="character" w:customStyle="1" w:styleId="149">
    <w:name w:val="p0 Char Char"/>
    <w:qFormat/>
    <w:uiPriority w:val="0"/>
    <w:rPr>
      <w:rFonts w:eastAsia="宋体"/>
      <w:kern w:val="2"/>
      <w:sz w:val="21"/>
      <w:szCs w:val="21"/>
      <w:lang w:val="en-US" w:eastAsia="zh-CN" w:bidi="ar-SA"/>
    </w:rPr>
  </w:style>
  <w:style w:type="character" w:customStyle="1" w:styleId="150">
    <w:name w:val="标题 2 Char1"/>
    <w:link w:val="3"/>
    <w:qFormat/>
    <w:uiPriority w:val="0"/>
    <w:rPr>
      <w:rFonts w:ascii="Arial" w:hAnsi="Arial" w:eastAsia="宋体"/>
      <w:b/>
      <w:bCs/>
      <w:kern w:val="2"/>
      <w:sz w:val="24"/>
      <w:szCs w:val="32"/>
      <w:lang w:val="en-US" w:eastAsia="zh-CN" w:bidi="ar-SA"/>
    </w:rPr>
  </w:style>
  <w:style w:type="character" w:customStyle="1" w:styleId="151">
    <w:name w:val="页眉 Char"/>
    <w:qFormat/>
    <w:uiPriority w:val="99"/>
    <w:rPr>
      <w:kern w:val="2"/>
      <w:sz w:val="18"/>
      <w:szCs w:val="18"/>
    </w:rPr>
  </w:style>
  <w:style w:type="character" w:customStyle="1" w:styleId="152">
    <w:name w:val="polysemyred"/>
    <w:qFormat/>
    <w:uiPriority w:val="0"/>
    <w:rPr>
      <w:rFonts w:ascii="Times New Roman" w:hAnsi="Times New Roman" w:eastAsia="宋体"/>
      <w:color w:val="FF6666"/>
      <w:sz w:val="18"/>
      <w:szCs w:val="18"/>
    </w:rPr>
  </w:style>
  <w:style w:type="character" w:customStyle="1" w:styleId="153">
    <w:name w:val="批注文字 Char1"/>
    <w:link w:val="15"/>
    <w:qFormat/>
    <w:uiPriority w:val="0"/>
    <w:rPr>
      <w:rFonts w:eastAsia="宋体"/>
      <w:kern w:val="2"/>
      <w:sz w:val="21"/>
      <w:szCs w:val="24"/>
      <w:lang w:val="en-US" w:eastAsia="zh-CN" w:bidi="ar-SA"/>
    </w:rPr>
  </w:style>
  <w:style w:type="character" w:customStyle="1" w:styleId="154">
    <w:name w:val="Char Char14"/>
    <w:qFormat/>
    <w:uiPriority w:val="0"/>
    <w:rPr>
      <w:rFonts w:ascii="Arial" w:hAnsi="Arial" w:eastAsia="黑体"/>
      <w:b/>
      <w:bCs/>
      <w:sz w:val="28"/>
      <w:szCs w:val="28"/>
      <w:lang w:val="en-US" w:eastAsia="zh-CN" w:bidi="ar-SA"/>
    </w:rPr>
  </w:style>
  <w:style w:type="character" w:customStyle="1" w:styleId="155">
    <w:name w:val="Font Style133"/>
    <w:unhideWhenUsed/>
    <w:qFormat/>
    <w:uiPriority w:val="0"/>
    <w:rPr>
      <w:rFonts w:hint="eastAsia" w:ascii="宋体" w:hAnsi="宋体" w:eastAsia="宋体"/>
      <w:spacing w:val="30"/>
      <w:sz w:val="24"/>
    </w:rPr>
  </w:style>
  <w:style w:type="character" w:customStyle="1" w:styleId="156">
    <w:name w:val="Char Char16"/>
    <w:qFormat/>
    <w:uiPriority w:val="0"/>
    <w:rPr>
      <w:rFonts w:ascii="宋体" w:hAnsi="Times New Roman" w:eastAsia="宋体"/>
      <w:b/>
      <w:sz w:val="24"/>
      <w:lang w:val="en-US" w:eastAsia="zh-CN" w:bidi="ar-SA"/>
    </w:rPr>
  </w:style>
  <w:style w:type="character" w:customStyle="1" w:styleId="157">
    <w:name w:val="Font Style121"/>
    <w:unhideWhenUsed/>
    <w:qFormat/>
    <w:uiPriority w:val="0"/>
    <w:rPr>
      <w:rFonts w:hint="eastAsia" w:ascii="宋体" w:hAnsi="宋体" w:eastAsia="宋体"/>
      <w:spacing w:val="-10"/>
      <w:sz w:val="30"/>
    </w:rPr>
  </w:style>
  <w:style w:type="character" w:customStyle="1" w:styleId="158">
    <w:name w:val="Font Style94"/>
    <w:unhideWhenUsed/>
    <w:qFormat/>
    <w:uiPriority w:val="0"/>
    <w:rPr>
      <w:rFonts w:hint="eastAsia" w:ascii="Times New Roman" w:hAnsi="Times New Roman" w:eastAsia="Times New Roman"/>
      <w:sz w:val="28"/>
    </w:rPr>
  </w:style>
  <w:style w:type="character" w:customStyle="1" w:styleId="159">
    <w:name w:val="Font Style124"/>
    <w:unhideWhenUsed/>
    <w:qFormat/>
    <w:uiPriority w:val="0"/>
    <w:rPr>
      <w:rFonts w:hint="eastAsia" w:ascii="宋体" w:hAnsi="宋体" w:eastAsia="宋体"/>
      <w:spacing w:val="30"/>
      <w:sz w:val="24"/>
    </w:rPr>
  </w:style>
  <w:style w:type="character" w:customStyle="1" w:styleId="160">
    <w:name w:val="bds_nopic1"/>
    <w:qFormat/>
    <w:uiPriority w:val="0"/>
    <w:rPr>
      <w:rFonts w:ascii="Times New Roman" w:hAnsi="Times New Roman" w:eastAsia="宋体"/>
    </w:rPr>
  </w:style>
  <w:style w:type="character" w:customStyle="1" w:styleId="161">
    <w:name w:val="morelink-item"/>
    <w:qFormat/>
    <w:uiPriority w:val="0"/>
    <w:rPr>
      <w:rFonts w:ascii="Times New Roman" w:hAnsi="Times New Roman" w:eastAsia="宋体"/>
    </w:rPr>
  </w:style>
  <w:style w:type="character" w:customStyle="1" w:styleId="162">
    <w:name w:val="Font Style86"/>
    <w:unhideWhenUsed/>
    <w:qFormat/>
    <w:uiPriority w:val="0"/>
    <w:rPr>
      <w:rFonts w:hint="eastAsia" w:ascii="黑体" w:hAnsi="黑体" w:eastAsia="黑体"/>
      <w:spacing w:val="10"/>
      <w:sz w:val="30"/>
    </w:rPr>
  </w:style>
  <w:style w:type="character" w:customStyle="1" w:styleId="163">
    <w:name w:val="Font Style128"/>
    <w:unhideWhenUsed/>
    <w:qFormat/>
    <w:uiPriority w:val="0"/>
    <w:rPr>
      <w:rFonts w:hint="eastAsia" w:ascii="Times New Roman" w:hAnsi="Times New Roman" w:eastAsia="Times New Roman"/>
      <w:sz w:val="16"/>
    </w:rPr>
  </w:style>
  <w:style w:type="character" w:customStyle="1" w:styleId="164">
    <w:name w:val="标题 6 Char1"/>
    <w:link w:val="7"/>
    <w:qFormat/>
    <w:uiPriority w:val="0"/>
    <w:rPr>
      <w:rFonts w:ascii="Arial" w:hAnsi="Arial" w:eastAsia="黑体"/>
      <w:b/>
      <w:bCs/>
      <w:sz w:val="24"/>
      <w:szCs w:val="24"/>
      <w:lang w:val="en-US" w:eastAsia="zh-CN" w:bidi="ar-SA"/>
    </w:rPr>
  </w:style>
  <w:style w:type="character" w:customStyle="1" w:styleId="165">
    <w:name w:val="plus"/>
    <w:qFormat/>
    <w:uiPriority w:val="0"/>
    <w:rPr>
      <w:rFonts w:ascii="Times New Roman" w:hAnsi="Times New Roman" w:eastAsia="宋体"/>
      <w:b/>
      <w:vanish/>
      <w:color w:val="1F8DEF"/>
      <w:sz w:val="24"/>
      <w:szCs w:val="24"/>
    </w:rPr>
  </w:style>
  <w:style w:type="character" w:customStyle="1" w:styleId="166">
    <w:name w:val="纯文本 Char"/>
    <w:link w:val="26"/>
    <w:qFormat/>
    <w:locked/>
    <w:uiPriority w:val="0"/>
    <w:rPr>
      <w:rFonts w:ascii="宋体" w:hAnsi="Courier New" w:eastAsia="宋体" w:cs="Courier New"/>
      <w:kern w:val="2"/>
      <w:sz w:val="21"/>
      <w:szCs w:val="21"/>
      <w:lang w:val="en-US" w:eastAsia="zh-CN" w:bidi="ar-SA"/>
    </w:rPr>
  </w:style>
  <w:style w:type="character" w:customStyle="1" w:styleId="167">
    <w:name w:val="Font Style90"/>
    <w:unhideWhenUsed/>
    <w:qFormat/>
    <w:uiPriority w:val="0"/>
    <w:rPr>
      <w:rFonts w:hint="eastAsia" w:ascii="宋体" w:hAnsi="宋体" w:eastAsia="宋体"/>
      <w:b/>
      <w:spacing w:val="-20"/>
      <w:sz w:val="40"/>
    </w:rPr>
  </w:style>
  <w:style w:type="character" w:customStyle="1" w:styleId="168">
    <w:name w:val="Font Style119"/>
    <w:unhideWhenUsed/>
    <w:qFormat/>
    <w:uiPriority w:val="0"/>
    <w:rPr>
      <w:rFonts w:hint="eastAsia" w:ascii="宋体" w:hAnsi="宋体" w:eastAsia="宋体"/>
      <w:sz w:val="24"/>
    </w:rPr>
  </w:style>
  <w:style w:type="character" w:customStyle="1" w:styleId="169">
    <w:name w:val="正文文本缩进 3 Char1"/>
    <w:link w:val="36"/>
    <w:qFormat/>
    <w:uiPriority w:val="0"/>
    <w:rPr>
      <w:rFonts w:eastAsia="宋体"/>
      <w:kern w:val="2"/>
      <w:sz w:val="16"/>
      <w:szCs w:val="16"/>
      <w:lang w:val="en-US" w:eastAsia="zh-CN" w:bidi="ar-SA"/>
    </w:rPr>
  </w:style>
  <w:style w:type="character" w:customStyle="1" w:styleId="170">
    <w:name w:val="标题 5 Char"/>
    <w:qFormat/>
    <w:uiPriority w:val="0"/>
    <w:rPr>
      <w:b/>
      <w:bCs/>
      <w:kern w:val="2"/>
      <w:sz w:val="28"/>
      <w:szCs w:val="28"/>
    </w:rPr>
  </w:style>
  <w:style w:type="character" w:customStyle="1" w:styleId="171">
    <w:name w:val="批注框文本 Char1"/>
    <w:link w:val="30"/>
    <w:qFormat/>
    <w:locked/>
    <w:uiPriority w:val="0"/>
    <w:rPr>
      <w:rFonts w:ascii="Calibri" w:hAnsi="Calibri" w:eastAsia="宋体"/>
      <w:kern w:val="2"/>
      <w:sz w:val="18"/>
      <w:szCs w:val="18"/>
      <w:lang w:val="en-US" w:eastAsia="zh-CN" w:bidi="ar-SA"/>
    </w:rPr>
  </w:style>
  <w:style w:type="character" w:customStyle="1" w:styleId="172">
    <w:name w:val="标题 8 Char1"/>
    <w:link w:val="9"/>
    <w:qFormat/>
    <w:uiPriority w:val="0"/>
    <w:rPr>
      <w:rFonts w:ascii="Arial" w:hAnsi="Arial" w:eastAsia="黑体"/>
      <w:sz w:val="24"/>
      <w:szCs w:val="24"/>
      <w:lang w:val="en-US" w:eastAsia="zh-CN" w:bidi="ar-SA"/>
    </w:rPr>
  </w:style>
  <w:style w:type="paragraph" w:customStyle="1" w:styleId="173">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74">
    <w:name w:val="Char1 Char Char Char 字元 Char Char 字元 Char 字元 Char1 Char Char Char"/>
    <w:basedOn w:val="1"/>
    <w:qFormat/>
    <w:uiPriority w:val="0"/>
    <w:rPr>
      <w:szCs w:val="20"/>
    </w:rPr>
  </w:style>
  <w:style w:type="paragraph" w:customStyle="1" w:styleId="175">
    <w:name w:val="Style9"/>
    <w:basedOn w:val="1"/>
    <w:unhideWhenUsed/>
    <w:qFormat/>
    <w:uiPriority w:val="0"/>
  </w:style>
  <w:style w:type="paragraph" w:customStyle="1" w:styleId="176">
    <w:name w:val="Style52"/>
    <w:basedOn w:val="1"/>
    <w:unhideWhenUsed/>
    <w:qFormat/>
    <w:uiPriority w:val="0"/>
    <w:pPr>
      <w:spacing w:line="682" w:lineRule="exact"/>
      <w:ind w:firstLine="557"/>
    </w:pPr>
  </w:style>
  <w:style w:type="paragraph" w:customStyle="1" w:styleId="17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8">
    <w:name w:val="_Style 39"/>
    <w:basedOn w:val="179"/>
    <w:qFormat/>
    <w:uiPriority w:val="0"/>
  </w:style>
  <w:style w:type="paragraph" w:customStyle="1" w:styleId="17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1">
    <w:name w:val="Style76"/>
    <w:basedOn w:val="1"/>
    <w:unhideWhenUsed/>
    <w:qFormat/>
    <w:uiPriority w:val="0"/>
  </w:style>
  <w:style w:type="paragraph" w:customStyle="1" w:styleId="182">
    <w:name w:val="Style36"/>
    <w:basedOn w:val="1"/>
    <w:unhideWhenUsed/>
    <w:qFormat/>
    <w:uiPriority w:val="0"/>
  </w:style>
  <w:style w:type="paragraph" w:customStyle="1" w:styleId="183">
    <w:name w:val="Style15"/>
    <w:basedOn w:val="1"/>
    <w:unhideWhenUsed/>
    <w:qFormat/>
    <w:uiPriority w:val="0"/>
    <w:pPr>
      <w:spacing w:line="557" w:lineRule="exact"/>
      <w:ind w:firstLine="672"/>
    </w:pPr>
  </w:style>
  <w:style w:type="paragraph" w:customStyle="1" w:styleId="184">
    <w:name w:val="Char"/>
    <w:basedOn w:val="1"/>
    <w:qFormat/>
    <w:uiPriority w:val="0"/>
    <w:pPr>
      <w:tabs>
        <w:tab w:val="left" w:pos="360"/>
      </w:tabs>
      <w:ind w:left="360" w:hanging="360" w:hangingChars="200"/>
    </w:pPr>
    <w:rPr>
      <w:sz w:val="24"/>
    </w:rPr>
  </w:style>
  <w:style w:type="paragraph" w:customStyle="1" w:styleId="185">
    <w:name w:val="NO3"/>
    <w:basedOn w:val="1"/>
    <w:qFormat/>
    <w:uiPriority w:val="0"/>
    <w:pPr>
      <w:tabs>
        <w:tab w:val="left" w:pos="907"/>
      </w:tabs>
      <w:spacing w:line="360" w:lineRule="auto"/>
    </w:pPr>
    <w:rPr>
      <w:rFonts w:ascii="宋体" w:hAnsi="宋体"/>
      <w:sz w:val="24"/>
    </w:rPr>
  </w:style>
  <w:style w:type="paragraph" w:customStyle="1" w:styleId="186">
    <w:name w:val="Style62"/>
    <w:basedOn w:val="1"/>
    <w:unhideWhenUsed/>
    <w:qFormat/>
    <w:uiPriority w:val="0"/>
  </w:style>
  <w:style w:type="paragraph" w:customStyle="1" w:styleId="187">
    <w:name w:val="Char Char1 Char Char Char"/>
    <w:basedOn w:val="1"/>
    <w:qFormat/>
    <w:uiPriority w:val="0"/>
    <w:rPr>
      <w:kern w:val="0"/>
      <w:sz w:val="20"/>
      <w:szCs w:val="20"/>
    </w:rPr>
  </w:style>
  <w:style w:type="paragraph" w:customStyle="1" w:styleId="18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9">
    <w:name w:val="Style73"/>
    <w:basedOn w:val="1"/>
    <w:unhideWhenUsed/>
    <w:qFormat/>
    <w:uiPriority w:val="0"/>
    <w:pPr>
      <w:spacing w:line="538" w:lineRule="exact"/>
      <w:ind w:firstLine="533"/>
    </w:pPr>
  </w:style>
  <w:style w:type="paragraph" w:customStyle="1" w:styleId="190">
    <w:name w:val="Style71"/>
    <w:basedOn w:val="1"/>
    <w:unhideWhenUsed/>
    <w:qFormat/>
    <w:uiPriority w:val="0"/>
    <w:pPr>
      <w:spacing w:line="538" w:lineRule="exact"/>
      <w:ind w:firstLine="101"/>
    </w:pPr>
  </w:style>
  <w:style w:type="paragraph" w:customStyle="1" w:styleId="191">
    <w:name w:val="Char1 Char Char Char Char Char Char Char Char Char"/>
    <w:basedOn w:val="1"/>
    <w:qFormat/>
    <w:uiPriority w:val="0"/>
    <w:rPr>
      <w:szCs w:val="20"/>
    </w:rPr>
  </w:style>
  <w:style w:type="paragraph" w:customStyle="1" w:styleId="192">
    <w:name w:val="Style4"/>
    <w:basedOn w:val="1"/>
    <w:unhideWhenUsed/>
    <w:qFormat/>
    <w:uiPriority w:val="0"/>
  </w:style>
  <w:style w:type="paragraph" w:customStyle="1" w:styleId="19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4">
    <w:name w:val="Style78"/>
    <w:basedOn w:val="1"/>
    <w:unhideWhenUsed/>
    <w:qFormat/>
    <w:uiPriority w:val="0"/>
  </w:style>
  <w:style w:type="paragraph" w:customStyle="1" w:styleId="195">
    <w:name w:val="Style60"/>
    <w:basedOn w:val="1"/>
    <w:unhideWhenUsed/>
    <w:qFormat/>
    <w:uiPriority w:val="0"/>
    <w:pPr>
      <w:spacing w:line="566" w:lineRule="exact"/>
    </w:pPr>
  </w:style>
  <w:style w:type="paragraph" w:customStyle="1" w:styleId="196">
    <w:name w:val="1"/>
    <w:basedOn w:val="1"/>
    <w:qFormat/>
    <w:uiPriority w:val="0"/>
    <w:pPr>
      <w:spacing w:afterLines="50" w:line="360" w:lineRule="auto"/>
    </w:pPr>
    <w:rPr>
      <w:rFonts w:ascii="宋体" w:hAnsi="宋体"/>
      <w:b/>
      <w:sz w:val="30"/>
      <w:szCs w:val="21"/>
    </w:rPr>
  </w:style>
  <w:style w:type="paragraph" w:customStyle="1" w:styleId="197">
    <w:name w:val="Style48"/>
    <w:basedOn w:val="1"/>
    <w:unhideWhenUsed/>
    <w:qFormat/>
    <w:uiPriority w:val="0"/>
    <w:pPr>
      <w:spacing w:line="542" w:lineRule="exact"/>
      <w:jc w:val="right"/>
    </w:pPr>
  </w:style>
  <w:style w:type="paragraph" w:customStyle="1" w:styleId="198">
    <w:name w:val="Style41"/>
    <w:basedOn w:val="1"/>
    <w:unhideWhenUsed/>
    <w:qFormat/>
    <w:uiPriority w:val="0"/>
    <w:pPr>
      <w:spacing w:line="542" w:lineRule="exact"/>
      <w:ind w:firstLine="125"/>
    </w:pPr>
  </w:style>
  <w:style w:type="paragraph" w:customStyle="1" w:styleId="199">
    <w:name w:val="Style50"/>
    <w:basedOn w:val="1"/>
    <w:unhideWhenUsed/>
    <w:qFormat/>
    <w:uiPriority w:val="0"/>
  </w:style>
  <w:style w:type="paragraph" w:customStyle="1" w:styleId="200">
    <w:name w:val="Char Char1 Char Char Char Char Char Char Char"/>
    <w:basedOn w:val="1"/>
    <w:qFormat/>
    <w:uiPriority w:val="0"/>
    <w:pPr>
      <w:widowControl/>
      <w:spacing w:after="160" w:line="240" w:lineRule="exact"/>
      <w:jc w:val="left"/>
    </w:pPr>
  </w:style>
  <w:style w:type="paragraph" w:customStyle="1" w:styleId="201">
    <w:name w:val="Style59"/>
    <w:basedOn w:val="1"/>
    <w:unhideWhenUsed/>
    <w:qFormat/>
    <w:uiPriority w:val="0"/>
  </w:style>
  <w:style w:type="paragraph" w:customStyle="1" w:styleId="202">
    <w:name w:val="Style27"/>
    <w:basedOn w:val="1"/>
    <w:unhideWhenUsed/>
    <w:qFormat/>
    <w:uiPriority w:val="0"/>
  </w:style>
  <w:style w:type="paragraph" w:customStyle="1" w:styleId="203">
    <w:name w:val="Style61"/>
    <w:basedOn w:val="1"/>
    <w:unhideWhenUsed/>
    <w:qFormat/>
    <w:uiPriority w:val="0"/>
  </w:style>
  <w:style w:type="paragraph" w:customStyle="1" w:styleId="204">
    <w:name w:val="Style80"/>
    <w:basedOn w:val="1"/>
    <w:unhideWhenUsed/>
    <w:qFormat/>
    <w:uiPriority w:val="0"/>
  </w:style>
  <w:style w:type="paragraph" w:customStyle="1" w:styleId="205">
    <w:name w:val="Style12"/>
    <w:basedOn w:val="1"/>
    <w:unhideWhenUsed/>
    <w:qFormat/>
    <w:uiPriority w:val="0"/>
    <w:pPr>
      <w:spacing w:line="564" w:lineRule="exact"/>
      <w:ind w:hanging="115"/>
    </w:pPr>
  </w:style>
  <w:style w:type="paragraph" w:customStyle="1" w:styleId="20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7">
    <w:name w:val="Style46"/>
    <w:basedOn w:val="1"/>
    <w:unhideWhenUsed/>
    <w:qFormat/>
    <w:uiPriority w:val="0"/>
    <w:pPr>
      <w:spacing w:line="672" w:lineRule="exact"/>
    </w:pPr>
  </w:style>
  <w:style w:type="paragraph" w:customStyle="1" w:styleId="208">
    <w:name w:val="Style53"/>
    <w:basedOn w:val="1"/>
    <w:unhideWhenUsed/>
    <w:qFormat/>
    <w:uiPriority w:val="0"/>
    <w:pPr>
      <w:spacing w:line="533" w:lineRule="exact"/>
      <w:ind w:firstLine="581"/>
    </w:pPr>
  </w:style>
  <w:style w:type="paragraph" w:customStyle="1" w:styleId="20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10">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11">
    <w:name w:val="修订1"/>
    <w:qFormat/>
    <w:uiPriority w:val="0"/>
    <w:rPr>
      <w:rFonts w:ascii="Times New Roman" w:hAnsi="Times New Roman" w:eastAsia="宋体" w:cs="Times New Roman"/>
      <w:kern w:val="2"/>
      <w:sz w:val="21"/>
      <w:szCs w:val="24"/>
      <w:lang w:val="en-US" w:eastAsia="zh-CN" w:bidi="ar-SA"/>
    </w:rPr>
  </w:style>
  <w:style w:type="paragraph" w:customStyle="1" w:styleId="212">
    <w:name w:val="Style16"/>
    <w:basedOn w:val="1"/>
    <w:unhideWhenUsed/>
    <w:qFormat/>
    <w:uiPriority w:val="0"/>
    <w:pPr>
      <w:jc w:val="right"/>
    </w:pPr>
  </w:style>
  <w:style w:type="paragraph" w:customStyle="1" w:styleId="213">
    <w:name w:val="Table Paragraph"/>
    <w:basedOn w:val="1"/>
    <w:qFormat/>
    <w:uiPriority w:val="0"/>
    <w:pPr>
      <w:autoSpaceDE w:val="0"/>
      <w:autoSpaceDN w:val="0"/>
      <w:adjustRightInd w:val="0"/>
      <w:jc w:val="left"/>
    </w:pPr>
    <w:rPr>
      <w:rFonts w:ascii="Calibri" w:hAnsi="Calibri"/>
      <w:kern w:val="0"/>
      <w:sz w:val="24"/>
    </w:rPr>
  </w:style>
  <w:style w:type="paragraph" w:customStyle="1" w:styleId="214">
    <w:name w:val="Style77"/>
    <w:basedOn w:val="1"/>
    <w:unhideWhenUsed/>
    <w:qFormat/>
    <w:uiPriority w:val="0"/>
  </w:style>
  <w:style w:type="paragraph" w:customStyle="1" w:styleId="215">
    <w:name w:val="Style68"/>
    <w:basedOn w:val="1"/>
    <w:unhideWhenUsed/>
    <w:qFormat/>
    <w:uiPriority w:val="0"/>
    <w:pPr>
      <w:spacing w:line="547" w:lineRule="exact"/>
    </w:pPr>
  </w:style>
  <w:style w:type="paragraph" w:customStyle="1" w:styleId="216">
    <w:name w:val="Style58"/>
    <w:basedOn w:val="1"/>
    <w:unhideWhenUsed/>
    <w:qFormat/>
    <w:uiPriority w:val="0"/>
    <w:pPr>
      <w:spacing w:line="413" w:lineRule="exact"/>
    </w:pPr>
  </w:style>
  <w:style w:type="paragraph" w:customStyle="1" w:styleId="21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8">
    <w:name w:val="Style42"/>
    <w:basedOn w:val="1"/>
    <w:unhideWhenUsed/>
    <w:qFormat/>
    <w:uiPriority w:val="0"/>
    <w:pPr>
      <w:spacing w:line="542" w:lineRule="exact"/>
      <w:ind w:firstLine="547"/>
    </w:pPr>
  </w:style>
  <w:style w:type="paragraph" w:customStyle="1" w:styleId="219">
    <w:name w:val="Style69"/>
    <w:basedOn w:val="1"/>
    <w:unhideWhenUsed/>
    <w:qFormat/>
    <w:uiPriority w:val="0"/>
    <w:pPr>
      <w:spacing w:line="557" w:lineRule="exact"/>
      <w:ind w:firstLine="1666"/>
    </w:pPr>
  </w:style>
  <w:style w:type="paragraph" w:customStyle="1" w:styleId="220">
    <w:name w:val="标题3"/>
    <w:basedOn w:val="2"/>
    <w:qFormat/>
    <w:uiPriority w:val="0"/>
    <w:pPr>
      <w:spacing w:beforeLines="50" w:afterLines="50" w:line="400" w:lineRule="exact"/>
      <w:jc w:val="both"/>
    </w:pPr>
    <w:rPr>
      <w:rFonts w:ascii="宋体" w:hAnsi="宋体"/>
      <w:kern w:val="32"/>
      <w:szCs w:val="32"/>
    </w:rPr>
  </w:style>
  <w:style w:type="paragraph" w:customStyle="1" w:styleId="221">
    <w:name w:val="Char Char1"/>
    <w:basedOn w:val="1"/>
    <w:qFormat/>
    <w:uiPriority w:val="0"/>
    <w:rPr>
      <w:rFonts w:ascii="Tahoma" w:hAnsi="Tahoma"/>
      <w:sz w:val="24"/>
      <w:szCs w:val="20"/>
    </w:rPr>
  </w:style>
  <w:style w:type="paragraph" w:customStyle="1" w:styleId="22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23">
    <w:name w:val="Style11"/>
    <w:basedOn w:val="1"/>
    <w:unhideWhenUsed/>
    <w:qFormat/>
    <w:uiPriority w:val="0"/>
    <w:pPr>
      <w:spacing w:line="559" w:lineRule="exact"/>
      <w:ind w:firstLine="590"/>
    </w:pPr>
  </w:style>
  <w:style w:type="paragraph" w:customStyle="1" w:styleId="224">
    <w:name w:val="Style23"/>
    <w:basedOn w:val="1"/>
    <w:unhideWhenUsed/>
    <w:qFormat/>
    <w:uiPriority w:val="0"/>
  </w:style>
  <w:style w:type="paragraph" w:customStyle="1" w:styleId="225">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6">
    <w:name w:val="列出段落1"/>
    <w:basedOn w:val="227"/>
    <w:next w:val="228"/>
    <w:qFormat/>
    <w:uiPriority w:val="0"/>
    <w:pPr>
      <w:ind w:firstLine="420" w:firstLineChars="200"/>
    </w:pPr>
    <w:rPr>
      <w:rFonts w:ascii="Calibri" w:hAnsi="Calibri"/>
      <w:szCs w:val="22"/>
    </w:rPr>
  </w:style>
  <w:style w:type="paragraph" w:customStyle="1" w:styleId="227">
    <w:name w:val="正文_11_0"/>
    <w:next w:val="226"/>
    <w:qFormat/>
    <w:uiPriority w:val="0"/>
    <w:pPr>
      <w:widowControl w:val="0"/>
      <w:jc w:val="both"/>
    </w:pPr>
    <w:rPr>
      <w:rFonts w:ascii="Times New Roman" w:hAnsi="Times New Roman" w:eastAsia="宋体" w:cs="Times New Roman"/>
      <w:kern w:val="2"/>
      <w:sz w:val="24"/>
      <w:szCs w:val="22"/>
      <w:lang w:val="en-US" w:eastAsia="zh-CN" w:bidi="ar-SA"/>
    </w:rPr>
  </w:style>
  <w:style w:type="paragraph" w:customStyle="1" w:styleId="228">
    <w:name w:val="标题 7_0"/>
    <w:basedOn w:val="229"/>
    <w:next w:val="229"/>
    <w:unhideWhenUsed/>
    <w:qFormat/>
    <w:uiPriority w:val="9"/>
    <w:pPr>
      <w:keepNext/>
      <w:keepLines/>
      <w:adjustRightInd w:val="0"/>
      <w:spacing w:before="240" w:after="64" w:line="320" w:lineRule="atLeast"/>
      <w:jc w:val="left"/>
      <w:textAlignment w:val="baseline"/>
      <w:outlineLvl w:val="6"/>
    </w:pPr>
    <w:rPr>
      <w:b/>
      <w:bCs/>
      <w:kern w:val="0"/>
      <w:sz w:val="24"/>
    </w:rPr>
  </w:style>
  <w:style w:type="paragraph" w:customStyle="1" w:styleId="229">
    <w:name w:val="正文_37"/>
    <w:next w:val="23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0">
    <w:name w:val="标题 2_37"/>
    <w:basedOn w:val="229"/>
    <w:next w:val="229"/>
    <w:unhideWhenUsed/>
    <w:qFormat/>
    <w:uiPriority w:val="9"/>
    <w:pPr>
      <w:keepNext/>
      <w:keepLines/>
      <w:spacing w:line="360" w:lineRule="auto"/>
      <w:outlineLvl w:val="1"/>
    </w:pPr>
    <w:rPr>
      <w:rFonts w:ascii="Arial" w:hAnsi="Arial"/>
      <w:b/>
      <w:bCs/>
      <w:sz w:val="24"/>
      <w:szCs w:val="32"/>
    </w:rPr>
  </w:style>
  <w:style w:type="paragraph" w:customStyle="1" w:styleId="231">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32">
    <w:name w:val="1 Char Char Char Char"/>
    <w:basedOn w:val="1"/>
    <w:qFormat/>
    <w:uiPriority w:val="0"/>
  </w:style>
  <w:style w:type="paragraph" w:customStyle="1" w:styleId="233">
    <w:name w:val="Style13"/>
    <w:basedOn w:val="1"/>
    <w:unhideWhenUsed/>
    <w:qFormat/>
    <w:uiPriority w:val="0"/>
  </w:style>
  <w:style w:type="paragraph" w:customStyle="1" w:styleId="234">
    <w:name w:val="列出段落2"/>
    <w:basedOn w:val="1"/>
    <w:qFormat/>
    <w:uiPriority w:val="0"/>
    <w:pPr>
      <w:ind w:firstLine="420" w:firstLineChars="200"/>
    </w:pPr>
    <w:rPr>
      <w:rFonts w:ascii="Calibri" w:hAnsi="Calibri" w:cs="Calibri"/>
      <w:szCs w:val="21"/>
    </w:rPr>
  </w:style>
  <w:style w:type="paragraph" w:customStyle="1" w:styleId="235">
    <w:name w:val="Style65"/>
    <w:basedOn w:val="1"/>
    <w:unhideWhenUsed/>
    <w:qFormat/>
    <w:uiPriority w:val="0"/>
  </w:style>
  <w:style w:type="paragraph" w:customStyle="1" w:styleId="236">
    <w:name w:val="Char1 Char Char Char"/>
    <w:basedOn w:val="1"/>
    <w:qFormat/>
    <w:uiPriority w:val="0"/>
    <w:pPr>
      <w:widowControl/>
      <w:spacing w:after="160" w:line="240" w:lineRule="exact"/>
      <w:jc w:val="left"/>
    </w:pPr>
    <w:rPr>
      <w:kern w:val="0"/>
      <w:sz w:val="24"/>
      <w:szCs w:val="20"/>
    </w:rPr>
  </w:style>
  <w:style w:type="paragraph" w:customStyle="1" w:styleId="237">
    <w:name w:val="Style70"/>
    <w:basedOn w:val="1"/>
    <w:unhideWhenUsed/>
    <w:qFormat/>
    <w:uiPriority w:val="0"/>
    <w:pPr>
      <w:spacing w:line="549" w:lineRule="exact"/>
      <w:ind w:firstLine="686"/>
    </w:pPr>
  </w:style>
  <w:style w:type="paragraph" w:customStyle="1" w:styleId="238">
    <w:name w:val="标题2"/>
    <w:basedOn w:val="43"/>
    <w:qFormat/>
    <w:uiPriority w:val="0"/>
    <w:pPr>
      <w:spacing w:after="240"/>
      <w:jc w:val="left"/>
    </w:pPr>
    <w:rPr>
      <w:sz w:val="30"/>
    </w:rPr>
  </w:style>
  <w:style w:type="paragraph" w:customStyle="1" w:styleId="239">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40">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41">
    <w:name w:val="Char Char1 Char Char Char Char Char1 Char Char Char Char"/>
    <w:basedOn w:val="14"/>
    <w:qFormat/>
    <w:uiPriority w:val="0"/>
    <w:rPr>
      <w:rFonts w:ascii="Tahoma" w:hAnsi="Tahoma"/>
    </w:rPr>
  </w:style>
  <w:style w:type="paragraph" w:customStyle="1" w:styleId="242">
    <w:name w:val="标题 1 +"/>
    <w:basedOn w:val="2"/>
    <w:next w:val="1"/>
    <w:qFormat/>
    <w:uiPriority w:val="0"/>
    <w:pPr>
      <w:keepLines/>
      <w:spacing w:line="600" w:lineRule="auto"/>
    </w:pPr>
    <w:rPr>
      <w:rFonts w:eastAsia="黑体"/>
      <w:kern w:val="0"/>
      <w:sz w:val="32"/>
      <w:szCs w:val="32"/>
    </w:rPr>
  </w:style>
  <w:style w:type="paragraph" w:customStyle="1" w:styleId="243">
    <w:name w:val="样式1"/>
    <w:basedOn w:val="1"/>
    <w:link w:val="288"/>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4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45">
    <w:name w:val="附录标识"/>
    <w:basedOn w:val="239"/>
    <w:qFormat/>
    <w:uiPriority w:val="0"/>
    <w:pPr>
      <w:tabs>
        <w:tab w:val="left" w:pos="6405"/>
        <w:tab w:val="clear" w:pos="360"/>
        <w:tab w:val="clear" w:pos="720"/>
      </w:tabs>
      <w:spacing w:after="200"/>
    </w:pPr>
    <w:rPr>
      <w:sz w:val="21"/>
    </w:rPr>
  </w:style>
  <w:style w:type="paragraph" w:customStyle="1" w:styleId="246">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47">
    <w:name w:val="Style29"/>
    <w:basedOn w:val="1"/>
    <w:unhideWhenUsed/>
    <w:qFormat/>
    <w:uiPriority w:val="0"/>
    <w:pPr>
      <w:spacing w:line="547" w:lineRule="exact"/>
      <w:ind w:firstLine="547"/>
    </w:pPr>
  </w:style>
  <w:style w:type="paragraph" w:customStyle="1" w:styleId="248">
    <w:name w:val="Style34"/>
    <w:basedOn w:val="1"/>
    <w:unhideWhenUsed/>
    <w:qFormat/>
    <w:uiPriority w:val="0"/>
    <w:pPr>
      <w:spacing w:line="375" w:lineRule="exact"/>
    </w:pPr>
  </w:style>
  <w:style w:type="paragraph" w:customStyle="1" w:styleId="249">
    <w:name w:val="默认段落字体 Para Char Char Char Char Char Char Char Char Char Char Char Char Char Char Char Char Char Char Char"/>
    <w:basedOn w:val="1"/>
    <w:qFormat/>
    <w:uiPriority w:val="0"/>
  </w:style>
  <w:style w:type="paragraph" w:customStyle="1" w:styleId="250">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51">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52">
    <w:name w:val="Style74"/>
    <w:basedOn w:val="1"/>
    <w:unhideWhenUsed/>
    <w:qFormat/>
    <w:uiPriority w:val="0"/>
    <w:pPr>
      <w:spacing w:line="437" w:lineRule="exact"/>
    </w:pPr>
  </w:style>
  <w:style w:type="paragraph" w:customStyle="1" w:styleId="253">
    <w:name w:val="Style28"/>
    <w:basedOn w:val="1"/>
    <w:unhideWhenUsed/>
    <w:qFormat/>
    <w:uiPriority w:val="0"/>
    <w:pPr>
      <w:spacing w:line="552" w:lineRule="exact"/>
      <w:ind w:firstLine="547"/>
    </w:pPr>
  </w:style>
  <w:style w:type="paragraph" w:customStyle="1" w:styleId="254">
    <w:name w:val="Style24"/>
    <w:basedOn w:val="1"/>
    <w:unhideWhenUsed/>
    <w:qFormat/>
    <w:uiPriority w:val="0"/>
  </w:style>
  <w:style w:type="paragraph" w:customStyle="1" w:styleId="255">
    <w:name w:val="Style63"/>
    <w:basedOn w:val="1"/>
    <w:unhideWhenUsed/>
    <w:qFormat/>
    <w:uiPriority w:val="0"/>
    <w:pPr>
      <w:spacing w:line="564" w:lineRule="exact"/>
      <w:ind w:firstLine="682"/>
    </w:pPr>
  </w:style>
  <w:style w:type="paragraph" w:customStyle="1" w:styleId="256">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57">
    <w:name w:val="Style45"/>
    <w:basedOn w:val="1"/>
    <w:unhideWhenUsed/>
    <w:qFormat/>
    <w:uiPriority w:val="0"/>
  </w:style>
  <w:style w:type="paragraph" w:customStyle="1" w:styleId="258">
    <w:name w:val="p16"/>
    <w:basedOn w:val="1"/>
    <w:qFormat/>
    <w:uiPriority w:val="0"/>
    <w:pPr>
      <w:widowControl/>
      <w:jc w:val="left"/>
    </w:pPr>
    <w:rPr>
      <w:kern w:val="0"/>
      <w:szCs w:val="21"/>
    </w:rPr>
  </w:style>
  <w:style w:type="paragraph" w:customStyle="1" w:styleId="259">
    <w:name w:val="Style64"/>
    <w:basedOn w:val="1"/>
    <w:unhideWhenUsed/>
    <w:qFormat/>
    <w:uiPriority w:val="0"/>
  </w:style>
  <w:style w:type="paragraph" w:customStyle="1" w:styleId="260">
    <w:name w:val="Style72"/>
    <w:basedOn w:val="1"/>
    <w:unhideWhenUsed/>
    <w:qFormat/>
    <w:uiPriority w:val="0"/>
  </w:style>
  <w:style w:type="paragraph" w:customStyle="1" w:styleId="261">
    <w:name w:val="Char Char Char"/>
    <w:basedOn w:val="1"/>
    <w:qFormat/>
    <w:uiPriority w:val="0"/>
    <w:rPr>
      <w:rFonts w:ascii="宋体" w:hAnsi="宋体"/>
      <w:b/>
      <w:sz w:val="28"/>
      <w:szCs w:val="28"/>
    </w:rPr>
  </w:style>
  <w:style w:type="paragraph" w:customStyle="1" w:styleId="262">
    <w:name w:val="Style21"/>
    <w:basedOn w:val="1"/>
    <w:unhideWhenUsed/>
    <w:qFormat/>
    <w:uiPriority w:val="0"/>
    <w:pPr>
      <w:spacing w:line="566" w:lineRule="exact"/>
      <w:ind w:firstLine="682"/>
    </w:pPr>
  </w:style>
  <w:style w:type="paragraph" w:customStyle="1" w:styleId="263">
    <w:name w:val="Style26"/>
    <w:basedOn w:val="1"/>
    <w:unhideWhenUsed/>
    <w:qFormat/>
    <w:uiPriority w:val="0"/>
  </w:style>
  <w:style w:type="paragraph" w:customStyle="1" w:styleId="264">
    <w:name w:val="表格内容"/>
    <w:basedOn w:val="18"/>
    <w:qFormat/>
    <w:uiPriority w:val="0"/>
    <w:pPr>
      <w:suppressLineNumbers/>
      <w:suppressAutoHyphens/>
      <w:jc w:val="left"/>
    </w:pPr>
    <w:rPr>
      <w:rFonts w:cs="Tahoma"/>
      <w:kern w:val="0"/>
      <w:sz w:val="24"/>
    </w:rPr>
  </w:style>
  <w:style w:type="paragraph" w:customStyle="1" w:styleId="265">
    <w:name w:val="Style47"/>
    <w:basedOn w:val="1"/>
    <w:unhideWhenUsed/>
    <w:qFormat/>
    <w:uiPriority w:val="0"/>
  </w:style>
  <w:style w:type="paragraph" w:customStyle="1" w:styleId="266">
    <w:name w:val="Style44"/>
    <w:basedOn w:val="1"/>
    <w:unhideWhenUsed/>
    <w:qFormat/>
    <w:uiPriority w:val="0"/>
  </w:style>
  <w:style w:type="paragraph" w:customStyle="1" w:styleId="267">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68">
    <w:name w:val="Style10"/>
    <w:basedOn w:val="1"/>
    <w:unhideWhenUsed/>
    <w:qFormat/>
    <w:uiPriority w:val="0"/>
    <w:pPr>
      <w:spacing w:line="538" w:lineRule="exact"/>
    </w:pPr>
  </w:style>
  <w:style w:type="paragraph" w:customStyle="1" w:styleId="269">
    <w:name w:val="List Paragraph"/>
    <w:basedOn w:val="1"/>
    <w:link w:val="287"/>
    <w:qFormat/>
    <w:uiPriority w:val="0"/>
    <w:pPr>
      <w:ind w:firstLine="420" w:firstLineChars="200"/>
    </w:pPr>
    <w:rPr>
      <w:rFonts w:ascii="Calibri" w:hAnsi="Calibri"/>
      <w:szCs w:val="22"/>
      <w:lang w:val="zh-CN"/>
    </w:rPr>
  </w:style>
  <w:style w:type="paragraph" w:customStyle="1" w:styleId="270">
    <w:name w:val="Style8"/>
    <w:basedOn w:val="1"/>
    <w:unhideWhenUsed/>
    <w:qFormat/>
    <w:uiPriority w:val="0"/>
    <w:pPr>
      <w:spacing w:line="566" w:lineRule="exact"/>
      <w:jc w:val="center"/>
    </w:pPr>
  </w:style>
  <w:style w:type="paragraph" w:customStyle="1" w:styleId="271">
    <w:name w:val="Style54"/>
    <w:basedOn w:val="1"/>
    <w:unhideWhenUsed/>
    <w:qFormat/>
    <w:uiPriority w:val="0"/>
  </w:style>
  <w:style w:type="paragraph" w:customStyle="1" w:styleId="272">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3">
    <w:name w:val="Style81"/>
    <w:basedOn w:val="1"/>
    <w:unhideWhenUsed/>
    <w:qFormat/>
    <w:uiPriority w:val="0"/>
    <w:pPr>
      <w:spacing w:line="547" w:lineRule="exact"/>
    </w:pPr>
  </w:style>
  <w:style w:type="paragraph" w:customStyle="1" w:styleId="274">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Style56"/>
    <w:basedOn w:val="1"/>
    <w:unhideWhenUsed/>
    <w:qFormat/>
    <w:uiPriority w:val="0"/>
  </w:style>
  <w:style w:type="paragraph" w:customStyle="1" w:styleId="276">
    <w:name w:val="Style5"/>
    <w:basedOn w:val="1"/>
    <w:unhideWhenUsed/>
    <w:qFormat/>
    <w:uiPriority w:val="0"/>
  </w:style>
  <w:style w:type="paragraph" w:customStyle="1" w:styleId="277">
    <w:name w:val="Style67"/>
    <w:basedOn w:val="1"/>
    <w:unhideWhenUsed/>
    <w:qFormat/>
    <w:uiPriority w:val="0"/>
    <w:pPr>
      <w:spacing w:line="566" w:lineRule="exact"/>
      <w:ind w:firstLine="552"/>
    </w:pPr>
  </w:style>
  <w:style w:type="paragraph" w:customStyle="1" w:styleId="27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9">
    <w:name w:val="Char Char Char1"/>
    <w:basedOn w:val="1"/>
    <w:qFormat/>
    <w:uiPriority w:val="0"/>
    <w:rPr>
      <w:rFonts w:ascii="宋体" w:hAnsi="宋体"/>
      <w:b/>
      <w:sz w:val="28"/>
      <w:szCs w:val="28"/>
    </w:rPr>
  </w:style>
  <w:style w:type="paragraph" w:customStyle="1" w:styleId="280">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82">
    <w:name w:val="fontstyle01"/>
    <w:qFormat/>
    <w:uiPriority w:val="0"/>
    <w:rPr>
      <w:rFonts w:hint="eastAsia" w:ascii="宋体" w:hAnsi="宋体" w:eastAsia="宋体"/>
      <w:color w:val="000000"/>
      <w:sz w:val="24"/>
      <w:szCs w:val="24"/>
    </w:rPr>
  </w:style>
  <w:style w:type="character" w:customStyle="1" w:styleId="283">
    <w:name w:val="fontstyle11"/>
    <w:qFormat/>
    <w:uiPriority w:val="0"/>
    <w:rPr>
      <w:rFonts w:hint="default" w:ascii="TimesNewRomanPSMT" w:hAnsi="TimesNewRomanPSMT"/>
      <w:color w:val="000000"/>
      <w:sz w:val="24"/>
      <w:szCs w:val="24"/>
    </w:rPr>
  </w:style>
  <w:style w:type="paragraph" w:customStyle="1" w:styleId="284">
    <w:name w:val="TOC 标题1"/>
    <w:basedOn w:val="2"/>
    <w:next w:val="1"/>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85">
    <w:name w:val="fontstyle21"/>
    <w:qFormat/>
    <w:uiPriority w:val="0"/>
    <w:rPr>
      <w:rFonts w:hint="eastAsia" w:ascii="宋体" w:hAnsi="宋体" w:eastAsia="宋体"/>
      <w:color w:val="993300"/>
      <w:sz w:val="24"/>
      <w:szCs w:val="24"/>
    </w:rPr>
  </w:style>
  <w:style w:type="character" w:customStyle="1" w:styleId="286">
    <w:name w:val="fontstyle31"/>
    <w:qFormat/>
    <w:uiPriority w:val="0"/>
    <w:rPr>
      <w:rFonts w:hint="default" w:ascii="Arial" w:hAnsi="Arial" w:cs="Arial"/>
      <w:color w:val="993300"/>
      <w:sz w:val="24"/>
      <w:szCs w:val="24"/>
    </w:rPr>
  </w:style>
  <w:style w:type="character" w:customStyle="1" w:styleId="287">
    <w:name w:val="列出段落 Char"/>
    <w:link w:val="269"/>
    <w:qFormat/>
    <w:uiPriority w:val="0"/>
    <w:rPr>
      <w:rFonts w:ascii="Calibri" w:hAnsi="Calibri"/>
      <w:kern w:val="2"/>
      <w:sz w:val="21"/>
      <w:szCs w:val="22"/>
    </w:rPr>
  </w:style>
  <w:style w:type="character" w:customStyle="1" w:styleId="288">
    <w:name w:val="样式1 Char Char"/>
    <w:link w:val="243"/>
    <w:qFormat/>
    <w:uiPriority w:val="0"/>
    <w:rPr>
      <w:rFonts w:ascii="宋体" w:hAnsi="宋体"/>
      <w:sz w:val="21"/>
      <w:szCs w:val="21"/>
    </w:rPr>
  </w:style>
  <w:style w:type="paragraph" w:customStyle="1" w:styleId="289">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Calibri" w:hAnsi="Arial Unicode MS" w:eastAsia="Times New Roman" w:cs="Times New Roman"/>
      <w:color w:val="000000"/>
      <w:kern w:val="2"/>
      <w:sz w:val="21"/>
      <w:szCs w:val="21"/>
      <w:u w:color="000000"/>
      <w:lang w:val="en-US" w:eastAsia="zh-CN" w:bidi="ar-SA"/>
    </w:rPr>
  </w:style>
  <w:style w:type="table" w:customStyle="1" w:styleId="290">
    <w:name w:val="网格型2"/>
    <w:basedOn w:val="47"/>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91">
    <w:name w:val="NormalCharacter"/>
    <w:semiHidden/>
    <w:qFormat/>
    <w:uiPriority w:val="99"/>
  </w:style>
  <w:style w:type="character" w:customStyle="1" w:styleId="292">
    <w:name w:val="15"/>
    <w:basedOn w:val="49"/>
    <w:qFormat/>
    <w:uiPriority w:val="0"/>
    <w:rPr>
      <w:rFonts w:hint="default" w:ascii="Times New Roman" w:hAnsi="Times New Roman" w:cs="Times New Roman"/>
      <w:color w:val="0563C1"/>
      <w:sz w:val="20"/>
      <w:szCs w:val="20"/>
      <w:u w:val="single"/>
    </w:rPr>
  </w:style>
  <w:style w:type="character" w:customStyle="1" w:styleId="293">
    <w:name w:val="font31"/>
    <w:basedOn w:val="49"/>
    <w:qFormat/>
    <w:uiPriority w:val="0"/>
    <w:rPr>
      <w:rFonts w:ascii="等线" w:hAnsi="等线" w:eastAsia="等线" w:cs="等线"/>
      <w:color w:val="000000"/>
      <w:sz w:val="28"/>
      <w:szCs w:val="28"/>
      <w:u w:val="none"/>
    </w:rPr>
  </w:style>
  <w:style w:type="character" w:customStyle="1" w:styleId="294">
    <w:name w:val="l-btn-left2"/>
    <w:basedOn w:val="49"/>
    <w:qFormat/>
    <w:uiPriority w:val="0"/>
  </w:style>
  <w:style w:type="character" w:customStyle="1" w:styleId="295">
    <w:name w:val="l-btn-left3"/>
    <w:basedOn w:val="49"/>
    <w:qFormat/>
    <w:uiPriority w:val="0"/>
  </w:style>
  <w:style w:type="character" w:customStyle="1" w:styleId="296">
    <w:name w:val="l-btn-left4"/>
    <w:basedOn w:val="49"/>
    <w:qFormat/>
    <w:uiPriority w:val="0"/>
  </w:style>
  <w:style w:type="character" w:customStyle="1" w:styleId="297">
    <w:name w:val="l-btn-left5"/>
    <w:basedOn w:val="49"/>
    <w:qFormat/>
    <w:uiPriority w:val="0"/>
  </w:style>
  <w:style w:type="character" w:customStyle="1" w:styleId="298">
    <w:name w:val="l-btn-text"/>
    <w:basedOn w:val="49"/>
    <w:qFormat/>
    <w:uiPriority w:val="0"/>
    <w:rPr>
      <w:sz w:val="18"/>
      <w:szCs w:val="18"/>
      <w:vertAlign w:val="baseline"/>
    </w:rPr>
  </w:style>
  <w:style w:type="character" w:customStyle="1" w:styleId="299">
    <w:name w:val="l-btn-icon-left"/>
    <w:basedOn w:val="49"/>
    <w:qFormat/>
    <w:uiPriority w:val="0"/>
  </w:style>
  <w:style w:type="character" w:customStyle="1" w:styleId="300">
    <w:name w:val="l-btn-icon-right"/>
    <w:basedOn w:val="49"/>
    <w:qFormat/>
    <w:uiPriority w:val="0"/>
  </w:style>
  <w:style w:type="character" w:customStyle="1" w:styleId="301">
    <w:name w:val="l-btn-empty"/>
    <w:basedOn w:val="49"/>
    <w:qFormat/>
    <w:uiPriority w:val="0"/>
  </w:style>
  <w:style w:type="character" w:customStyle="1" w:styleId="302">
    <w:name w:val="l-btn-left"/>
    <w:basedOn w:val="49"/>
    <w:qFormat/>
    <w:uiPriority w:val="0"/>
  </w:style>
  <w:style w:type="character" w:customStyle="1" w:styleId="303">
    <w:name w:val="l-btn-left1"/>
    <w:basedOn w:val="49"/>
    <w:qFormat/>
    <w:uiPriority w:val="0"/>
  </w:style>
  <w:style w:type="character" w:customStyle="1" w:styleId="304">
    <w:name w:val="font61"/>
    <w:basedOn w:val="49"/>
    <w:qFormat/>
    <w:uiPriority w:val="0"/>
    <w:rPr>
      <w:rFonts w:ascii="微软雅黑" w:hAnsi="微软雅黑" w:eastAsia="微软雅黑" w:cs="微软雅黑"/>
      <w:color w:val="000000"/>
      <w:sz w:val="22"/>
      <w:szCs w:val="22"/>
      <w:u w:val="none"/>
    </w:rPr>
  </w:style>
  <w:style w:type="character" w:customStyle="1" w:styleId="305">
    <w:name w:val="font71"/>
    <w:basedOn w:val="49"/>
    <w:qFormat/>
    <w:uiPriority w:val="0"/>
    <w:rPr>
      <w:rFonts w:hint="eastAsia" w:ascii="新宋体" w:hAnsi="新宋体" w:eastAsia="新宋体" w:cs="新宋体"/>
      <w:color w:val="000000"/>
      <w:sz w:val="20"/>
      <w:szCs w:val="20"/>
      <w:u w:val="none"/>
    </w:rPr>
  </w:style>
  <w:style w:type="paragraph" w:customStyle="1" w:styleId="306">
    <w:name w:val="正文_1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68</Pages>
  <Words>2</Words>
  <Characters>2</Characters>
  <Lines>212</Lines>
  <Paragraphs>59</Paragraphs>
  <TotalTime>3</TotalTime>
  <ScaleCrop>false</ScaleCrop>
  <LinksUpToDate>false</LinksUpToDate>
  <CharactersWithSpaces>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2020-01-15T15:35:00Z</dcterms:created>
  <dc:creator>微软用户</dc:creator>
  <cp:lastModifiedBy>Administrator</cp:lastModifiedBy>
  <cp:lastPrinted>2026-01-07T11:06:00Z</cp:lastPrinted>
  <dcterms:modified xsi:type="dcterms:W3CDTF">2026-10-21T08:17:08Z</dcterms:modified>
  <dc:title>附件2:</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7B6D238B27C8404C891F0A3DF1AD04B1_13</vt:lpwstr>
  </property>
  <property fmtid="{D5CDD505-2E9C-101B-9397-08002B2CF9AE}" pid="4" name="KSOTemplateDocerSaveRecord">
    <vt:lpwstr>eyJoZGlkIjoiZDMzYjhkMGMzMjc3MzBkZjNkOTgwNjg1ODI4MjQ3MzciLCJ1c2VySWQiOiIxMTM2MjAyNjc5In0=</vt:lpwstr>
  </property>
</Properties>
</file>