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E625E">
      <w:pPr>
        <w:pStyle w:val="10"/>
        <w:snapToGrid w:val="0"/>
        <w:spacing w:line="360" w:lineRule="auto"/>
        <w:jc w:val="center"/>
        <w:rPr>
          <w:rFonts w:cs="宋体"/>
          <w:b/>
          <w:bCs/>
          <w:sz w:val="32"/>
          <w:szCs w:val="32"/>
        </w:rPr>
      </w:pPr>
      <w:r>
        <w:drawing>
          <wp:inline distT="0" distB="0" distL="114300" distR="114300">
            <wp:extent cx="5610225" cy="7934325"/>
            <wp:effectExtent l="0" t="0" r="9525"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8"/>
                    <a:stretch>
                      <a:fillRect/>
                    </a:stretch>
                  </pic:blipFill>
                  <pic:spPr>
                    <a:xfrm>
                      <a:off x="0" y="0"/>
                      <a:ext cx="5610225" cy="7934325"/>
                    </a:xfrm>
                    <a:prstGeom prst="rect">
                      <a:avLst/>
                    </a:prstGeom>
                    <a:noFill/>
                    <a:ln>
                      <a:noFill/>
                    </a:ln>
                  </pic:spPr>
                </pic:pic>
              </a:graphicData>
            </a:graphic>
          </wp:inline>
        </w:drawing>
      </w:r>
    </w:p>
    <w:p w14:paraId="45689D51">
      <w:pPr>
        <w:sectPr>
          <w:headerReference r:id="rId3" w:type="default"/>
          <w:footerReference r:id="rId4" w:type="default"/>
          <w:pgSz w:w="11906" w:h="16838"/>
          <w:pgMar w:top="1440" w:right="1080" w:bottom="1440" w:left="1080" w:header="851" w:footer="992" w:gutter="0"/>
          <w:pgNumType w:fmt="decimal"/>
          <w:cols w:space="720" w:num="1"/>
          <w:docGrid w:type="lines" w:linePitch="312" w:charSpace="0"/>
        </w:sect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BAAA7FB">
            <w:pPr>
              <w:jc w:val="center"/>
              <w:rPr>
                <w:rFonts w:hint="eastAsia"/>
              </w:rPr>
            </w:pPr>
            <w:r>
              <w:t>条款</w:t>
            </w:r>
          </w:p>
        </w:tc>
        <w:tc>
          <w:tcPr>
            <w:tcW w:w="2599" w:type="dxa"/>
            <w:noWrap w:val="0"/>
            <w:vAlign w:val="center"/>
          </w:tcPr>
          <w:p w14:paraId="14AB7C12">
            <w:pPr>
              <w:jc w:val="center"/>
              <w:rPr>
                <w:rFonts w:hint="eastAsia"/>
              </w:rPr>
            </w:pPr>
            <w:r>
              <w:t>评审点名称</w:t>
            </w:r>
          </w:p>
        </w:tc>
        <w:tc>
          <w:tcPr>
            <w:tcW w:w="6205"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599" w:type="dxa"/>
            <w:noWrap w:val="0"/>
            <w:vAlign w:val="center"/>
          </w:tcPr>
          <w:p w14:paraId="35622519">
            <w:pPr>
              <w:jc w:val="center"/>
              <w:rPr>
                <w:rFonts w:hint="eastAsia"/>
              </w:rPr>
            </w:pPr>
            <w:r>
              <w:t>营业执照</w:t>
            </w:r>
          </w:p>
        </w:tc>
        <w:tc>
          <w:tcPr>
            <w:tcW w:w="6205"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599" w:type="dxa"/>
            <w:noWrap w:val="0"/>
            <w:vAlign w:val="center"/>
          </w:tcPr>
          <w:p w14:paraId="0B343231">
            <w:pPr>
              <w:jc w:val="center"/>
              <w:rPr>
                <w:rFonts w:hint="eastAsia"/>
              </w:rPr>
            </w:pPr>
            <w:r>
              <w:t>法定代表或法人授权委托书原件及复印件（含社保证明）</w:t>
            </w:r>
          </w:p>
        </w:tc>
        <w:tc>
          <w:tcPr>
            <w:tcW w:w="6205"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599" w:type="dxa"/>
            <w:noWrap w:val="0"/>
            <w:vAlign w:val="center"/>
          </w:tcPr>
          <w:p w14:paraId="3A9B79F1">
            <w:pPr>
              <w:jc w:val="center"/>
            </w:pPr>
            <w:r>
              <w:rPr>
                <w:rFonts w:hint="eastAsia"/>
              </w:rPr>
              <w:t>投标报价超过招标文件中规定的最高限价的</w:t>
            </w:r>
          </w:p>
        </w:tc>
        <w:tc>
          <w:tcPr>
            <w:tcW w:w="6205" w:type="dxa"/>
            <w:noWrap w:val="0"/>
            <w:vAlign w:val="center"/>
          </w:tcPr>
          <w:p w14:paraId="6F255E7C">
            <w:pPr>
              <w:rPr>
                <w:rFonts w:hint="eastAsia"/>
              </w:rPr>
            </w:pPr>
            <w:r>
              <w:rPr>
                <w:rFonts w:hint="eastAsia"/>
              </w:rPr>
              <w:t>投标报价超过招标文件中规定的最高限价的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D8B994E">
            <w:pPr>
              <w:jc w:val="center"/>
              <w:rPr>
                <w:rFonts w:hint="eastAsia"/>
              </w:rPr>
            </w:pPr>
          </w:p>
        </w:tc>
        <w:tc>
          <w:tcPr>
            <w:tcW w:w="2599" w:type="dxa"/>
            <w:noWrap w:val="0"/>
            <w:vAlign w:val="center"/>
          </w:tcPr>
          <w:p w14:paraId="2AEB64E6">
            <w:pPr>
              <w:jc w:val="center"/>
              <w:rPr>
                <w:rFonts w:hint="eastAsia"/>
              </w:rPr>
            </w:pPr>
            <w:r>
              <w:rPr>
                <w:rFonts w:hint="eastAsia"/>
              </w:rPr>
              <w:t>法律法规和招标文件规定的其他投标无效情形的</w:t>
            </w:r>
          </w:p>
        </w:tc>
        <w:tc>
          <w:tcPr>
            <w:tcW w:w="6205"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599" w:type="dxa"/>
            <w:noWrap w:val="0"/>
            <w:vAlign w:val="center"/>
          </w:tcPr>
          <w:p w14:paraId="5160B0DA">
            <w:pPr>
              <w:jc w:val="center"/>
              <w:rPr>
                <w:rFonts w:hint="eastAsia"/>
              </w:rPr>
            </w:pPr>
            <w:r>
              <w:t>其他说明</w:t>
            </w:r>
          </w:p>
        </w:tc>
        <w:tc>
          <w:tcPr>
            <w:tcW w:w="6205"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599" w:type="dxa"/>
            <w:noWrap w:val="0"/>
            <w:vAlign w:val="center"/>
          </w:tcPr>
          <w:p w14:paraId="5A7B7017">
            <w:pPr>
              <w:jc w:val="center"/>
              <w:rPr>
                <w:rFonts w:hint="eastAsia"/>
              </w:rPr>
            </w:pPr>
            <w:r>
              <w:rPr>
                <w:rFonts w:hint="eastAsia"/>
              </w:rPr>
              <w:t>信用记录不符合要求的</w:t>
            </w:r>
          </w:p>
        </w:tc>
        <w:tc>
          <w:tcPr>
            <w:tcW w:w="6205"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599" w:type="dxa"/>
            <w:noWrap w:val="0"/>
            <w:vAlign w:val="center"/>
          </w:tcPr>
          <w:p w14:paraId="68C59FEE">
            <w:pPr>
              <w:jc w:val="center"/>
              <w:rPr>
                <w:rFonts w:hint="eastAsia"/>
              </w:rPr>
            </w:pPr>
            <w:r>
              <w:t>投标保证金</w:t>
            </w:r>
          </w:p>
        </w:tc>
        <w:tc>
          <w:tcPr>
            <w:tcW w:w="6205"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599" w:type="dxa"/>
            <w:noWrap w:val="0"/>
            <w:vAlign w:val="center"/>
          </w:tcPr>
          <w:p w14:paraId="1E65AA2B">
            <w:pPr>
              <w:jc w:val="center"/>
            </w:pPr>
            <w:r>
              <w:t>特定资格条件</w:t>
            </w:r>
          </w:p>
        </w:tc>
        <w:tc>
          <w:tcPr>
            <w:tcW w:w="6205"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5075F61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投标文件没有对招标文件的实质性要求和条件作出响应，或者对招标文件的偏差超出招标文件规定的偏差范围或最高项数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52BD198D">
      <w:pPr>
        <w:pStyle w:val="21"/>
        <w:rPr>
          <w:rFonts w:hint="eastAsia" w:ascii="宋体" w:hAnsi="宋体" w:eastAsia="宋体" w:cs="宋体"/>
        </w:rPr>
      </w:pPr>
    </w:p>
    <w:p w14:paraId="0AC55C30">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CB19DCD">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0DFC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2356B2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5F3C0F2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3DD356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4CAB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8335F1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342C8FD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C79AA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3486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E265A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23176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76837A2">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70ED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58A31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799199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4FB7C0">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7656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6FC2CE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1F3E164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4979835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3D95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6B87A00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3B3E0E49">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2375145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197A2DAC">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381F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0B4374B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2EFD5C5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7E2D124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8A4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10ECA10">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1BFF1132">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5622E231">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2CE0FB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05F0B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5AE77A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4D3B315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4F47271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1B3763FC">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EEDD0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6562F3C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0153C0C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3258BE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0F0CD8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21ED05">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23FDCC2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51692B1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05253236">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color w:val="0000FF"/>
                <w:sz w:val="21"/>
                <w:szCs w:val="21"/>
                <w:lang w:eastAsia="zh-CN"/>
              </w:rPr>
              <w:t>（</w:t>
            </w:r>
            <w:r>
              <w:rPr>
                <w:rFonts w:hint="eastAsia" w:ascii="宋体" w:hAnsi="宋体"/>
                <w:bCs/>
                <w:color w:val="0000FF"/>
                <w:sz w:val="21"/>
                <w:szCs w:val="21"/>
                <w:lang w:val="en-US" w:eastAsia="zh-CN"/>
              </w:rPr>
              <w:t>1</w:t>
            </w:r>
            <w:r>
              <w:rPr>
                <w:rFonts w:hint="eastAsia" w:ascii="宋体" w:hAnsi="宋体"/>
                <w:bCs/>
                <w:color w:val="0000FF"/>
                <w:sz w:val="21"/>
                <w:szCs w:val="21"/>
                <w:lang w:eastAsia="zh-CN"/>
              </w:rPr>
              <w:t>）</w:t>
            </w:r>
            <w:r>
              <w:rPr>
                <w:rFonts w:hint="eastAsia" w:ascii="宋体" w:hAnsi="宋体"/>
                <w:bCs/>
                <w:sz w:val="21"/>
                <w:szCs w:val="21"/>
                <w:lang w:eastAsia="zh-CN"/>
              </w:rPr>
              <w:t>标▲号项为重要指标，根据对招标文件“采购需求”技术要求中技术参数的“▲”条款进行评审，参数不满足、缺漏项、有负偏离的每项（子项）</w:t>
            </w:r>
            <w:r>
              <w:rPr>
                <w:rFonts w:hint="eastAsia" w:ascii="宋体" w:hAnsi="宋体"/>
                <w:bCs/>
                <w:color w:val="0000FF"/>
                <w:sz w:val="21"/>
                <w:szCs w:val="21"/>
                <w:lang w:eastAsia="zh-CN"/>
              </w:rPr>
              <w:t>扣</w:t>
            </w:r>
            <w:r>
              <w:rPr>
                <w:rFonts w:hint="eastAsia" w:ascii="宋体" w:hAnsi="宋体"/>
                <w:bCs/>
                <w:color w:val="0000FF"/>
                <w:sz w:val="21"/>
                <w:szCs w:val="21"/>
                <w:lang w:val="en-US" w:eastAsia="zh-CN"/>
              </w:rPr>
              <w:t>2</w:t>
            </w:r>
            <w:r>
              <w:rPr>
                <w:rFonts w:hint="eastAsia" w:ascii="宋体" w:hAnsi="宋体"/>
                <w:bCs/>
                <w:color w:val="0000FF"/>
                <w:sz w:val="21"/>
                <w:szCs w:val="21"/>
                <w:lang w:eastAsia="zh-CN"/>
              </w:rPr>
              <w:t>分</w:t>
            </w:r>
            <w:r>
              <w:rPr>
                <w:rFonts w:hint="eastAsia" w:ascii="宋体" w:hAnsi="宋体"/>
                <w:bCs/>
                <w:sz w:val="21"/>
                <w:szCs w:val="21"/>
                <w:lang w:eastAsia="zh-CN"/>
              </w:rPr>
              <w:t>，</w:t>
            </w:r>
            <w:r>
              <w:rPr>
                <w:rFonts w:hint="eastAsia" w:ascii="宋体" w:hAnsi="宋体"/>
                <w:bCs/>
                <w:sz w:val="21"/>
                <w:szCs w:val="21"/>
                <w:lang w:val="en-US" w:eastAsia="zh-CN"/>
              </w:rPr>
              <w:t>扣完为止</w:t>
            </w:r>
            <w:r>
              <w:rPr>
                <w:rFonts w:hint="eastAsia" w:ascii="宋体" w:hAnsi="宋体"/>
                <w:bCs/>
                <w:sz w:val="21"/>
                <w:szCs w:val="21"/>
                <w:lang w:eastAsia="zh-CN"/>
              </w:rPr>
              <w:t>。</w:t>
            </w:r>
          </w:p>
          <w:p w14:paraId="03F5319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color w:val="0000FF"/>
                <w:sz w:val="21"/>
                <w:szCs w:val="21"/>
                <w:lang w:eastAsia="zh-CN"/>
              </w:rPr>
            </w:pPr>
            <w:r>
              <w:rPr>
                <w:rFonts w:hint="eastAsia" w:ascii="宋体" w:hAnsi="宋体"/>
                <w:bCs/>
                <w:color w:val="0000FF"/>
                <w:sz w:val="21"/>
                <w:szCs w:val="21"/>
                <w:lang w:val="en-US" w:eastAsia="zh-CN"/>
              </w:rPr>
              <w:t>（2）未标▲号技术指标项，参数不满足、缺漏项、有负偏离的每项（子项）扣0.5分，扣完为止。</w:t>
            </w:r>
          </w:p>
          <w:p w14:paraId="3CE46F3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4E2A6328">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321FB0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51DD057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E0EB2FC">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6AD78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301F9A1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C280BC4">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4E723D0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34D343FC">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040C8119">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4E680AC3">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DD9ED2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502C140B">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04438A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553887D2">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62E58F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43E13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3478DDFA">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7DE225E1">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4FC3202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61907BCB">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69CE4AA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3AFDE63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408476D1">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3F3878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693AF837">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46FCD0D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7B3EB77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0B91B4C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0548FA3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416624A9">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478D9D2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51AB385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523B04F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0E2B7A75">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24C216A1">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7933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1705676F">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2E9CF7C9">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C913D06">
      <w:pPr>
        <w:jc w:val="center"/>
        <w:rPr>
          <w:rFonts w:hint="eastAsia" w:ascii="宋体" w:hAnsi="宋体" w:eastAsia="宋体" w:cs="宋体"/>
          <w:b/>
          <w:bCs/>
          <w:sz w:val="28"/>
          <w:szCs w:val="28"/>
          <w:lang w:val="en-US" w:eastAsia="zh-CN"/>
        </w:rPr>
      </w:pPr>
    </w:p>
    <w:p w14:paraId="647A9256">
      <w:pPr>
        <w:spacing w:line="240" w:lineRule="auto"/>
        <w:jc w:val="center"/>
        <w:rPr>
          <w:rFonts w:hint="eastAsia" w:ascii="宋体" w:hAnsi="宋体" w:eastAsia="宋体" w:cs="宋体"/>
          <w:b/>
          <w:bCs/>
          <w:sz w:val="28"/>
          <w:szCs w:val="28"/>
          <w:lang w:val="en-US" w:eastAsia="zh-CN"/>
        </w:rPr>
      </w:pPr>
    </w:p>
    <w:p w14:paraId="53CC224E">
      <w:pPr>
        <w:spacing w:line="240" w:lineRule="auto"/>
        <w:jc w:val="center"/>
        <w:rPr>
          <w:rFonts w:hint="eastAsia" w:ascii="宋体" w:hAnsi="宋体" w:eastAsia="宋体" w:cs="宋体"/>
          <w:b/>
          <w:bCs/>
          <w:sz w:val="28"/>
          <w:szCs w:val="28"/>
          <w:lang w:val="en-US" w:eastAsia="zh-CN"/>
        </w:rPr>
      </w:pPr>
    </w:p>
    <w:p w14:paraId="5E7E45B1">
      <w:pPr>
        <w:spacing w:line="240" w:lineRule="auto"/>
        <w:jc w:val="center"/>
        <w:rPr>
          <w:rFonts w:hint="eastAsia" w:ascii="宋体" w:hAnsi="宋体" w:eastAsia="宋体" w:cs="宋体"/>
          <w:b/>
          <w:bCs/>
          <w:sz w:val="28"/>
          <w:szCs w:val="28"/>
          <w:lang w:val="en-US" w:eastAsia="zh-CN"/>
        </w:rPr>
      </w:pPr>
    </w:p>
    <w:p w14:paraId="4C563ADF">
      <w:pPr>
        <w:spacing w:line="240" w:lineRule="auto"/>
        <w:jc w:val="center"/>
        <w:rPr>
          <w:rFonts w:hint="eastAsia" w:ascii="宋体" w:hAnsi="宋体" w:eastAsia="宋体" w:cs="宋体"/>
          <w:b/>
          <w:bCs/>
          <w:sz w:val="28"/>
          <w:szCs w:val="28"/>
          <w:lang w:val="en-US" w:eastAsia="zh-CN"/>
        </w:rPr>
      </w:pPr>
    </w:p>
    <w:p w14:paraId="04BB81D3">
      <w:pPr>
        <w:spacing w:line="240" w:lineRule="auto"/>
        <w:jc w:val="center"/>
        <w:rPr>
          <w:rFonts w:hint="eastAsia" w:ascii="宋体" w:hAnsi="宋体" w:eastAsia="宋体" w:cs="宋体"/>
          <w:b/>
          <w:bCs/>
          <w:sz w:val="28"/>
          <w:szCs w:val="28"/>
          <w:lang w:val="en-US" w:eastAsia="zh-CN"/>
        </w:rPr>
      </w:pPr>
    </w:p>
    <w:p w14:paraId="1C811288">
      <w:pPr>
        <w:spacing w:line="240" w:lineRule="auto"/>
        <w:jc w:val="center"/>
        <w:rPr>
          <w:rFonts w:hint="eastAsia" w:ascii="宋体" w:hAnsi="宋体" w:eastAsia="宋体" w:cs="宋体"/>
          <w:b/>
          <w:bCs/>
          <w:sz w:val="28"/>
          <w:szCs w:val="28"/>
          <w:lang w:val="en-US" w:eastAsia="zh-CN"/>
        </w:rPr>
      </w:pPr>
    </w:p>
    <w:p w14:paraId="05767D8A">
      <w:pPr>
        <w:spacing w:line="240" w:lineRule="auto"/>
        <w:jc w:val="center"/>
        <w:rPr>
          <w:rFonts w:hint="eastAsia" w:ascii="宋体" w:hAnsi="宋体" w:eastAsia="宋体" w:cs="宋体"/>
          <w:b/>
          <w:bCs/>
          <w:sz w:val="28"/>
          <w:szCs w:val="28"/>
          <w:lang w:val="en-US" w:eastAsia="zh-CN"/>
        </w:rPr>
      </w:pPr>
    </w:p>
    <w:p w14:paraId="3DDFBA3D">
      <w:pPr>
        <w:spacing w:line="240" w:lineRule="auto"/>
        <w:jc w:val="center"/>
        <w:rPr>
          <w:rFonts w:hint="eastAsia" w:ascii="宋体" w:hAnsi="宋体" w:eastAsia="宋体" w:cs="宋体"/>
          <w:b/>
          <w:bCs/>
          <w:sz w:val="28"/>
          <w:szCs w:val="28"/>
          <w:lang w:val="en-US" w:eastAsia="zh-CN"/>
        </w:rPr>
      </w:pPr>
    </w:p>
    <w:p w14:paraId="37CE98A0">
      <w:pPr>
        <w:spacing w:line="240" w:lineRule="auto"/>
        <w:jc w:val="center"/>
        <w:rPr>
          <w:rFonts w:hint="eastAsia" w:ascii="宋体" w:hAnsi="宋体" w:eastAsia="宋体" w:cs="宋体"/>
          <w:b/>
          <w:bCs/>
          <w:sz w:val="28"/>
          <w:szCs w:val="28"/>
          <w:lang w:val="en-US" w:eastAsia="zh-CN"/>
        </w:rPr>
      </w:pPr>
    </w:p>
    <w:p w14:paraId="47E2CFFE">
      <w:pPr>
        <w:spacing w:line="240" w:lineRule="auto"/>
        <w:jc w:val="center"/>
        <w:rPr>
          <w:rFonts w:hint="eastAsia" w:ascii="宋体" w:hAnsi="宋体" w:eastAsia="宋体" w:cs="宋体"/>
          <w:b/>
          <w:bCs/>
          <w:sz w:val="28"/>
          <w:szCs w:val="28"/>
          <w:lang w:val="en-US" w:eastAsia="zh-CN"/>
        </w:rPr>
      </w:pPr>
    </w:p>
    <w:p w14:paraId="5B28000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07"/>
        <w:gridCol w:w="7286"/>
        <w:gridCol w:w="777"/>
      </w:tblGrid>
      <w:tr w14:paraId="3E7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09" w:type="dxa"/>
            <w:noWrap w:val="0"/>
            <w:vAlign w:val="center"/>
          </w:tcPr>
          <w:p w14:paraId="3184D79D">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5006DAB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F6DA38C">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5E5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164F2063">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107" w:type="dxa"/>
            <w:noWrap w:val="0"/>
            <w:vAlign w:val="center"/>
          </w:tcPr>
          <w:p w14:paraId="24263E2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286" w:type="dxa"/>
            <w:noWrap w:val="0"/>
            <w:vAlign w:val="center"/>
          </w:tcPr>
          <w:p w14:paraId="1043B9A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1.投标人提供近3年（从2023年8月6日至投标截止时间）具有类似垃圾中转站压缩设备项目业绩的，每提供一个</w:t>
            </w:r>
            <w:r>
              <w:rPr>
                <w:rFonts w:hint="eastAsia" w:ascii="宋体" w:hAnsi="宋体" w:cs="Times New Roman"/>
                <w:b w:val="0"/>
                <w:bCs/>
                <w:color w:val="0000FF"/>
                <w:sz w:val="21"/>
                <w:szCs w:val="21"/>
                <w:highlight w:val="none"/>
                <w:lang w:val="en-US" w:eastAsia="zh-CN"/>
              </w:rPr>
              <w:t>计25分，满分50分</w:t>
            </w:r>
            <w:r>
              <w:rPr>
                <w:rFonts w:hint="eastAsia" w:ascii="宋体" w:hAnsi="宋体" w:cs="Times New Roman"/>
                <w:b w:val="0"/>
                <w:bCs/>
                <w:sz w:val="21"/>
                <w:szCs w:val="21"/>
                <w:highlight w:val="none"/>
                <w:lang w:val="en-US" w:eastAsia="zh-CN"/>
              </w:rPr>
              <w:t>。</w:t>
            </w:r>
          </w:p>
          <w:p w14:paraId="6CAE4CC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5F93EC05">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eastAsia="宋体" w:cs="Times New Roman"/>
                <w:color w:val="0000FF"/>
                <w:spacing w:val="-2"/>
                <w:kern w:val="0"/>
                <w:sz w:val="20"/>
                <w:szCs w:val="20"/>
                <w:lang w:val="en-US" w:eastAsia="zh-CN" w:bidi="ar-SA"/>
              </w:rPr>
              <w:t>2.</w:t>
            </w:r>
            <w:r>
              <w:rPr>
                <w:rFonts w:hint="eastAsia" w:ascii="Times New Roman" w:hAnsi="Times New Roman" w:cs="Times New Roman"/>
                <w:color w:val="0000FF"/>
                <w:spacing w:val="-2"/>
                <w:kern w:val="0"/>
                <w:sz w:val="20"/>
                <w:szCs w:val="20"/>
                <w:lang w:val="en-US" w:eastAsia="zh-CN"/>
              </w:rPr>
              <w:t>本项业绩仅认可投标人自身作为合同签约主体（供货方或制造方）的履约记录。</w:t>
            </w:r>
          </w:p>
          <w:p w14:paraId="6804BD40">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cs="Times New Roman"/>
                <w:color w:val="0000FF"/>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2761EF4E">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default" w:ascii="宋体" w:hAnsi="宋体" w:cs="Times New Roman"/>
                <w:b w:val="0"/>
                <w:bCs/>
                <w:sz w:val="21"/>
                <w:szCs w:val="21"/>
                <w:highlight w:val="none"/>
                <w:lang w:val="en-US" w:eastAsia="zh-CN"/>
              </w:rPr>
            </w:pPr>
            <w:r>
              <w:rPr>
                <w:rFonts w:hint="eastAsia" w:ascii="Times New Roman" w:hAnsi="Times New Roman" w:cs="Times New Roman"/>
                <w:color w:val="0000FF"/>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2B93447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0000FF"/>
                <w:lang w:val="en-US" w:eastAsia="zh-CN"/>
              </w:rPr>
              <w:t>50</w:t>
            </w:r>
            <w:r>
              <w:rPr>
                <w:rFonts w:hint="eastAsia" w:ascii="宋体" w:hAnsi="宋体" w:eastAsia="宋体" w:cs="宋体"/>
                <w:color w:val="0000FF"/>
                <w:lang w:val="en-US" w:eastAsia="zh-CN"/>
              </w:rPr>
              <w:t>分</w:t>
            </w:r>
          </w:p>
        </w:tc>
      </w:tr>
      <w:tr w14:paraId="7880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279D1BC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107" w:type="dxa"/>
            <w:noWrap w:val="0"/>
            <w:vAlign w:val="center"/>
          </w:tcPr>
          <w:p w14:paraId="11F7050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286" w:type="dxa"/>
            <w:noWrap w:val="0"/>
            <w:vAlign w:val="center"/>
          </w:tcPr>
          <w:p w14:paraId="53A90D1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color w:val="0000FF"/>
                <w:sz w:val="21"/>
                <w:szCs w:val="21"/>
                <w:highlight w:val="none"/>
                <w:lang w:val="en-US" w:eastAsia="zh-CN"/>
              </w:rPr>
              <w:t>一个</w:t>
            </w:r>
            <w:r>
              <w:rPr>
                <w:rFonts w:hint="default" w:ascii="宋体" w:hAnsi="宋体" w:eastAsia="宋体" w:cs="Times New Roman"/>
                <w:b w:val="0"/>
                <w:bCs/>
                <w:color w:val="0000FF"/>
                <w:sz w:val="21"/>
                <w:szCs w:val="21"/>
                <w:highlight w:val="none"/>
                <w:lang w:val="en-US" w:eastAsia="zh-CN"/>
              </w:rPr>
              <w:t>计</w:t>
            </w:r>
            <w:r>
              <w:rPr>
                <w:rFonts w:hint="eastAsia" w:ascii="宋体" w:hAnsi="宋体" w:cs="Times New Roman"/>
                <w:b w:val="0"/>
                <w:bCs/>
                <w:color w:val="0000FF"/>
                <w:sz w:val="21"/>
                <w:szCs w:val="21"/>
                <w:highlight w:val="none"/>
                <w:lang w:val="en-US" w:eastAsia="zh-CN"/>
              </w:rPr>
              <w:t>10</w:t>
            </w:r>
            <w:r>
              <w:rPr>
                <w:rFonts w:hint="default" w:ascii="宋体" w:hAnsi="宋体" w:eastAsia="宋体" w:cs="Times New Roman"/>
                <w:b w:val="0"/>
                <w:bCs/>
                <w:color w:val="0000FF"/>
                <w:sz w:val="21"/>
                <w:szCs w:val="21"/>
                <w:highlight w:val="none"/>
                <w:lang w:val="en-US" w:eastAsia="zh-CN"/>
              </w:rPr>
              <w:t>分，</w:t>
            </w:r>
            <w:r>
              <w:rPr>
                <w:rFonts w:hint="eastAsia" w:ascii="宋体" w:hAnsi="宋体" w:cs="Times New Roman"/>
                <w:b w:val="0"/>
                <w:bCs/>
                <w:color w:val="0000FF"/>
                <w:sz w:val="21"/>
                <w:szCs w:val="21"/>
                <w:highlight w:val="none"/>
                <w:lang w:val="en-US" w:eastAsia="zh-CN"/>
              </w:rPr>
              <w:t>本项最高计30分，未提供不得分</w:t>
            </w:r>
            <w:r>
              <w:rPr>
                <w:rFonts w:hint="default" w:ascii="宋体" w:hAnsi="宋体" w:eastAsia="宋体" w:cs="Times New Roman"/>
                <w:b w:val="0"/>
                <w:bCs/>
                <w:color w:val="0000FF"/>
                <w:sz w:val="21"/>
                <w:szCs w:val="21"/>
                <w:highlight w:val="none"/>
                <w:lang w:val="en-US" w:eastAsia="zh-CN"/>
              </w:rPr>
              <w:t>。</w:t>
            </w:r>
          </w:p>
          <w:p w14:paraId="0EF7D47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2E2D770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color w:val="0000FF"/>
                <w:sz w:val="21"/>
                <w:szCs w:val="21"/>
                <w:highlight w:val="none"/>
                <w:lang w:val="en-US" w:eastAsia="zh-CN"/>
              </w:rPr>
              <w:t>投标人拟派售后负责人（1人）：具有机械类或机电类专业高级工程师职称的得10分，具有机械类或机电类专业工程师职称的得5分，本项最高计10分，未提供不得分；</w:t>
            </w:r>
          </w:p>
          <w:p w14:paraId="78447D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231EB1F6">
            <w:pPr>
              <w:widowControl/>
              <w:numPr>
                <w:ilvl w:val="0"/>
                <w:numId w:val="0"/>
              </w:numPr>
              <w:jc w:val="left"/>
              <w:rPr>
                <w:rFonts w:hint="eastAsia" w:ascii="宋体" w:hAnsi="宋体" w:eastAsia="宋体" w:cs="宋体"/>
                <w:color w:val="0000FF"/>
                <w:szCs w:val="21"/>
                <w:lang w:val="en-US" w:eastAsia="zh-CN"/>
              </w:rPr>
            </w:pPr>
            <w:r>
              <w:rPr>
                <w:rFonts w:hint="eastAsia" w:ascii="宋体" w:hAnsi="宋体" w:eastAsia="宋体" w:cs="宋体"/>
                <w:color w:val="000000"/>
                <w:kern w:val="2"/>
                <w:sz w:val="21"/>
                <w:szCs w:val="21"/>
                <w:lang w:val="en-US" w:eastAsia="zh-CN" w:bidi="ar-SA"/>
              </w:rPr>
              <w:t>3.</w:t>
            </w:r>
            <w:r>
              <w:rPr>
                <w:rFonts w:hint="eastAsia" w:ascii="宋体" w:hAnsi="宋体" w:eastAsia="宋体" w:cs="宋体"/>
                <w:color w:val="0000FF"/>
                <w:szCs w:val="21"/>
                <w:lang w:val="en-US" w:eastAsia="zh-CN"/>
              </w:rPr>
              <w:t>①</w:t>
            </w:r>
            <w:r>
              <w:rPr>
                <w:rFonts w:ascii="宋体" w:hAnsi="宋体" w:eastAsia="宋体" w:cs="宋体"/>
                <w:color w:val="0000FF"/>
                <w:szCs w:val="21"/>
              </w:rPr>
              <w:t>投标人</w:t>
            </w:r>
            <w:r>
              <w:rPr>
                <w:rFonts w:hint="eastAsia" w:ascii="宋体" w:hAnsi="宋体" w:eastAsia="宋体" w:cs="宋体"/>
                <w:color w:val="0000FF"/>
                <w:szCs w:val="21"/>
              </w:rPr>
              <w:t>垂直压缩设备</w:t>
            </w:r>
            <w:r>
              <w:rPr>
                <w:rFonts w:ascii="宋体" w:hAnsi="宋体" w:eastAsia="宋体" w:cs="宋体"/>
                <w:color w:val="0000FF"/>
                <w:szCs w:val="21"/>
              </w:rPr>
              <w:t>获得</w:t>
            </w:r>
            <w:r>
              <w:rPr>
                <w:rFonts w:hint="eastAsia" w:ascii="宋体" w:hAnsi="宋体" w:eastAsia="宋体" w:cs="宋体"/>
                <w:color w:val="0000FF"/>
                <w:szCs w:val="21"/>
                <w:lang w:val="en-US" w:eastAsia="zh-CN"/>
              </w:rPr>
              <w:t>过</w:t>
            </w:r>
            <w:r>
              <w:rPr>
                <w:rFonts w:hint="eastAsia" w:ascii="宋体" w:hAnsi="宋体" w:eastAsia="宋体" w:cs="宋体"/>
                <w:color w:val="0000FF"/>
                <w:szCs w:val="21"/>
              </w:rPr>
              <w:t>省级及以上政府行政机关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ascii="宋体" w:hAnsi="宋体" w:eastAsia="宋体" w:cs="宋体"/>
                <w:color w:val="0000FF"/>
                <w:szCs w:val="21"/>
              </w:rPr>
              <w:t>获得</w:t>
            </w:r>
            <w:r>
              <w:rPr>
                <w:rFonts w:hint="eastAsia" w:ascii="宋体" w:hAnsi="宋体" w:eastAsia="宋体" w:cs="宋体"/>
                <w:color w:val="0000FF"/>
                <w:szCs w:val="21"/>
              </w:rPr>
              <w:t>市级政府行政机关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54C14B2C">
            <w:pPr>
              <w:widowControl/>
              <w:numPr>
                <w:ilvl w:val="0"/>
                <w:numId w:val="0"/>
              </w:numPr>
              <w:jc w:val="left"/>
              <w:rPr>
                <w:rFonts w:ascii="宋体" w:hAnsi="宋体" w:eastAsia="宋体" w:cs="宋体"/>
                <w:color w:val="0000FF"/>
                <w:szCs w:val="21"/>
              </w:rPr>
            </w:pPr>
            <w:r>
              <w:rPr>
                <w:rFonts w:hint="eastAsia" w:ascii="宋体" w:hAnsi="宋体" w:eastAsia="宋体" w:cs="宋体"/>
                <w:color w:val="0000FF"/>
                <w:szCs w:val="21"/>
                <w:lang w:val="en-US" w:eastAsia="zh-CN"/>
              </w:rPr>
              <w:t>②</w:t>
            </w:r>
            <w:r>
              <w:rPr>
                <w:rFonts w:ascii="宋体" w:hAnsi="宋体" w:eastAsia="宋体" w:cs="宋体"/>
                <w:color w:val="0000FF"/>
                <w:szCs w:val="21"/>
              </w:rPr>
              <w:t>投标人的压缩设备产品属于</w:t>
            </w:r>
            <w:r>
              <w:rPr>
                <w:rFonts w:hint="eastAsia" w:ascii="宋体" w:hAnsi="宋体" w:eastAsia="宋体" w:cs="宋体"/>
                <w:color w:val="0000FF"/>
                <w:szCs w:val="21"/>
              </w:rPr>
              <w:t>省级及以上政府行政机关</w:t>
            </w:r>
            <w:r>
              <w:rPr>
                <w:rFonts w:hint="eastAsia" w:ascii="宋体" w:hAnsi="宋体" w:cs="宋体"/>
                <w:color w:val="0000FF"/>
                <w:szCs w:val="21"/>
                <w:lang w:val="en-US" w:eastAsia="zh-CN"/>
              </w:rPr>
              <w:t>颁发的“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rPr>
              <w:t>市级政府行政机关</w:t>
            </w:r>
            <w:r>
              <w:rPr>
                <w:rFonts w:hint="eastAsia" w:ascii="宋体" w:hAnsi="宋体" w:cs="宋体"/>
                <w:color w:val="0000FF"/>
                <w:szCs w:val="21"/>
                <w:lang w:val="en-US" w:eastAsia="zh-CN"/>
              </w:rPr>
              <w:t>办法的“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062D4E2D">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2EFD51D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color w:val="0000FF"/>
                <w:kern w:val="0"/>
                <w:sz w:val="21"/>
                <w:szCs w:val="20"/>
                <w:lang w:val="en-US" w:eastAsia="zh-CN" w:bidi="ar-SA"/>
              </w:rPr>
              <w:t>50</w:t>
            </w:r>
            <w:r>
              <w:rPr>
                <w:rFonts w:hint="eastAsia" w:ascii="宋体" w:hAnsi="宋体" w:eastAsia="宋体" w:cs="宋体"/>
                <w:color w:val="0000FF"/>
                <w:kern w:val="0"/>
                <w:sz w:val="21"/>
                <w:szCs w:val="20"/>
                <w:lang w:val="en-US" w:eastAsia="zh-CN" w:bidi="ar-SA"/>
              </w:rPr>
              <w:t>分</w:t>
            </w:r>
          </w:p>
        </w:tc>
      </w:tr>
      <w:tr w14:paraId="774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16A7E67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4AD5E10">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57D4A2DE">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75B29C9">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AC9243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312D4470">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4CD96051">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C491CE">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5D1B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213D0246">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697E66D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7C7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15F609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72ED1F19">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246488EE">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15E366E5">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162D3F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626E31D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1EB41326">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5FA028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3C1138F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1DBFBECC">
      <w:pPr>
        <w:jc w:val="left"/>
        <w:rPr>
          <w:rFonts w:hint="eastAsia" w:ascii="宋体" w:hAnsi="宋体" w:eastAsia="宋体" w:cs="宋体"/>
          <w:b/>
          <w:bCs/>
          <w:spacing w:val="160"/>
          <w:sz w:val="24"/>
          <w:szCs w:val="24"/>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10</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13</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13</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20</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23</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31</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32</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36</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36</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37</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41</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42</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48</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57</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57</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65</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66</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68</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69</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75</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76</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80</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82</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87</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96</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snapToGrid w:val="0"/>
        <w:spacing w:line="360" w:lineRule="auto"/>
        <w:ind w:firstLine="480"/>
        <w:rPr>
          <w:rFonts w:ascii="宋体" w:hAnsi="宋体" w:cs="宋体"/>
          <w:sz w:val="24"/>
        </w:rPr>
      </w:pPr>
      <w:bookmarkStart w:id="1" w:name="OLE_LINK1"/>
      <w:bookmarkStart w:id="2" w:name="_Hlk48491067"/>
      <w:bookmarkStart w:id="3"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8AC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9962" w:type="dxa"/>
          </w:tcPr>
          <w:p w14:paraId="5105DA97">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lang w:val="en-US" w:eastAsia="zh-CN"/>
              </w:rPr>
            </w:pPr>
            <w:r>
              <w:rPr>
                <w:rFonts w:hint="eastAsia" w:ascii="宋体" w:hAnsi="宋体" w:cs="宋体"/>
                <w:sz w:val="24"/>
                <w:vertAlign w:val="baseline"/>
                <w:lang w:val="en-US" w:eastAsia="zh-CN"/>
              </w:rPr>
              <w:t>项目概况</w:t>
            </w:r>
          </w:p>
          <w:p w14:paraId="441FDEF2">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岳阳县城乡垃圾收转运一体化建设项目（垃圾中转站压缩设备、除臭设备政府采购项目）</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获取采购文件，并于2026年8月27日9点30分（北京时间）前提交响应文件。</w:t>
            </w:r>
          </w:p>
        </w:tc>
      </w:tr>
    </w:tbl>
    <w:p w14:paraId="74028047">
      <w:pPr>
        <w:snapToGrid w:val="0"/>
        <w:spacing w:line="360" w:lineRule="auto"/>
        <w:ind w:firstLine="480"/>
        <w:rPr>
          <w:rFonts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0F4F2D61">
      <w:pPr>
        <w:numPr>
          <w:ilvl w:val="0"/>
          <w:numId w:val="0"/>
        </w:numPr>
        <w:snapToGrid w:val="0"/>
        <w:spacing w:line="360" w:lineRule="auto"/>
        <w:ind w:firstLine="480" w:firstLineChars="0"/>
        <w:rPr>
          <w:rFonts w:hint="eastAsia" w:ascii="宋体" w:hAnsi="宋体" w:cs="宋体"/>
          <w:b w:val="0"/>
          <w:bCs w:val="0"/>
          <w:color w:val="auto"/>
          <w:sz w:val="24"/>
          <w:lang w:eastAsia="zh-CN"/>
        </w:rPr>
      </w:pPr>
      <w:r>
        <w:rPr>
          <w:rFonts w:hint="eastAsia" w:ascii="宋体" w:hAnsi="宋体" w:eastAsia="宋体" w:cs="宋体"/>
          <w:b w:val="0"/>
          <w:bCs w:val="0"/>
          <w:color w:val="auto"/>
          <w:kern w:val="2"/>
          <w:sz w:val="24"/>
          <w:szCs w:val="24"/>
          <w:lang w:val="en-US" w:eastAsia="zh-CN" w:bidi="ar-SA"/>
        </w:rPr>
        <w:t>1、</w:t>
      </w:r>
      <w:r>
        <w:rPr>
          <w:rFonts w:hint="eastAsia" w:ascii="宋体" w:hAnsi="宋体" w:cs="宋体"/>
          <w:sz w:val="24"/>
        </w:rPr>
        <w:t>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CGXM2026430621000022</w:t>
      </w:r>
    </w:p>
    <w:p w14:paraId="6D38FAC8">
      <w:pPr>
        <w:numPr>
          <w:ilvl w:val="0"/>
          <w:numId w:val="0"/>
        </w:numPr>
        <w:snapToGrid w:val="0"/>
        <w:spacing w:line="360" w:lineRule="auto"/>
        <w:ind w:firstLine="480" w:firstLineChars="0"/>
        <w:rPr>
          <w:rFonts w:hint="eastAsia" w:eastAsia="宋体"/>
          <w:lang w:eastAsia="zh-CN"/>
        </w:rPr>
      </w:pPr>
      <w:r>
        <w:rPr>
          <w:rFonts w:hint="eastAsia" w:ascii="宋体" w:hAnsi="宋体" w:cs="宋体"/>
          <w:sz w:val="24"/>
          <w:lang w:val="en-US" w:eastAsia="zh-CN"/>
        </w:rPr>
        <w:t>2</w:t>
      </w:r>
      <w:r>
        <w:rPr>
          <w:rFonts w:hint="eastAsia" w:ascii="宋体" w:hAnsi="宋体" w:cs="宋体"/>
          <w:sz w:val="24"/>
        </w:rPr>
        <w:t>、采购项目名称：</w:t>
      </w:r>
      <w:r>
        <w:rPr>
          <w:rFonts w:hint="eastAsia" w:ascii="宋体" w:hAnsi="宋体" w:cs="宋体"/>
          <w:sz w:val="24"/>
          <w:lang w:eastAsia="zh-CN"/>
        </w:rPr>
        <w:t>岳阳县城乡垃圾收转运一体化建设项目（垃圾中转站压缩设备、除臭设备政府采购项目）</w:t>
      </w:r>
    </w:p>
    <w:p w14:paraId="44A53D8E">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s="宋体"/>
          <w:color w:val="auto"/>
          <w:sz w:val="24"/>
          <w:lang w:val="en-US" w:eastAsia="zh-CN"/>
        </w:rPr>
        <w:t>政府采购计划编号</w:t>
      </w:r>
      <w:r>
        <w:rPr>
          <w:rFonts w:hint="eastAsia" w:ascii="宋体" w:hAnsi="宋体" w:cs="宋体"/>
          <w:color w:val="auto"/>
          <w:sz w:val="24"/>
        </w:rPr>
        <w:t>：</w:t>
      </w:r>
      <w:r>
        <w:rPr>
          <w:rFonts w:hint="eastAsia" w:ascii="宋体" w:hAnsi="宋体" w:cs="宋体"/>
          <w:color w:val="auto"/>
          <w:sz w:val="24"/>
          <w:lang w:eastAsia="zh-CN"/>
        </w:rPr>
        <w:t>(2026)430621000019-1</w:t>
      </w:r>
    </w:p>
    <w:p w14:paraId="7A4FB461">
      <w:pPr>
        <w:snapToGrid w:val="0"/>
        <w:spacing w:line="360" w:lineRule="auto"/>
        <w:ind w:firstLine="480"/>
        <w:rPr>
          <w:rFonts w:ascii="宋体" w:hAnsi="宋体" w:cs="宋体"/>
          <w:sz w:val="24"/>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eastAsia="宋体" w:cs="宋体"/>
          <w:b w:val="0"/>
          <w:bCs/>
          <w:color w:val="auto"/>
          <w:kern w:val="2"/>
          <w:sz w:val="24"/>
          <w:szCs w:val="24"/>
          <w:highlight w:val="none"/>
          <w:lang w:val="en-US" w:eastAsia="zh-CN" w:bidi="ar-SA"/>
        </w:rPr>
        <w:t>合同签订后</w:t>
      </w:r>
      <w:r>
        <w:rPr>
          <w:rFonts w:hint="eastAsia" w:ascii="宋体" w:hAnsi="宋体" w:cs="宋体"/>
          <w:color w:val="auto"/>
          <w:sz w:val="24"/>
          <w:lang w:val="en-US" w:eastAsia="zh-CN"/>
        </w:rPr>
        <w:t>60日历天</w:t>
      </w:r>
      <w:r>
        <w:rPr>
          <w:rFonts w:hint="eastAsia" w:ascii="宋体" w:hAnsi="宋体" w:eastAsia="宋体" w:cs="宋体"/>
          <w:b w:val="0"/>
          <w:bCs/>
          <w:color w:val="auto"/>
          <w:kern w:val="2"/>
          <w:sz w:val="24"/>
          <w:szCs w:val="24"/>
          <w:highlight w:val="none"/>
          <w:lang w:val="en-US" w:eastAsia="zh-CN" w:bidi="ar-SA"/>
        </w:rPr>
        <w:t>内全部交货、安装调试并验收合格。</w:t>
      </w:r>
    </w:p>
    <w:p w14:paraId="44930EAE">
      <w:pPr>
        <w:snapToGrid w:val="0"/>
        <w:spacing w:line="360" w:lineRule="auto"/>
        <w:ind w:firstLine="480"/>
        <w:rPr>
          <w:rFonts w:hint="eastAsia" w:ascii="宋体" w:hAnsi="宋体" w:cs="宋体"/>
          <w:sz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采购人的采购需求</w:t>
      </w:r>
    </w:p>
    <w:tbl>
      <w:tblPr>
        <w:tblStyle w:val="23"/>
        <w:tblW w:w="996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1"/>
        <w:gridCol w:w="1487"/>
        <w:gridCol w:w="1445"/>
        <w:gridCol w:w="2100"/>
        <w:gridCol w:w="2400"/>
        <w:gridCol w:w="748"/>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92" w:hRule="atLeast"/>
          <w:jc w:val="center"/>
        </w:trPr>
        <w:tc>
          <w:tcPr>
            <w:tcW w:w="1781"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7" w:type="dxa"/>
            <w:noWrap w:val="0"/>
            <w:vAlign w:val="center"/>
          </w:tcPr>
          <w:p w14:paraId="00FB4D7D">
            <w:pPr>
              <w:adjustRightInd w:val="0"/>
              <w:snapToGrid w:val="0"/>
              <w:jc w:val="center"/>
              <w:rPr>
                <w:rFonts w:hint="eastAsia" w:ascii="宋体" w:hAnsi="宋体" w:cs="宋体"/>
                <w:sz w:val="24"/>
              </w:rPr>
            </w:pPr>
            <w:r>
              <w:rPr>
                <w:rFonts w:hint="eastAsia" w:ascii="宋体" w:hAnsi="宋体" w:cs="宋体"/>
                <w:sz w:val="24"/>
              </w:rPr>
              <w:t>标的预算</w:t>
            </w:r>
          </w:p>
        </w:tc>
        <w:tc>
          <w:tcPr>
            <w:tcW w:w="1445"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210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400"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48"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399" w:hRule="atLeast"/>
          <w:jc w:val="center"/>
        </w:trPr>
        <w:tc>
          <w:tcPr>
            <w:tcW w:w="1781"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岳阳县城乡垃圾收转运一体化建设项目（垃圾中转站压缩设备、除臭设备政府采购项目）</w:t>
            </w:r>
          </w:p>
        </w:tc>
        <w:tc>
          <w:tcPr>
            <w:tcW w:w="1487" w:type="dxa"/>
            <w:noWrap w:val="0"/>
            <w:vAlign w:val="center"/>
          </w:tcPr>
          <w:p w14:paraId="44BCE9E7">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6,088,700.00</w:t>
            </w:r>
          </w:p>
        </w:tc>
        <w:tc>
          <w:tcPr>
            <w:tcW w:w="1445"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6,088,700.00</w:t>
            </w:r>
          </w:p>
        </w:tc>
        <w:tc>
          <w:tcPr>
            <w:tcW w:w="210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岳阳县城乡垃圾收转运一体化建设项目（垃圾中转站压缩设备、除臭设备政府采购项目）</w:t>
            </w:r>
          </w:p>
        </w:tc>
        <w:tc>
          <w:tcPr>
            <w:tcW w:w="2400"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cs="宋体"/>
                <w:sz w:val="24"/>
                <w:lang w:val="en-US" w:eastAsia="zh-CN"/>
              </w:rPr>
              <w:t>采购内容包括：新开镇、筻口镇等14座垃圾中转站、城区3座垃圾中转站压缩设备、5套除臭设备的购置。</w:t>
            </w:r>
          </w:p>
        </w:tc>
        <w:tc>
          <w:tcPr>
            <w:tcW w:w="748"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49228BC2">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27AB2901">
      <w:pPr>
        <w:snapToGrid w:val="0"/>
        <w:spacing w:line="360" w:lineRule="auto"/>
        <w:ind w:firstLine="480"/>
        <w:rPr>
          <w:rFonts w:hint="eastAsia" w:ascii="宋体" w:hAnsi="宋体" w:eastAsia="宋体" w:cs="宋体"/>
          <w:sz w:val="24"/>
          <w:lang w:val="en-US" w:eastAsia="zh-CN"/>
        </w:rPr>
      </w:pPr>
      <w:r>
        <w:rPr>
          <w:rFonts w:hint="eastAsia" w:ascii="宋体" w:hAnsi="宋体" w:cs="宋体"/>
          <w:sz w:val="24"/>
          <w:lang w:val="en-US" w:eastAsia="zh-CN"/>
        </w:rPr>
        <w:t>2、</w:t>
      </w:r>
      <w:r>
        <w:rPr>
          <w:rFonts w:hint="eastAsia" w:ascii="宋体" w:hAnsi="宋体" w:cs="宋体"/>
          <w:sz w:val="24"/>
        </w:rPr>
        <w:t>落实政府采购政策需满足的资格要求：</w:t>
      </w:r>
    </w:p>
    <w:p w14:paraId="68A1C152">
      <w:pPr>
        <w:snapToGrid w:val="0"/>
        <w:spacing w:line="360" w:lineRule="auto"/>
        <w:ind w:firstLine="480"/>
        <w:rPr>
          <w:rFonts w:hint="eastAsia" w:ascii="宋体" w:hAnsi="宋体" w:cs="宋体"/>
          <w:sz w:val="24"/>
          <w:lang w:val="en-US" w:eastAsia="zh-CN"/>
        </w:rPr>
      </w:pPr>
      <w:r>
        <w:rPr>
          <w:rFonts w:hint="eastAsia" w:ascii="宋体" w:hAnsi="宋体" w:cs="宋体"/>
          <w:sz w:val="24"/>
          <w:lang w:val="en-US" w:eastAsia="zh-CN"/>
        </w:rPr>
        <w:t>包名称：</w:t>
      </w:r>
      <w:r>
        <w:rPr>
          <w:rFonts w:hint="eastAsia" w:ascii="宋体" w:hAnsi="宋体" w:cs="宋体"/>
          <w:sz w:val="24"/>
          <w:u w:val="single"/>
          <w:lang w:val="en-US" w:eastAsia="zh-CN"/>
        </w:rPr>
        <w:t>岳阳县城乡垃圾收转运一体化建设项目（垃圾中转站压缩设备、除臭设备政府采购项目）</w:t>
      </w:r>
    </w:p>
    <w:p w14:paraId="5913B2E5">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694D34F5">
      <w:pPr>
        <w:snapToGrid w:val="0"/>
        <w:spacing w:line="360" w:lineRule="auto"/>
        <w:ind w:firstLine="480"/>
        <w:rPr>
          <w:rFonts w:ascii="宋体" w:hAnsi="宋体" w:cs="宋体"/>
          <w:sz w:val="24"/>
        </w:rPr>
      </w:pPr>
      <w:r>
        <w:rPr>
          <w:rFonts w:hint="eastAsia" w:ascii="宋体" w:hAnsi="宋体" w:cs="宋体"/>
          <w:sz w:val="24"/>
        </w:rPr>
        <w:t>3、供应商特定资格条件：</w:t>
      </w:r>
    </w:p>
    <w:p w14:paraId="3E079A5B">
      <w:pPr>
        <w:snapToGrid w:val="0"/>
        <w:spacing w:line="360" w:lineRule="auto"/>
        <w:ind w:firstLine="480"/>
        <w:rPr>
          <w:rFonts w:hint="eastAsia" w:ascii="宋体" w:hAnsi="宋体" w:cs="宋体"/>
          <w:sz w:val="24"/>
          <w:lang w:eastAsia="zh-CN"/>
        </w:rPr>
      </w:pPr>
      <w:r>
        <w:rPr>
          <w:rFonts w:hint="eastAsia" w:ascii="宋体" w:hAnsi="宋体" w:cs="宋体"/>
          <w:sz w:val="24"/>
        </w:rPr>
        <w:t>包</w:t>
      </w:r>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sz w:val="24"/>
          <w:u w:val="single"/>
          <w:lang w:eastAsia="zh-CN"/>
        </w:rPr>
        <w:t>岳阳县城乡垃圾收转运一体化建设项目（垃圾中转站压缩设备、除臭设备政府采购项目）</w:t>
      </w:r>
    </w:p>
    <w:p w14:paraId="48D067F1">
      <w:pPr>
        <w:snapToGrid w:val="0"/>
        <w:spacing w:line="360" w:lineRule="auto"/>
        <w:ind w:firstLine="480"/>
        <w:rPr>
          <w:rFonts w:ascii="宋体" w:hAnsi="宋体" w:cs="宋体"/>
          <w:sz w:val="24"/>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36C2D70D">
      <w:pPr>
        <w:snapToGrid w:val="0"/>
        <w:spacing w:line="360" w:lineRule="auto"/>
        <w:ind w:firstLine="480"/>
        <w:rPr>
          <w:rFonts w:ascii="宋体" w:hAnsi="宋体" w:cs="宋体"/>
          <w:sz w:val="24"/>
        </w:rPr>
      </w:pPr>
      <w:r>
        <w:rPr>
          <w:rFonts w:hint="eastAsia" w:ascii="宋体" w:hAnsi="宋体" w:cs="宋体"/>
          <w:b/>
          <w:sz w:val="24"/>
        </w:rPr>
        <w:t>四、</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2026年9月1日至2026年9月8日</w:t>
      </w:r>
      <w:r>
        <w:rPr>
          <w:rFonts w:hint="eastAsia" w:ascii="宋体" w:hAnsi="宋体" w:cs="宋体"/>
          <w:sz w:val="24"/>
          <w:lang w:val="en-US" w:eastAsia="zh-CN"/>
        </w:rPr>
        <w:t>（提供期限自本公告发布之日起不得少于5个工作日），每天上午9:00 至11:30，下午15:00至17:30（北京时间，法定节假日除外）</w:t>
      </w:r>
    </w:p>
    <w:p w14:paraId="136ED59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7E9FB2F2">
      <w:pPr>
        <w:snapToGrid w:val="0"/>
        <w:spacing w:line="360" w:lineRule="auto"/>
        <w:ind w:firstLine="480"/>
        <w:jc w:val="left"/>
        <w:rPr>
          <w:rFonts w:ascii="宋体" w:hAnsi="宋体" w:cs="宋体"/>
          <w:color w:val="auto"/>
          <w:sz w:val="24"/>
        </w:rPr>
      </w:pPr>
      <w:r>
        <w:rPr>
          <w:rFonts w:hint="eastAsia" w:ascii="宋体" w:hAnsi="宋体" w:cs="宋体"/>
          <w:iCs/>
          <w:sz w:val="24"/>
          <w:lang w:val="en-US" w:eastAsia="zh-CN"/>
        </w:rPr>
        <w:t>4、售价：0元</w:t>
      </w:r>
    </w:p>
    <w:p w14:paraId="271F69D6">
      <w:pPr>
        <w:snapToGrid w:val="0"/>
        <w:spacing w:line="360" w:lineRule="auto"/>
        <w:ind w:firstLine="480"/>
        <w:rPr>
          <w:rFonts w:ascii="宋体" w:hAnsi="宋体" w:cs="宋体"/>
          <w:sz w:val="24"/>
        </w:rPr>
      </w:pPr>
      <w:r>
        <w:rPr>
          <w:rFonts w:hint="eastAsia" w:ascii="宋体" w:hAnsi="宋体" w:cs="宋体"/>
          <w:b/>
          <w:sz w:val="24"/>
        </w:rPr>
        <w:t>五、</w:t>
      </w:r>
      <w:r>
        <w:rPr>
          <w:rFonts w:hint="eastAsia" w:ascii="宋体" w:hAnsi="宋体" w:cs="宋体"/>
          <w:b/>
          <w:bCs/>
          <w:sz w:val="24"/>
        </w:rPr>
        <w:t>获取招标文件的时间、期限、地点及方式</w:t>
      </w:r>
    </w:p>
    <w:p w14:paraId="3A14A83B">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hint="eastAsia" w:ascii="宋体" w:hAnsi="宋体" w:cs="宋体"/>
          <w:sz w:val="24"/>
          <w:u w:val="single"/>
          <w:lang w:eastAsia="zh-CN"/>
        </w:rPr>
        <w:t>9月18日</w:t>
      </w:r>
      <w:r>
        <w:rPr>
          <w:rFonts w:hint="eastAsia" w:ascii="宋体" w:hAnsi="宋体" w:cs="宋体"/>
          <w:sz w:val="24"/>
          <w:u w:val="single"/>
        </w:rPr>
        <w:t>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1511C3F5">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1B1BA3E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hint="eastAsia" w:ascii="宋体" w:hAnsi="宋体" w:cs="宋体"/>
          <w:sz w:val="24"/>
          <w:u w:val="single"/>
          <w:lang w:eastAsia="zh-CN"/>
        </w:rPr>
        <w:t>9月18日</w:t>
      </w:r>
      <w:r>
        <w:rPr>
          <w:rFonts w:hint="eastAsia" w:ascii="宋体" w:hAnsi="宋体" w:cs="宋体"/>
          <w:sz w:val="24"/>
        </w:rPr>
        <w:t>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603F1E8B">
      <w:pPr>
        <w:snapToGrid w:val="0"/>
        <w:spacing w:line="360" w:lineRule="auto"/>
        <w:ind w:firstLine="480"/>
        <w:rPr>
          <w:rFonts w:ascii="宋体" w:hAnsi="宋体" w:cs="宋体"/>
          <w:sz w:val="24"/>
        </w:rPr>
      </w:pPr>
      <w:r>
        <w:rPr>
          <w:rFonts w:hint="eastAsia" w:ascii="宋体" w:hAnsi="宋体" w:cs="宋体"/>
          <w:sz w:val="24"/>
        </w:rPr>
        <w:t>（自招标文件开始发出之日起至投标人提交投标文件截止之日止，不得少于20日）</w:t>
      </w:r>
    </w:p>
    <w:p w14:paraId="511D132A">
      <w:pPr>
        <w:snapToGrid w:val="0"/>
        <w:spacing w:line="360" w:lineRule="auto"/>
        <w:ind w:firstLine="480"/>
        <w:rPr>
          <w:rFonts w:hint="eastAsia"/>
        </w:rPr>
      </w:pPr>
      <w:r>
        <w:rPr>
          <w:rFonts w:hint="default" w:ascii="宋体" w:hAnsi="宋体" w:eastAsia="宋体" w:cs="宋体"/>
          <w:b/>
          <w:kern w:val="2"/>
          <w:sz w:val="24"/>
          <w:szCs w:val="24"/>
          <w:lang w:val="en-US" w:eastAsia="zh-CN" w:bidi="ar-SA"/>
        </w:rPr>
        <w:t>六、</w:t>
      </w:r>
      <w:r>
        <w:rPr>
          <w:rFonts w:hint="eastAsia" w:ascii="宋体" w:hAnsi="宋体" w:cs="宋体"/>
          <w:b/>
          <w:bCs/>
          <w:sz w:val="24"/>
        </w:rPr>
        <w:t>公告期限</w:t>
      </w:r>
    </w:p>
    <w:p w14:paraId="1C989000">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0C70C655">
      <w:pPr>
        <w:snapToGrid w:val="0"/>
        <w:spacing w:line="360" w:lineRule="auto"/>
        <w:ind w:firstLine="480"/>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276D1916">
      <w:pPr>
        <w:snapToGrid w:val="0"/>
        <w:spacing w:line="360" w:lineRule="auto"/>
        <w:ind w:firstLine="480"/>
        <w:rPr>
          <w:rFonts w:hint="eastAsia"/>
        </w:rPr>
      </w:pPr>
      <w:r>
        <w:rPr>
          <w:rFonts w:hint="eastAsia" w:ascii="宋体" w:hAnsi="宋体" w:cs="宋体"/>
          <w:b/>
          <w:bCs/>
          <w:sz w:val="24"/>
        </w:rPr>
        <w:t>七、公告期限</w:t>
      </w:r>
    </w:p>
    <w:p w14:paraId="2F2B445E">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66E791FD">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0807EF0A">
      <w:pPr>
        <w:snapToGrid w:val="0"/>
        <w:spacing w:line="360" w:lineRule="auto"/>
        <w:ind w:firstLine="480"/>
        <w:rPr>
          <w:rFonts w:hint="eastAsia"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B44A923">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八、投标说明</w:t>
      </w:r>
    </w:p>
    <w:p w14:paraId="33C7ABBA">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3571CFE5">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bCs/>
          <w:sz w:val="24"/>
        </w:rPr>
        <w:t>九、</w:t>
      </w:r>
      <w:r>
        <w:rPr>
          <w:rFonts w:hint="eastAsia" w:ascii="宋体" w:hAnsi="宋体" w:cs="宋体"/>
          <w:b/>
          <w:sz w:val="24"/>
          <w:lang w:val="en-US" w:eastAsia="zh-CN"/>
        </w:rPr>
        <w:t>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051507D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bookmarkEnd w:id="1"/>
      <w:bookmarkEnd w:id="2"/>
      <w:r>
        <w:rPr>
          <w:rFonts w:hint="eastAsia" w:ascii="宋体" w:hAnsi="宋体" w:cs="宋体"/>
          <w:b/>
          <w:sz w:val="24"/>
          <w:lang w:val="en-US" w:eastAsia="zh-CN"/>
        </w:rPr>
        <w:t>对本次招标提出询问，请按以下方式联系</w:t>
      </w:r>
    </w:p>
    <w:p w14:paraId="30065A7A">
      <w:pPr>
        <w:snapToGrid w:val="0"/>
        <w:spacing w:line="360" w:lineRule="auto"/>
        <w:ind w:firstLine="48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55FE9012">
      <w:pPr>
        <w:snapToGrid w:val="0"/>
        <w:spacing w:line="360" w:lineRule="auto"/>
        <w:ind w:firstLine="720" w:firstLineChars="300"/>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37F103A2">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BF805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097DC029">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D3E4DE7">
      <w:pPr>
        <w:snapToGrid w:val="0"/>
        <w:spacing w:line="360" w:lineRule="auto"/>
        <w:ind w:firstLine="48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53CC41F5">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75E1A40A">
      <w:pPr>
        <w:snapToGrid w:val="0"/>
        <w:spacing w:line="360" w:lineRule="auto"/>
        <w:ind w:firstLine="787" w:firstLineChars="328"/>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3C176391">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19E00023">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numPr>
          <w:ilvl w:val="0"/>
          <w:numId w:val="0"/>
        </w:numPr>
        <w:snapToGrid w:val="0"/>
        <w:spacing w:line="360" w:lineRule="auto"/>
        <w:ind w:firstLine="480" w:firstLineChars="0"/>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snapToGrid w:val="0"/>
        <w:spacing w:line="360" w:lineRule="auto"/>
        <w:ind w:firstLine="787" w:firstLineChars="328"/>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snapToGrid w:val="0"/>
        <w:spacing w:line="360" w:lineRule="auto"/>
        <w:ind w:firstLine="787" w:firstLineChars="328"/>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634B6B0">
      <w:pPr>
        <w:numPr>
          <w:ilvl w:val="0"/>
          <w:numId w:val="0"/>
        </w:numPr>
        <w:snapToGrid w:val="0"/>
        <w:spacing w:line="360" w:lineRule="auto"/>
        <w:ind w:firstLine="480" w:firstLineChars="0"/>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677856D0">
      <w:pPr>
        <w:snapToGrid w:val="0"/>
        <w:spacing w:line="240" w:lineRule="auto"/>
        <w:ind w:firstLine="787" w:firstLineChars="328"/>
        <w:rPr>
          <w:rFonts w:hint="eastAsia" w:ascii="宋体" w:hAnsi="宋体" w:cs="宋体"/>
          <w:sz w:val="24"/>
        </w:rPr>
      </w:pPr>
      <w:r>
        <w:rPr>
          <w:rFonts w:hint="eastAsia" w:ascii="宋体" w:hAnsi="宋体" w:cs="宋体"/>
          <w:sz w:val="24"/>
        </w:rPr>
        <w:t>名称：岳阳市公共资源交易中心电子交易平台</w:t>
      </w:r>
    </w:p>
    <w:p w14:paraId="0382F37C">
      <w:pPr>
        <w:snapToGrid w:val="0"/>
        <w:spacing w:line="240" w:lineRule="auto"/>
        <w:ind w:firstLine="787" w:firstLineChars="328"/>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snapToGrid w:val="0"/>
        <w:spacing w:line="240" w:lineRule="auto"/>
        <w:ind w:firstLine="787" w:firstLineChars="328"/>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6CDFAB9F">
      <w:pPr>
        <w:snapToGrid w:val="0"/>
        <w:spacing w:line="240" w:lineRule="auto"/>
        <w:ind w:firstLine="787" w:firstLineChars="328"/>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p w14:paraId="5F2A0937">
      <w:pPr>
        <w:snapToGrid w:val="0"/>
        <w:spacing w:line="360" w:lineRule="auto"/>
        <w:ind w:firstLine="480"/>
        <w:sectPr>
          <w:headerReference r:id="rId6" w:type="default"/>
          <w:footerReference r:id="rId7" w:type="default"/>
          <w:pgSz w:w="11906" w:h="16838"/>
          <w:pgMar w:top="1440" w:right="1080" w:bottom="1440" w:left="1080" w:header="851" w:footer="992" w:gutter="0"/>
          <w:pgNumType w:fmt="decimal" w:start="8"/>
          <w:cols w:space="720" w:num="1"/>
          <w:docGrid w:type="lines" w:linePitch="312" w:charSpace="0"/>
        </w:sectPr>
      </w:pPr>
    </w:p>
    <w:bookmarkEnd w:id="3"/>
    <w:p w14:paraId="6202B79A">
      <w:pPr>
        <w:pStyle w:val="10"/>
        <w:snapToGrid w:val="0"/>
        <w:spacing w:before="156" w:line="360" w:lineRule="auto"/>
        <w:jc w:val="center"/>
      </w:pPr>
      <w:bookmarkStart w:id="4" w:name="__RefHeading___Toc7384_WPSOffice_Level1"/>
      <w:bookmarkEnd w:id="4"/>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岳阳县城乡垃圾收转运一体化建设项目（垃圾中转站压缩设备、除臭设备政府采购项目）</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jc w:val="left"/>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2324763">
            <w:pPr>
              <w:adjustRightInd w:val="0"/>
              <w:snapToGrid w:val="0"/>
              <w:spacing w:line="240" w:lineRule="auto"/>
              <w:rPr>
                <w:rFonts w:hint="eastAsia" w:ascii="宋体" w:hAnsi="宋体"/>
                <w:szCs w:val="21"/>
                <w:u w:val="none"/>
              </w:rPr>
            </w:pPr>
            <w:r>
              <w:rPr>
                <w:rFonts w:hint="eastAsia" w:ascii="宋体" w:hAnsi="宋体"/>
                <w:szCs w:val="21"/>
                <w:u w:val="none"/>
              </w:rPr>
              <w:t>招标文件第五章【采购需求】中条款偏离项数之和≥10项将导致无效投标。</w:t>
            </w:r>
          </w:p>
          <w:p w14:paraId="49E047A3">
            <w:pPr>
              <w:adjustRightInd w:val="0"/>
              <w:snapToGrid w:val="0"/>
              <w:spacing w:line="240" w:lineRule="auto"/>
              <w:rPr>
                <w:rFonts w:ascii="宋体" w:hAnsi="宋体"/>
                <w:szCs w:val="21"/>
                <w:u w:val="none"/>
              </w:rPr>
            </w:pPr>
            <w:bookmarkStart w:id="5" w:name="EB9fcdbcba62494cfcb210aab6eb1ec852"/>
            <w:r>
              <w:rPr>
                <w:rFonts w:hint="eastAsia" w:ascii="宋体" w:hAnsi="宋体"/>
                <w:b/>
                <w:bCs/>
                <w:szCs w:val="21"/>
                <w:u w:val="none"/>
              </w:rPr>
              <w:t>注：招标文件中，技术部分和商务部分凡编排有单独的中文序数或阿拉伯数字或英文字母序列号等字符的条款算一项商务或技术要求项数，但相同内容的条款不重复计算项数。项目如有分包的话，按分包计算。</w:t>
            </w:r>
            <w:bookmarkEnd w:id="5"/>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407BD90D">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B782D96">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34582F08">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54AB13B">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6131690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cs="Times New Roman"/>
                <w:color w:val="FF0000"/>
                <w:lang w:eastAsia="zh-CN"/>
              </w:rPr>
              <w:t>投标(响应)报价低于全部通过符合性审查供应商投标(响应)报价平均值65%的</w:t>
            </w:r>
            <w:r>
              <w:rPr>
                <w:rFonts w:hint="eastAsia" w:ascii="Times New Roman" w:hAnsi="Times New Roman" w:eastAsia="宋体" w:cs="Times New Roman"/>
                <w:color w:val="FF0000"/>
              </w:rPr>
              <w:t>，即投标(响应)报价&lt;全部通过符合性审查供应商投标(响应)报价平均值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7DFB52">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2A4AE9A">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47D66FA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2D1C4707">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239D906F">
            <w:pPr>
              <w:shd w:val="clear" w:fill="FFFFFF" w:themeFill="background1"/>
              <w:adjustRightInd w:val="0"/>
              <w:snapToGrid w:val="0"/>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5F8F066">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2F26844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5472F1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68A06D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3BB5F75C">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407D325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6,088,700.00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zCs w:val="21"/>
                <w:u w:val="single"/>
              </w:rPr>
              <w:t>202</w:t>
            </w:r>
            <w:r>
              <w:rPr>
                <w:rFonts w:hint="eastAsia" w:ascii="宋体" w:hAnsi="宋体" w:cs="宋体"/>
                <w:b/>
                <w:bCs/>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9</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18</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五</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bookmarkStart w:id="33" w:name="_GoBack"/>
            <w:bookmarkEnd w:id="33"/>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E2C8F63">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37D6FFC0">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A626612">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126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4073BB3F">
            <w:pPr>
              <w:snapToGrid w:val="0"/>
              <w:jc w:val="center"/>
              <w:rPr>
                <w:rFonts w:hint="eastAsia" w:ascii="宋体" w:hAnsi="宋体" w:eastAsia="宋体" w:cs="宋体"/>
                <w:kern w:val="2"/>
                <w:sz w:val="21"/>
                <w:szCs w:val="21"/>
                <w:lang w:val="en-US" w:eastAsia="zh-CN" w:bidi="ar-SA"/>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default" w:eastAsia="宋体"/>
                <w:lang w:val="en-US" w:eastAsia="zh-CN"/>
              </w:rPr>
            </w:pPr>
            <w:r>
              <w:rPr>
                <w:rFonts w:hint="eastAsia" w:ascii="宋体" w:hAnsi="宋体" w:cs="宋体"/>
                <w:szCs w:val="21"/>
                <w:lang w:eastAsia="zh-CN"/>
              </w:rPr>
              <w:t>☑</w:t>
            </w:r>
            <w:r>
              <w:rPr>
                <w:rFonts w:hint="eastAsia" w:ascii="宋体" w:hAnsi="宋体" w:cs="宋体"/>
                <w:szCs w:val="21"/>
              </w:rPr>
              <w:t>要求提供，履约担保的金额为：</w:t>
            </w:r>
            <w:r>
              <w:rPr>
                <w:rFonts w:hint="eastAsia" w:ascii="宋体" w:hAnsi="宋体" w:cs="宋体"/>
                <w:szCs w:val="21"/>
                <w:lang w:val="en-US" w:eastAsia="zh-CN"/>
              </w:rPr>
              <w:t>中标金额的10%</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6A7352A9">
            <w:pPr>
              <w:snapToGrid w:val="0"/>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65400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shd w:val="clear" w:color="auto" w:fill="auto"/>
            <w:noWrap w:val="0"/>
            <w:vAlign w:val="center"/>
          </w:tcPr>
          <w:p w14:paraId="6BB78309">
            <w:pPr>
              <w:snapToGrid w:val="0"/>
              <w:spacing w:line="360" w:lineRule="auto"/>
              <w:jc w:val="center"/>
              <w:rPr>
                <w:rFonts w:ascii="Times New Roman" w:hAnsi="Times New Roman" w:eastAsia="宋体" w:cs="Times New Roman"/>
                <w:kern w:val="2"/>
                <w:sz w:val="21"/>
                <w:szCs w:val="24"/>
                <w:lang w:val="en-US" w:eastAsia="zh-CN" w:bidi="ar-SA"/>
              </w:rP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10" w:type="first"/>
          <w:footerReference r:id="rId13" w:type="first"/>
          <w:headerReference r:id="rId8" w:type="default"/>
          <w:footerReference r:id="rId11" w:type="default"/>
          <w:headerReference r:id="rId9" w:type="even"/>
          <w:footerReference r:id="rId12" w:type="even"/>
          <w:pgSz w:w="11906" w:h="16838"/>
          <w:pgMar w:top="1440" w:right="1080" w:bottom="1440" w:left="1080" w:header="851" w:footer="992" w:gutter="0"/>
          <w:pgNumType w:fmt="decimal"/>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752128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54973FF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5153373">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23F16F6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6E62DFEE">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0D71520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523D6AE6">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2FD3467B">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4ABA91E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9987B9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5F56EEFD">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7BA398DA">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29E1782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68B45890">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0102D889">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1BE35589">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568B3C4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254BB06F">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7B915DF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59F81E08">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49A231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221121D9">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49930C1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3F98DAE7">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242080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1FAB8384">
      <w:pPr>
        <w:pStyle w:val="4"/>
        <w:adjustRightInd w:val="0"/>
        <w:snapToGrid w:val="0"/>
        <w:spacing w:before="0" w:after="0" w:line="360" w:lineRule="auto"/>
        <w:jc w:val="center"/>
        <w:rPr>
          <w:rFonts w:hint="eastAsia" w:ascii="宋体" w:hAnsi="宋体"/>
          <w:sz w:val="28"/>
          <w:szCs w:val="28"/>
        </w:rPr>
      </w:pPr>
    </w:p>
    <w:p w14:paraId="5DF86A2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二、招标文件</w:t>
      </w:r>
    </w:p>
    <w:p w14:paraId="6BDEF6E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0617859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3054C7EC">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5D00A5F8">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0A6122F6">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66B0688A">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2643578F">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3F93A300">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40E22237">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C010078">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20A6029D">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30D25D56">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28F5A779">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6F952FB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F2C2402">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2FFD65ED">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0E648E68">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B9420D9">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793881C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240740D0">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1ACF5646">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56F76F0">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6EE7A872">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78BEEBE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01B6993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5A9F46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00007D79">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390C2244">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03C450A8">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5BE01836">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（1）投标(响应)报价低于全部通过符合性审查供应商投标(响应)报价平均值65%的，即投标(响应)报价&lt;全部通过符合性审查供应商投标(响应)报价平均值*65%；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37382E7D">
      <w:pPr>
        <w:pStyle w:val="4"/>
        <w:adjustRightInd w:val="0"/>
        <w:snapToGrid w:val="0"/>
        <w:spacing w:before="0" w:after="0" w:line="360" w:lineRule="auto"/>
        <w:jc w:val="center"/>
        <w:rPr>
          <w:rFonts w:hint="eastAsia" w:ascii="宋体" w:hAnsi="宋体"/>
          <w:sz w:val="28"/>
          <w:szCs w:val="28"/>
        </w:rPr>
      </w:pPr>
    </w:p>
    <w:p w14:paraId="7D8F3636">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三、投标文件</w:t>
      </w:r>
    </w:p>
    <w:p w14:paraId="68D845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38C3840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527904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E184FAA">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1C5D8457">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4FBFDCB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1685B1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27C5B74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70B0C50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273AB0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4CF0D6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295A3C8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49602BC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FED969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74618FE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0E7A71C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E78D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55EDDC0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23B4CC5A">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7B3BF3A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396D983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07CD8643">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961C71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671061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40A11F5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2A5437C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8FBE1C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3824499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1B96052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7F6DEE1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5952AE9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42B57B92">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4EC8072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7E0D4DA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74FF1936">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7B476C9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77C436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5599814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40DAB335">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6CBFF3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2D5F1B83">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7BD8B9A4">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7345A8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6CA6209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4D083EF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084AEBA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59AA5E1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C9D5BF8">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28BFF243">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A835A1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2FEAB667">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2233197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2B9D9C0D">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6AB86003">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55AD1C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703F2701">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2FFA2F13">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6D50E3E">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27149CC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2125A6C8">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5E4CC2D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57017E6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678700C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7F665555">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5C1DC779">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3B67EB68">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02D4299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4A382810">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48F100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187DE92A">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7B57763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5B45D1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0EEE4649">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41A597D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06A4B0DB">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5652B7F">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FB3D7AD">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4934E3D9">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048B14C4">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95F7F7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6BE7DA5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5B32F24C">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34B9CEA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343CCC10">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004F8093">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1C80A4F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4DB632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35F9886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3F941FD5">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1D1A980D">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138B1275">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5DD7B3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06CE01F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3BA16E1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72E1C9D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025BED78">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150E83F0">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四、投标</w:t>
      </w:r>
    </w:p>
    <w:p w14:paraId="4B0E56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3DCCBE6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6A6F9A74">
      <w:pPr>
        <w:adjustRightInd w:val="0"/>
        <w:snapToGrid w:val="0"/>
        <w:spacing w:line="360" w:lineRule="auto"/>
        <w:ind w:firstLine="420" w:firstLineChars="200"/>
        <w:jc w:val="left"/>
        <w:rPr>
          <w:rFonts w:hint="eastAsia" w:ascii="宋体" w:hAnsi="宋体"/>
          <w:szCs w:val="21"/>
        </w:rPr>
      </w:pPr>
      <w:bookmarkStart w:id="6" w:name="_Hlt193622730"/>
      <w:bookmarkEnd w:id="6"/>
      <w:bookmarkStart w:id="7" w:name="_Hlt226715444"/>
      <w:bookmarkEnd w:id="7"/>
      <w:bookmarkStart w:id="8"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7F2530C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3292E9A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56A4879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04858475">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8"/>
    <w:p w14:paraId="2F185733">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19987FF2">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26C36A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1EF94E4D">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70BF746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1F1B1EFA">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4462533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64B48760">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190C8DE5">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4EB705BB">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4EDBEDC9">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F5EDC9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3E69C7A">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425F7571">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110405A2">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0A0A9178">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07096B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19123DF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5C1C64D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11163A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67C799C7">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6264D29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8E5CF6C">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01F9B3D3">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00EF3104">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1A82258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65CDEFD3">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68A4051B">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31D35CBD">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4B50609C">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22370D2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123C3B1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39E8708C">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五、开标，资格审查和评标</w:t>
      </w:r>
    </w:p>
    <w:p w14:paraId="662E716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3E1B8EA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E3C082B">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7B0811A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4368FDF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19FF0C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705F4E7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3ACDEB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394870E9">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108E96AB">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7D6ED8E0">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A688B5">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3264AFDD">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5127FE5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FB9F93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4409F86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4430286A">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0D493875">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073ED11A">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7524B93B">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7DF96AE2">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81153F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EB057DE">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76837FF6">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2688D518">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57AE1BE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11983D40">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4FE7030C">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6B0997BF">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3150B9F6">
      <w:pPr>
        <w:pStyle w:val="20"/>
        <w:ind w:firstLine="210"/>
        <w:rPr>
          <w:rFonts w:hint="eastAsia"/>
        </w:rPr>
      </w:pPr>
    </w:p>
    <w:p w14:paraId="23D9AAD3">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六、中标信息公布</w:t>
      </w:r>
    </w:p>
    <w:p w14:paraId="09FE465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1BB9FD3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42CFD26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32AEC36A">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41F9700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30A27AC2">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553C2FE5">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40F97D8D">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6FAC4FB0">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4F7D9D8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27EBB37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3DC5DC0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6EC859B8">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4CED469F">
      <w:pPr>
        <w:pStyle w:val="20"/>
        <w:ind w:firstLine="210"/>
        <w:rPr>
          <w:rFonts w:hint="eastAsia"/>
        </w:rPr>
      </w:pPr>
    </w:p>
    <w:p w14:paraId="30DB9B25">
      <w:pPr>
        <w:pStyle w:val="4"/>
        <w:adjustRightInd w:val="0"/>
        <w:snapToGrid w:val="0"/>
        <w:spacing w:before="0" w:after="0" w:line="360" w:lineRule="auto"/>
        <w:ind w:left="0" w:firstLine="0"/>
        <w:jc w:val="center"/>
        <w:rPr>
          <w:rFonts w:ascii="宋体" w:hAnsi="宋体"/>
          <w:sz w:val="28"/>
          <w:szCs w:val="28"/>
        </w:rPr>
      </w:pPr>
      <w:r>
        <w:rPr>
          <w:rFonts w:hint="eastAsia" w:ascii="宋体" w:hAnsi="宋体"/>
          <w:sz w:val="28"/>
          <w:szCs w:val="28"/>
        </w:rPr>
        <w:t>七、合同签订</w:t>
      </w:r>
    </w:p>
    <w:p w14:paraId="2587BF3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2E3CEA8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4620D156">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3A8E6E6D">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74520B76">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78F5E527">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28472A2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119ED60A">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7BD1E7AB">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43BF1C4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6AF3EA7B">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2241D010">
      <w:pPr>
        <w:pStyle w:val="20"/>
        <w:ind w:firstLine="210"/>
      </w:pPr>
    </w:p>
    <w:p w14:paraId="7657F895">
      <w:pPr>
        <w:pStyle w:val="4"/>
        <w:adjustRightInd w:val="0"/>
        <w:snapToGrid w:val="0"/>
        <w:spacing w:before="0" w:after="0" w:line="360" w:lineRule="auto"/>
        <w:ind w:left="0" w:firstLine="0"/>
        <w:jc w:val="center"/>
        <w:rPr>
          <w:rFonts w:hint="eastAsia" w:ascii="宋体" w:hAnsi="宋体"/>
          <w:sz w:val="28"/>
          <w:szCs w:val="28"/>
        </w:rPr>
      </w:pPr>
      <w:bookmarkStart w:id="9" w:name="_Toc20651203"/>
      <w:r>
        <w:rPr>
          <w:rFonts w:hint="eastAsia" w:ascii="宋体" w:hAnsi="宋体"/>
          <w:sz w:val="28"/>
          <w:szCs w:val="28"/>
        </w:rPr>
        <w:t>八、政府采购政策</w:t>
      </w:r>
      <w:bookmarkEnd w:id="9"/>
    </w:p>
    <w:p w14:paraId="498F463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5BC985A3">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77D552AF">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3E58C7DD">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25CD53CE">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686B3979">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1FFAFA94">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4819AB54">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2838E972">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3FA328B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6225455A">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1AA972A3">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3207E088">
      <w:pPr>
        <w:pStyle w:val="4"/>
        <w:adjustRightInd w:val="0"/>
        <w:snapToGrid w:val="0"/>
        <w:spacing w:before="0" w:after="0" w:line="360" w:lineRule="auto"/>
        <w:jc w:val="center"/>
        <w:rPr>
          <w:rFonts w:hint="eastAsia" w:ascii="宋体" w:hAnsi="宋体"/>
          <w:sz w:val="28"/>
          <w:szCs w:val="28"/>
        </w:rPr>
      </w:pPr>
      <w:bookmarkStart w:id="10" w:name="_Toc20651204"/>
    </w:p>
    <w:p w14:paraId="04B5EA0E">
      <w:pPr>
        <w:pStyle w:val="4"/>
        <w:adjustRightInd w:val="0"/>
        <w:snapToGrid w:val="0"/>
        <w:spacing w:before="0" w:after="0" w:line="360" w:lineRule="auto"/>
        <w:ind w:left="0" w:firstLine="0"/>
        <w:jc w:val="center"/>
        <w:rPr>
          <w:rFonts w:hint="eastAsia" w:ascii="宋体" w:hAnsi="宋体"/>
          <w:sz w:val="28"/>
          <w:szCs w:val="28"/>
        </w:rPr>
      </w:pPr>
      <w:r>
        <w:rPr>
          <w:rFonts w:hint="eastAsia" w:ascii="宋体" w:hAnsi="宋体"/>
          <w:sz w:val="28"/>
          <w:szCs w:val="28"/>
        </w:rPr>
        <w:t>九、其他规定</w:t>
      </w:r>
      <w:bookmarkEnd w:id="10"/>
    </w:p>
    <w:p w14:paraId="1D0395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3401363A">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33E4D60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3B9447CD">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15767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5C8F91A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42438281">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7B1FAC5D">
      <w:pPr>
        <w:adjustRightInd w:val="0"/>
        <w:snapToGrid w:val="0"/>
        <w:spacing w:line="360" w:lineRule="auto"/>
        <w:ind w:firstLine="420" w:firstLineChars="200"/>
        <w:jc w:val="left"/>
        <w:rPr>
          <w:rFonts w:hint="eastAsia" w:ascii="宋体" w:hAnsi="宋体"/>
          <w:szCs w:val="21"/>
        </w:rPr>
      </w:pPr>
      <w:bookmarkStart w:id="11"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1"/>
    </w:p>
    <w:p w14:paraId="0748C2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0E2DD5DF">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143069B">
      <w:pPr>
        <w:adjustRightInd w:val="0"/>
        <w:snapToGrid w:val="0"/>
        <w:spacing w:line="360" w:lineRule="auto"/>
        <w:ind w:firstLine="420" w:firstLineChars="200"/>
        <w:jc w:val="left"/>
        <w:rPr>
          <w:rFonts w:ascii="宋体" w:hAnsi="宋体"/>
        </w:rPr>
        <w:sectPr>
          <w:headerReference r:id="rId22" w:type="first"/>
          <w:footerReference r:id="rId25" w:type="first"/>
          <w:headerReference r:id="rId20" w:type="default"/>
          <w:footerReference r:id="rId23" w:type="default"/>
          <w:headerReference r:id="rId21" w:type="even"/>
          <w:footerReference r:id="rId24"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headerReference r:id="rId26" w:type="default"/>
          <w:footerReference r:id="rId27" w:type="default"/>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599"/>
        <w:gridCol w:w="6205"/>
      </w:tblGrid>
      <w:tr w14:paraId="49C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908" w:type="dxa"/>
            <w:noWrap w:val="0"/>
            <w:vAlign w:val="center"/>
          </w:tcPr>
          <w:p w14:paraId="692B1F30">
            <w:pPr>
              <w:jc w:val="center"/>
              <w:rPr>
                <w:rFonts w:hint="eastAsia"/>
              </w:rPr>
            </w:pPr>
            <w:r>
              <w:t>条款</w:t>
            </w:r>
          </w:p>
        </w:tc>
        <w:tc>
          <w:tcPr>
            <w:tcW w:w="2599" w:type="dxa"/>
            <w:noWrap w:val="0"/>
            <w:vAlign w:val="center"/>
          </w:tcPr>
          <w:p w14:paraId="29031196">
            <w:pPr>
              <w:jc w:val="center"/>
              <w:rPr>
                <w:rFonts w:hint="eastAsia"/>
              </w:rPr>
            </w:pPr>
            <w:r>
              <w:t>评审点名称</w:t>
            </w:r>
          </w:p>
        </w:tc>
        <w:tc>
          <w:tcPr>
            <w:tcW w:w="6205" w:type="dxa"/>
            <w:noWrap w:val="0"/>
            <w:vAlign w:val="center"/>
          </w:tcPr>
          <w:p w14:paraId="65984360">
            <w:pPr>
              <w:jc w:val="center"/>
              <w:rPr>
                <w:rFonts w:hint="eastAsia"/>
              </w:rPr>
            </w:pPr>
            <w:r>
              <w:t>评审标准</w:t>
            </w:r>
          </w:p>
        </w:tc>
      </w:tr>
      <w:tr w14:paraId="24F4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885B090">
            <w:pPr>
              <w:jc w:val="center"/>
              <w:rPr>
                <w:rFonts w:hint="eastAsia"/>
              </w:rPr>
            </w:pPr>
            <w:r>
              <w:rPr>
                <w:rFonts w:hint="eastAsia"/>
              </w:rPr>
              <w:t>资格性评审</w:t>
            </w:r>
          </w:p>
        </w:tc>
        <w:tc>
          <w:tcPr>
            <w:tcW w:w="2599" w:type="dxa"/>
            <w:noWrap w:val="0"/>
            <w:vAlign w:val="center"/>
          </w:tcPr>
          <w:p w14:paraId="0E020899">
            <w:pPr>
              <w:jc w:val="center"/>
              <w:rPr>
                <w:rFonts w:hint="eastAsia"/>
              </w:rPr>
            </w:pPr>
            <w:r>
              <w:t>营业执照</w:t>
            </w:r>
          </w:p>
        </w:tc>
        <w:tc>
          <w:tcPr>
            <w:tcW w:w="6205" w:type="dxa"/>
            <w:noWrap w:val="0"/>
            <w:vAlign w:val="center"/>
          </w:tcPr>
          <w:p w14:paraId="3D53F4CB">
            <w:pPr>
              <w:rPr>
                <w:rFonts w:hint="eastAsia"/>
              </w:rPr>
            </w:pPr>
            <w:r>
              <w:t>提交营业执照副本(或者法人登记证书)以及组织机构代码证副本原件扫描件；</w:t>
            </w:r>
          </w:p>
        </w:tc>
      </w:tr>
      <w:tr w14:paraId="1178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11A450FA">
            <w:pPr>
              <w:jc w:val="center"/>
              <w:rPr>
                <w:rFonts w:hint="eastAsia"/>
              </w:rPr>
            </w:pPr>
          </w:p>
        </w:tc>
        <w:tc>
          <w:tcPr>
            <w:tcW w:w="2599" w:type="dxa"/>
            <w:noWrap w:val="0"/>
            <w:vAlign w:val="center"/>
          </w:tcPr>
          <w:p w14:paraId="61E62362">
            <w:pPr>
              <w:jc w:val="center"/>
              <w:rPr>
                <w:rFonts w:hint="eastAsia"/>
              </w:rPr>
            </w:pPr>
            <w:r>
              <w:t>法定代表或法人授权委托书原件及复印件（含社保证明）</w:t>
            </w:r>
          </w:p>
        </w:tc>
        <w:tc>
          <w:tcPr>
            <w:tcW w:w="6205" w:type="dxa"/>
            <w:noWrap w:val="0"/>
            <w:vAlign w:val="center"/>
          </w:tcPr>
          <w:p w14:paraId="5AEA7DFD">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7A1C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13016D30">
            <w:pPr>
              <w:jc w:val="center"/>
              <w:rPr>
                <w:rFonts w:hint="eastAsia"/>
              </w:rPr>
            </w:pPr>
          </w:p>
        </w:tc>
        <w:tc>
          <w:tcPr>
            <w:tcW w:w="2599" w:type="dxa"/>
            <w:noWrap w:val="0"/>
            <w:vAlign w:val="center"/>
          </w:tcPr>
          <w:p w14:paraId="095B6C7A">
            <w:pPr>
              <w:jc w:val="center"/>
            </w:pPr>
            <w:r>
              <w:rPr>
                <w:rFonts w:hint="eastAsia"/>
              </w:rPr>
              <w:t>投标报价超过招标文件中规定的最高限价的</w:t>
            </w:r>
          </w:p>
        </w:tc>
        <w:tc>
          <w:tcPr>
            <w:tcW w:w="6205" w:type="dxa"/>
            <w:noWrap w:val="0"/>
            <w:vAlign w:val="center"/>
          </w:tcPr>
          <w:p w14:paraId="5471FFE9">
            <w:pPr>
              <w:rPr>
                <w:rFonts w:hint="eastAsia"/>
              </w:rPr>
            </w:pPr>
            <w:r>
              <w:rPr>
                <w:rFonts w:hint="eastAsia"/>
              </w:rPr>
              <w:t>投标报价超过招标文件中规定的最高限价的</w:t>
            </w:r>
          </w:p>
        </w:tc>
      </w:tr>
      <w:tr w14:paraId="0CFC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897EA87">
            <w:pPr>
              <w:jc w:val="center"/>
              <w:rPr>
                <w:rFonts w:hint="eastAsia"/>
              </w:rPr>
            </w:pPr>
          </w:p>
        </w:tc>
        <w:tc>
          <w:tcPr>
            <w:tcW w:w="2599" w:type="dxa"/>
            <w:noWrap w:val="0"/>
            <w:vAlign w:val="center"/>
          </w:tcPr>
          <w:p w14:paraId="44537620">
            <w:pPr>
              <w:jc w:val="center"/>
              <w:rPr>
                <w:rFonts w:hint="eastAsia"/>
              </w:rPr>
            </w:pPr>
            <w:r>
              <w:rPr>
                <w:rFonts w:hint="eastAsia"/>
              </w:rPr>
              <w:t>法律法规和招标文件规定的其他投标无效情形的</w:t>
            </w:r>
          </w:p>
        </w:tc>
        <w:tc>
          <w:tcPr>
            <w:tcW w:w="6205" w:type="dxa"/>
            <w:noWrap w:val="0"/>
            <w:vAlign w:val="center"/>
          </w:tcPr>
          <w:p w14:paraId="377153D0">
            <w:pPr>
              <w:rPr>
                <w:rFonts w:hint="eastAsia"/>
              </w:rPr>
            </w:pPr>
            <w:r>
              <w:rPr>
                <w:rFonts w:hint="eastAsia"/>
              </w:rPr>
              <w:t>法律法规和招标文件规定的其他投标无效情形的</w:t>
            </w:r>
          </w:p>
        </w:tc>
      </w:tr>
      <w:tr w14:paraId="742C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59AD889">
            <w:pPr>
              <w:jc w:val="center"/>
              <w:rPr>
                <w:rFonts w:hint="eastAsia"/>
              </w:rPr>
            </w:pPr>
          </w:p>
        </w:tc>
        <w:tc>
          <w:tcPr>
            <w:tcW w:w="2599" w:type="dxa"/>
            <w:noWrap w:val="0"/>
            <w:vAlign w:val="center"/>
          </w:tcPr>
          <w:p w14:paraId="0513F214">
            <w:pPr>
              <w:jc w:val="center"/>
              <w:rPr>
                <w:rFonts w:hint="eastAsia"/>
              </w:rPr>
            </w:pPr>
            <w:r>
              <w:t>其他说明</w:t>
            </w:r>
          </w:p>
        </w:tc>
        <w:tc>
          <w:tcPr>
            <w:tcW w:w="6205" w:type="dxa"/>
            <w:noWrap w:val="0"/>
            <w:vAlign w:val="center"/>
          </w:tcPr>
          <w:p w14:paraId="073C4219">
            <w:pPr>
              <w:rPr>
                <w:rFonts w:hint="eastAsia"/>
              </w:rPr>
            </w:pPr>
            <w:r>
              <w:rPr>
                <w:rFonts w:hint="eastAsia"/>
              </w:rPr>
              <w:t>参加政府采购活动前三年内，在经营活动中没有重大违法记录（提供承诺书）</w:t>
            </w:r>
          </w:p>
        </w:tc>
      </w:tr>
      <w:tr w14:paraId="233A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1187C04">
            <w:pPr>
              <w:jc w:val="center"/>
              <w:rPr>
                <w:rFonts w:hint="eastAsia"/>
              </w:rPr>
            </w:pPr>
          </w:p>
        </w:tc>
        <w:tc>
          <w:tcPr>
            <w:tcW w:w="2599" w:type="dxa"/>
            <w:noWrap w:val="0"/>
            <w:vAlign w:val="center"/>
          </w:tcPr>
          <w:p w14:paraId="144310A0">
            <w:pPr>
              <w:jc w:val="center"/>
              <w:rPr>
                <w:rFonts w:hint="eastAsia"/>
              </w:rPr>
            </w:pPr>
            <w:r>
              <w:rPr>
                <w:rFonts w:hint="eastAsia"/>
              </w:rPr>
              <w:t>信用记录不符合要求的</w:t>
            </w:r>
          </w:p>
        </w:tc>
        <w:tc>
          <w:tcPr>
            <w:tcW w:w="6205" w:type="dxa"/>
            <w:noWrap w:val="0"/>
            <w:vAlign w:val="center"/>
          </w:tcPr>
          <w:p w14:paraId="1CD41EDF">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57E0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8" w:type="dxa"/>
            <w:vMerge w:val="continue"/>
            <w:noWrap w:val="0"/>
            <w:vAlign w:val="center"/>
          </w:tcPr>
          <w:p w14:paraId="67E7DCC9">
            <w:pPr>
              <w:jc w:val="center"/>
              <w:rPr>
                <w:rFonts w:hint="eastAsia"/>
              </w:rPr>
            </w:pPr>
          </w:p>
        </w:tc>
        <w:tc>
          <w:tcPr>
            <w:tcW w:w="2599" w:type="dxa"/>
            <w:noWrap w:val="0"/>
            <w:vAlign w:val="center"/>
          </w:tcPr>
          <w:p w14:paraId="40A30BDA">
            <w:pPr>
              <w:jc w:val="center"/>
              <w:rPr>
                <w:rFonts w:hint="eastAsia"/>
              </w:rPr>
            </w:pPr>
            <w:r>
              <w:t>投标保证金</w:t>
            </w:r>
          </w:p>
        </w:tc>
        <w:tc>
          <w:tcPr>
            <w:tcW w:w="6205" w:type="dxa"/>
            <w:noWrap w:val="0"/>
            <w:vAlign w:val="center"/>
          </w:tcPr>
          <w:p w14:paraId="040DD1AE">
            <w:pPr>
              <w:rPr>
                <w:rFonts w:hint="eastAsia"/>
              </w:rPr>
            </w:pPr>
            <w:r>
              <w:t>保证金缴纳情况（本项目不缴纳投标保证金）</w:t>
            </w:r>
          </w:p>
        </w:tc>
      </w:tr>
      <w:tr w14:paraId="6E9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CDA24AF">
            <w:pPr>
              <w:jc w:val="center"/>
              <w:rPr>
                <w:rFonts w:hint="eastAsia"/>
              </w:rPr>
            </w:pPr>
          </w:p>
        </w:tc>
        <w:tc>
          <w:tcPr>
            <w:tcW w:w="2599" w:type="dxa"/>
            <w:noWrap w:val="0"/>
            <w:vAlign w:val="center"/>
          </w:tcPr>
          <w:p w14:paraId="362C4D0F">
            <w:pPr>
              <w:jc w:val="center"/>
            </w:pPr>
            <w:r>
              <w:t>特定资格条件</w:t>
            </w:r>
          </w:p>
        </w:tc>
        <w:tc>
          <w:tcPr>
            <w:tcW w:w="6205" w:type="dxa"/>
            <w:noWrap w:val="0"/>
            <w:vAlign w:val="center"/>
          </w:tcPr>
          <w:p w14:paraId="359CA045">
            <w:pPr>
              <w:rPr>
                <w:rFonts w:hint="eastAsia"/>
              </w:rPr>
            </w:pPr>
            <w:r>
              <w:rPr>
                <w:rFonts w:hint="eastAsia"/>
                <w:lang w:val="en-US" w:eastAsia="zh-CN"/>
              </w:rPr>
              <w:t>无</w:t>
            </w:r>
          </w:p>
        </w:tc>
      </w:tr>
      <w:tr w14:paraId="4EA1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2" w:type="dxa"/>
            <w:gridSpan w:val="3"/>
            <w:noWrap w:val="0"/>
            <w:vAlign w:val="center"/>
          </w:tcPr>
          <w:p w14:paraId="61838267">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说明：</w:t>
            </w:r>
          </w:p>
          <w:p w14:paraId="36B520B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51C3560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2、资格证明文件原件扫描件须加盖投标人公章。</w:t>
            </w:r>
          </w:p>
          <w:p w14:paraId="6EAE15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34456F4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（1）有一项资格证明文件未提交的；</w:t>
            </w:r>
          </w:p>
          <w:p w14:paraId="19B3D95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（2）提供不符合要求或虚假资格证明文件的；</w:t>
            </w:r>
          </w:p>
          <w:p w14:paraId="6D536AA4">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（3）资格证明文件过了有效期的；</w:t>
            </w:r>
          </w:p>
          <w:p w14:paraId="7685A43B">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（4）资格证明文件原件扫描件未加盖投标人公章的。</w:t>
            </w:r>
          </w:p>
          <w:p w14:paraId="4E9DADB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1962BF4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rPr>
              <w:t>单位负责人为同一人或者存在直接控股、管理关系的不同投标人，不得参加同一合同项下的政府采购活动。</w:t>
            </w:r>
          </w:p>
          <w:p w14:paraId="6DB3F61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40289220">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89657DF">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2" w:name="EB636a0b3fa6614d7b9c0f8e66b88218c7"/>
            <w:r>
              <w:rPr>
                <w:rFonts w:hint="eastAsia" w:ascii="宋体" w:hAnsi="宋体" w:eastAsia="宋体" w:cs="宋体"/>
                <w:sz w:val="21"/>
                <w:szCs w:val="21"/>
              </w:rPr>
              <w:t>□</w:t>
            </w:r>
            <w:bookmarkEnd w:id="12"/>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3" w:name="EB530dc834cf8d4d238751b4fa1fff2586"/>
            <w:r>
              <w:rPr>
                <w:rFonts w:hint="eastAsia" w:ascii="宋体" w:hAnsi="宋体" w:eastAsia="宋体" w:cs="宋体"/>
                <w:i w:val="0"/>
                <w:iCs w:val="0"/>
                <w:sz w:val="21"/>
                <w:szCs w:val="21"/>
              </w:rPr>
              <w:t>□</w:t>
            </w:r>
            <w:bookmarkEnd w:id="13"/>
            <w:r>
              <w:rPr>
                <w:rFonts w:hint="eastAsia" w:ascii="宋体" w:hAnsi="宋体" w:eastAsia="宋体" w:cs="宋体"/>
                <w:i w:val="0"/>
                <w:iCs w:val="0"/>
                <w:sz w:val="21"/>
                <w:szCs w:val="21"/>
              </w:rPr>
              <w:t>两家及以上投标人提供相同产品的价格总和均超过该项目标段各自投标总价</w:t>
            </w:r>
            <w:bookmarkStart w:id="14" w:name="EBb04e76173b7b4f899e650284d09b3d4b"/>
            <w:bookmarkEnd w:id="14"/>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1FA4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755E7919">
            <w:pPr>
              <w:jc w:val="center"/>
              <w:rPr>
                <w:rFonts w:hint="eastAsia"/>
              </w:rPr>
            </w:pPr>
            <w:r>
              <w:t>条款</w:t>
            </w:r>
          </w:p>
        </w:tc>
        <w:tc>
          <w:tcPr>
            <w:tcW w:w="2647" w:type="dxa"/>
            <w:noWrap w:val="0"/>
            <w:vAlign w:val="center"/>
          </w:tcPr>
          <w:p w14:paraId="1F2A27FA">
            <w:pPr>
              <w:jc w:val="center"/>
              <w:rPr>
                <w:rFonts w:hint="eastAsia"/>
              </w:rPr>
            </w:pPr>
            <w:r>
              <w:t>评审点名称</w:t>
            </w:r>
          </w:p>
        </w:tc>
        <w:tc>
          <w:tcPr>
            <w:tcW w:w="5931" w:type="dxa"/>
            <w:noWrap w:val="0"/>
            <w:vAlign w:val="center"/>
          </w:tcPr>
          <w:p w14:paraId="57265116">
            <w:pPr>
              <w:jc w:val="center"/>
              <w:rPr>
                <w:rFonts w:hint="eastAsia"/>
              </w:rPr>
            </w:pPr>
            <w:r>
              <w:t>评审标准</w:t>
            </w:r>
          </w:p>
        </w:tc>
      </w:tr>
      <w:tr w14:paraId="6216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46951442">
            <w:pPr>
              <w:jc w:val="center"/>
              <w:rPr>
                <w:rFonts w:hint="eastAsia"/>
              </w:rPr>
            </w:pPr>
            <w:r>
              <w:t>符合性审查</w:t>
            </w:r>
          </w:p>
        </w:tc>
        <w:tc>
          <w:tcPr>
            <w:tcW w:w="2647" w:type="dxa"/>
            <w:noWrap w:val="0"/>
            <w:vAlign w:val="center"/>
          </w:tcPr>
          <w:p w14:paraId="6A5EDBB1">
            <w:pPr>
              <w:jc w:val="center"/>
              <w:rPr>
                <w:rFonts w:hint="eastAsia"/>
              </w:rPr>
            </w:pPr>
            <w:r>
              <w:rPr>
                <w:rFonts w:hint="eastAsia"/>
              </w:rPr>
              <w:t>投标文件未按照招标文件规定要求签署、盖章的</w:t>
            </w:r>
          </w:p>
        </w:tc>
        <w:tc>
          <w:tcPr>
            <w:tcW w:w="5931" w:type="dxa"/>
            <w:noWrap w:val="0"/>
            <w:vAlign w:val="center"/>
          </w:tcPr>
          <w:p w14:paraId="6F9B2349">
            <w:pPr>
              <w:rPr>
                <w:rFonts w:hint="eastAsia"/>
              </w:rPr>
            </w:pPr>
            <w:r>
              <w:t>投标文件中商务技术文件</w:t>
            </w:r>
            <w:r>
              <w:rPr>
                <w:rFonts w:hint="eastAsia"/>
                <w:lang w:val="en-US" w:eastAsia="zh-CN"/>
              </w:rPr>
              <w:t>是否</w:t>
            </w:r>
            <w:r>
              <w:t>按照招标文件规定要求签署、盖章的</w:t>
            </w:r>
          </w:p>
        </w:tc>
      </w:tr>
      <w:tr w14:paraId="3A35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4AAF49A7">
            <w:pPr>
              <w:jc w:val="center"/>
              <w:rPr>
                <w:rFonts w:hint="eastAsia"/>
              </w:rPr>
            </w:pPr>
          </w:p>
        </w:tc>
        <w:tc>
          <w:tcPr>
            <w:tcW w:w="2647" w:type="dxa"/>
            <w:noWrap w:val="0"/>
            <w:vAlign w:val="center"/>
          </w:tcPr>
          <w:p w14:paraId="023B0522">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4C32C86E">
            <w:pPr>
              <w:rPr>
                <w:rFonts w:hint="eastAsia"/>
              </w:rPr>
            </w:pPr>
            <w:r>
              <w:rPr>
                <w:rFonts w:hint="eastAsia"/>
              </w:rPr>
              <w:t>投标文件没有对招标文件的实质性要求和条件作出响应，或者对招标文件的偏差超出招标文件规定的偏差范围或最高项数</w:t>
            </w:r>
          </w:p>
        </w:tc>
      </w:tr>
      <w:tr w14:paraId="3DA0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689AC4DD">
            <w:pPr>
              <w:jc w:val="center"/>
              <w:rPr>
                <w:rFonts w:hint="eastAsia"/>
              </w:rPr>
            </w:pPr>
          </w:p>
        </w:tc>
        <w:tc>
          <w:tcPr>
            <w:tcW w:w="2647" w:type="dxa"/>
            <w:noWrap w:val="0"/>
            <w:vAlign w:val="center"/>
          </w:tcPr>
          <w:p w14:paraId="038FD34B">
            <w:pPr>
              <w:jc w:val="center"/>
              <w:rPr>
                <w:rFonts w:hint="eastAsia"/>
              </w:rPr>
            </w:pPr>
            <w:r>
              <w:t>投标报价</w:t>
            </w:r>
          </w:p>
        </w:tc>
        <w:tc>
          <w:tcPr>
            <w:tcW w:w="5931" w:type="dxa"/>
            <w:noWrap w:val="0"/>
            <w:vAlign w:val="center"/>
          </w:tcPr>
          <w:p w14:paraId="6E012F9F">
            <w:pPr>
              <w:rPr>
                <w:rFonts w:hint="eastAsia"/>
              </w:rPr>
            </w:pPr>
            <w:r>
              <w:rPr>
                <w:rFonts w:hint="eastAsia"/>
              </w:rPr>
              <w:t>是否按招标文件要求</w:t>
            </w:r>
          </w:p>
        </w:tc>
      </w:tr>
      <w:tr w14:paraId="769C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641CAF18">
            <w:pPr>
              <w:jc w:val="center"/>
              <w:rPr>
                <w:rFonts w:hint="eastAsia"/>
              </w:rPr>
            </w:pPr>
          </w:p>
        </w:tc>
        <w:tc>
          <w:tcPr>
            <w:tcW w:w="2647" w:type="dxa"/>
            <w:noWrap w:val="0"/>
            <w:vAlign w:val="center"/>
          </w:tcPr>
          <w:p w14:paraId="6715D44E">
            <w:pPr>
              <w:jc w:val="center"/>
            </w:pPr>
            <w:r>
              <w:t>投标标的范围小于采购标的范围的</w:t>
            </w:r>
          </w:p>
        </w:tc>
        <w:tc>
          <w:tcPr>
            <w:tcW w:w="5931" w:type="dxa"/>
            <w:noWrap w:val="0"/>
            <w:vAlign w:val="center"/>
          </w:tcPr>
          <w:p w14:paraId="4616D58E">
            <w:r>
              <w:t>投标标的范围</w:t>
            </w:r>
            <w:r>
              <w:rPr>
                <w:rFonts w:hint="eastAsia"/>
                <w:lang w:val="en-US" w:eastAsia="zh-CN"/>
              </w:rPr>
              <w:t>是否不</w:t>
            </w:r>
            <w:r>
              <w:t>小于采购标的范围</w:t>
            </w:r>
          </w:p>
        </w:tc>
      </w:tr>
      <w:tr w14:paraId="30B0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624B7C96">
            <w:pPr>
              <w:jc w:val="center"/>
              <w:rPr>
                <w:rFonts w:hint="eastAsia"/>
              </w:rPr>
            </w:pPr>
          </w:p>
        </w:tc>
        <w:tc>
          <w:tcPr>
            <w:tcW w:w="2647" w:type="dxa"/>
            <w:noWrap w:val="0"/>
            <w:vAlign w:val="center"/>
          </w:tcPr>
          <w:p w14:paraId="1E9B2EE9">
            <w:pPr>
              <w:jc w:val="center"/>
            </w:pPr>
            <w:r>
              <w:t>投标文件电子文档</w:t>
            </w:r>
            <w:r>
              <w:rPr>
                <w:rFonts w:hint="eastAsia"/>
                <w:lang w:val="en-US" w:eastAsia="zh-CN"/>
              </w:rPr>
              <w:t>是否</w:t>
            </w:r>
            <w:r>
              <w:t>有病毒</w:t>
            </w:r>
          </w:p>
        </w:tc>
        <w:tc>
          <w:tcPr>
            <w:tcW w:w="5931" w:type="dxa"/>
            <w:noWrap w:val="0"/>
            <w:vAlign w:val="center"/>
          </w:tcPr>
          <w:p w14:paraId="7D5A7F7C">
            <w:r>
              <w:t>投标文件电子文档</w:t>
            </w:r>
            <w:r>
              <w:rPr>
                <w:rFonts w:hint="eastAsia"/>
                <w:lang w:val="en-US" w:eastAsia="zh-CN"/>
              </w:rPr>
              <w:t>无</w:t>
            </w:r>
            <w:r>
              <w:t>病毒</w:t>
            </w:r>
          </w:p>
        </w:tc>
      </w:tr>
      <w:tr w14:paraId="1E8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0021E381">
            <w:pPr>
              <w:jc w:val="center"/>
              <w:rPr>
                <w:rFonts w:hint="eastAsia"/>
              </w:rPr>
            </w:pPr>
          </w:p>
        </w:tc>
        <w:tc>
          <w:tcPr>
            <w:tcW w:w="2647" w:type="dxa"/>
            <w:noWrap w:val="0"/>
            <w:vAlign w:val="center"/>
          </w:tcPr>
          <w:p w14:paraId="385E354F">
            <w:pPr>
              <w:jc w:val="center"/>
            </w:pPr>
            <w:r>
              <w:t>投标文件</w:t>
            </w:r>
            <w:r>
              <w:rPr>
                <w:rFonts w:hint="eastAsia"/>
                <w:lang w:val="en-US" w:eastAsia="zh-CN"/>
              </w:rPr>
              <w:t>是否</w:t>
            </w:r>
            <w:r>
              <w:t>用不属于本中心的电子密钥进行加密</w:t>
            </w:r>
          </w:p>
        </w:tc>
        <w:tc>
          <w:tcPr>
            <w:tcW w:w="5931" w:type="dxa"/>
            <w:noWrap w:val="0"/>
            <w:vAlign w:val="center"/>
          </w:tcPr>
          <w:p w14:paraId="6F8F84C5">
            <w:r>
              <w:t>投标文件</w:t>
            </w:r>
            <w:r>
              <w:rPr>
                <w:rFonts w:hint="eastAsia"/>
                <w:lang w:val="en-US" w:eastAsia="zh-CN"/>
              </w:rPr>
              <w:t>未使</w:t>
            </w:r>
            <w:r>
              <w:t>用不属于本中心的电子密钥进行加密</w:t>
            </w:r>
          </w:p>
        </w:tc>
      </w:tr>
      <w:tr w14:paraId="59C4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07603E33">
            <w:pPr>
              <w:jc w:val="center"/>
              <w:rPr>
                <w:rFonts w:hint="eastAsia"/>
              </w:rPr>
            </w:pPr>
          </w:p>
        </w:tc>
        <w:tc>
          <w:tcPr>
            <w:tcW w:w="2647" w:type="dxa"/>
            <w:noWrap w:val="0"/>
            <w:vAlign w:val="center"/>
          </w:tcPr>
          <w:p w14:paraId="50A0160F">
            <w:pPr>
              <w:jc w:val="center"/>
            </w:pPr>
            <w:r>
              <w:t>法律、法规规定的其他情形</w:t>
            </w:r>
          </w:p>
        </w:tc>
        <w:tc>
          <w:tcPr>
            <w:tcW w:w="5931" w:type="dxa"/>
            <w:noWrap w:val="0"/>
            <w:vAlign w:val="center"/>
          </w:tcPr>
          <w:p w14:paraId="540F2267">
            <w:r>
              <w:rPr>
                <w:rFonts w:hint="eastAsia"/>
                <w:lang w:val="en-US" w:eastAsia="zh-CN"/>
              </w:rPr>
              <w:t>符合</w:t>
            </w:r>
            <w:r>
              <w:t>法律、法规规定的其他情形</w:t>
            </w:r>
          </w:p>
        </w:tc>
      </w:tr>
    </w:tbl>
    <w:p w14:paraId="1D7A7C70">
      <w:pPr>
        <w:pStyle w:val="21"/>
        <w:ind w:left="0" w:leftChars="0" w:firstLine="0" w:firstLineChars="0"/>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17D93A3E">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353CDE1">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28F8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DEE521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018F8C7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EEDCC9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DF0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A6E2E3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0F2B9A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787A173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A1=</w:t>
            </w:r>
            <w:r>
              <w:rPr>
                <w:rFonts w:hint="eastAsia" w:ascii="宋体" w:hAnsi="宋体" w:cs="宋体"/>
                <w:szCs w:val="21"/>
                <w:lang w:val="en-US" w:eastAsia="zh-CN"/>
              </w:rPr>
              <w:t>40</w:t>
            </w:r>
            <w:r>
              <w:rPr>
                <w:rFonts w:hint="eastAsia" w:ascii="宋体" w:hAnsi="宋体" w:eastAsia="宋体" w:cs="宋体"/>
                <w:szCs w:val="21"/>
                <w:lang w:val="en-US" w:eastAsia="zh-CN"/>
              </w:rPr>
              <w:t>%</w:t>
            </w:r>
          </w:p>
        </w:tc>
      </w:tr>
      <w:tr w14:paraId="6CA4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3BE5BD2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284E6F1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0D30EA9C">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A2=</w:t>
            </w:r>
            <w:r>
              <w:rPr>
                <w:rFonts w:hint="eastAsia" w:ascii="宋体" w:hAnsi="宋体" w:cs="宋体"/>
                <w:szCs w:val="21"/>
                <w:lang w:val="en-US" w:eastAsia="zh-CN"/>
              </w:rPr>
              <w:t>4</w:t>
            </w:r>
            <w:r>
              <w:rPr>
                <w:rFonts w:hint="eastAsia" w:ascii="宋体" w:hAnsi="宋体" w:eastAsia="宋体" w:cs="宋体"/>
                <w:szCs w:val="21"/>
                <w:lang w:val="en-US" w:eastAsia="zh-CN"/>
              </w:rPr>
              <w:t>0%</w:t>
            </w:r>
          </w:p>
        </w:tc>
      </w:tr>
      <w:tr w14:paraId="1D6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226BC2E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EB4853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64132BB7">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A3=20%</w:t>
            </w:r>
          </w:p>
        </w:tc>
      </w:tr>
      <w:tr w14:paraId="580D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303ABB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12BECB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2E2CD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0%</w:t>
            </w:r>
          </w:p>
        </w:tc>
      </w:tr>
      <w:tr w14:paraId="471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41397A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eastAsia="宋体" w:cs="宋体"/>
                <w:szCs w:val="21"/>
                <w:lang w:val="en-US" w:eastAsia="zh-CN"/>
              </w:rPr>
              <w:t>=1</w:t>
            </w:r>
          </w:p>
        </w:tc>
      </w:tr>
    </w:tbl>
    <w:p w14:paraId="00DC0C5B">
      <w:pPr>
        <w:jc w:val="center"/>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评标方法及标准</w:t>
      </w:r>
    </w:p>
    <w:p w14:paraId="5DB89A37">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A1投标报价部分</w:t>
      </w:r>
    </w:p>
    <w:p w14:paraId="2F64D2AD">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5A6C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DD9A91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4BA2F5DE">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31496544">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1E75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3FAD3A02">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D775AB8">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zh-CN" w:eastAsia="zh-CN" w:bidi="zh-CN"/>
              </w:rPr>
              <w:t>经评委会一致认定满足招标文件要求且投标价格最低的投标报价为评标基准价，其价格得分为满分。其他投标人的价格得分统一按公式计算：报价得分＝（评标基准价/投标报价）×100×价格权值。</w:t>
            </w:r>
          </w:p>
          <w:p w14:paraId="4841413E">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zh-CN" w:eastAsia="zh-CN" w:bidi="zh-CN"/>
              </w:rPr>
            </w:pPr>
            <w:r>
              <w:rPr>
                <w:rFonts w:hint="eastAsia" w:ascii="宋体" w:hAnsi="宋体" w:eastAsia="宋体" w:cs="宋体"/>
                <w:color w:val="auto"/>
                <w:kern w:val="0"/>
                <w:sz w:val="21"/>
                <w:szCs w:val="22"/>
                <w:lang w:val="en-US" w:eastAsia="zh-CN" w:bidi="zh-CN"/>
              </w:rPr>
              <w:t>注：1.根据财政部令第87号第六十条的规定，</w:t>
            </w:r>
            <w:r>
              <w:rPr>
                <w:rFonts w:hint="eastAsia" w:ascii="宋体" w:hAnsi="宋体" w:eastAsia="宋体" w:cs="宋体"/>
                <w:color w:val="auto"/>
                <w:kern w:val="0"/>
                <w:sz w:val="21"/>
                <w:szCs w:val="22"/>
                <w:lang w:val="zh-CN" w:eastAsia="zh-CN" w:bidi="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E0A0960">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2.政府采购评审中出现下列情形之一的，评审委员会应当启动异常低价投标(响应)审查程序：2.1</w:t>
            </w:r>
            <w:r>
              <w:rPr>
                <w:rFonts w:hint="eastAsia" w:ascii="宋体" w:hAnsi="宋体" w:cs="宋体"/>
                <w:color w:val="auto"/>
                <w:kern w:val="0"/>
                <w:sz w:val="21"/>
                <w:szCs w:val="22"/>
                <w:lang w:val="en-US" w:eastAsia="zh-CN" w:bidi="zh-CN"/>
              </w:rPr>
              <w:t>投标(响应)报价低于全部通过符合性审查供应商投标(响应)报价平均值65%的</w:t>
            </w:r>
            <w:r>
              <w:rPr>
                <w:rFonts w:hint="eastAsia" w:ascii="宋体" w:hAnsi="宋体" w:eastAsia="宋体" w:cs="宋体"/>
                <w:color w:val="auto"/>
                <w:kern w:val="0"/>
                <w:sz w:val="21"/>
                <w:szCs w:val="22"/>
                <w:lang w:val="en-US" w:eastAsia="zh-CN" w:bidi="zh-CN"/>
              </w:rPr>
              <w:t>，即投标(响应)报价&lt;全部通过符合性审查供应商投标(响应)报价平均值*65%；</w:t>
            </w:r>
          </w:p>
          <w:p w14:paraId="2F300BE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290E3CBD">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2.4评审委员会基于专业判断，认为供应商报价过低，有可能影响产品质量或者不能诚信履约的其他情形。</w:t>
            </w:r>
          </w:p>
          <w:p w14:paraId="7BC4DA79">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787BE1C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100分</w:t>
            </w:r>
          </w:p>
        </w:tc>
      </w:tr>
    </w:tbl>
    <w:p w14:paraId="6E77BDA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lang w:val="en-US" w:eastAsia="zh-CN"/>
        </w:rPr>
        <w:t>A2技术部分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671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673" w:type="dxa"/>
            <w:noWrap w:val="0"/>
            <w:vAlign w:val="center"/>
          </w:tcPr>
          <w:p w14:paraId="1AA6B8E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52C5E73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079FEB7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49777A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673" w:type="dxa"/>
            <w:tcBorders>
              <w:top w:val="single" w:color="auto" w:sz="4" w:space="0"/>
            </w:tcBorders>
            <w:shd w:val="clear" w:color="auto" w:fill="auto"/>
            <w:noWrap w:val="0"/>
            <w:vAlign w:val="center"/>
          </w:tcPr>
          <w:p w14:paraId="454205DD">
            <w:pPr>
              <w:spacing w:line="400" w:lineRule="exact"/>
              <w:jc w:val="center"/>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w:t>
            </w:r>
          </w:p>
        </w:tc>
        <w:tc>
          <w:tcPr>
            <w:tcW w:w="1348" w:type="dxa"/>
            <w:tcBorders>
              <w:top w:val="single" w:color="auto" w:sz="4" w:space="0"/>
            </w:tcBorders>
            <w:shd w:val="clear" w:color="auto" w:fill="auto"/>
            <w:noWrap w:val="0"/>
            <w:vAlign w:val="center"/>
          </w:tcPr>
          <w:p w14:paraId="40A3B74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bCs/>
                <w:sz w:val="21"/>
                <w:szCs w:val="21"/>
                <w:lang w:val="en-US" w:eastAsia="zh-CN"/>
              </w:rPr>
            </w:pPr>
            <w:r>
              <w:rPr>
                <w:rFonts w:hint="eastAsia" w:ascii="宋体" w:hAnsi="宋体" w:eastAsia="宋体"/>
                <w:bCs/>
                <w:sz w:val="21"/>
                <w:szCs w:val="21"/>
              </w:rPr>
              <w:t>技术参数</w:t>
            </w:r>
          </w:p>
        </w:tc>
        <w:tc>
          <w:tcPr>
            <w:tcW w:w="7033" w:type="dxa"/>
            <w:tcBorders>
              <w:right w:val="single" w:color="auto" w:sz="4" w:space="0"/>
            </w:tcBorders>
            <w:shd w:val="clear" w:color="auto" w:fill="auto"/>
            <w:noWrap w:val="0"/>
            <w:vAlign w:val="center"/>
          </w:tcPr>
          <w:p w14:paraId="61B5A53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default" w:ascii="Times New Roman" w:hAnsi="Times New Roman" w:cs="Times New Roman"/>
                <w:color w:val="auto"/>
                <w:spacing w:val="-2"/>
                <w:kern w:val="0"/>
                <w:szCs w:val="21"/>
                <w:lang w:eastAsia="zh-CN"/>
              </w:rPr>
            </w:pPr>
            <w:r>
              <w:rPr>
                <w:rFonts w:hint="default" w:ascii="Times New Roman" w:hAnsi="Times New Roman" w:cs="Times New Roman"/>
                <w:color w:val="auto"/>
                <w:spacing w:val="-2"/>
                <w:kern w:val="0"/>
                <w:szCs w:val="21"/>
                <w:lang w:eastAsia="zh-CN"/>
              </w:rPr>
              <w:t>投标人或制造商所投产品的技术指标、性能参数完全满足招标文件技术要求的，计</w:t>
            </w:r>
            <w:r>
              <w:rPr>
                <w:rFonts w:hint="default" w:ascii="Times New Roman" w:hAnsi="Times New Roman" w:cs="Times New Roman"/>
                <w:color w:val="auto"/>
                <w:spacing w:val="-2"/>
                <w:kern w:val="0"/>
                <w:szCs w:val="21"/>
                <w:lang w:val="en-US" w:eastAsia="zh-CN"/>
              </w:rPr>
              <w:t>30</w:t>
            </w:r>
            <w:r>
              <w:rPr>
                <w:rFonts w:hint="default" w:ascii="Times New Roman" w:hAnsi="Times New Roman" w:cs="Times New Roman"/>
                <w:color w:val="auto"/>
                <w:spacing w:val="-2"/>
                <w:kern w:val="0"/>
                <w:szCs w:val="21"/>
                <w:lang w:eastAsia="zh-CN"/>
              </w:rPr>
              <w:t>分。</w:t>
            </w:r>
          </w:p>
          <w:p w14:paraId="6CB22684">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sz w:val="21"/>
                <w:szCs w:val="21"/>
                <w:lang w:eastAsia="zh-CN"/>
              </w:rPr>
            </w:pPr>
            <w:r>
              <w:rPr>
                <w:rFonts w:hint="eastAsia" w:ascii="宋体" w:hAnsi="宋体"/>
                <w:bCs/>
                <w:color w:val="0000FF"/>
                <w:sz w:val="21"/>
                <w:szCs w:val="21"/>
                <w:lang w:eastAsia="zh-CN"/>
              </w:rPr>
              <w:t>（</w:t>
            </w:r>
            <w:r>
              <w:rPr>
                <w:rFonts w:hint="eastAsia" w:ascii="宋体" w:hAnsi="宋体"/>
                <w:bCs/>
                <w:color w:val="0000FF"/>
                <w:sz w:val="21"/>
                <w:szCs w:val="21"/>
                <w:lang w:val="en-US" w:eastAsia="zh-CN"/>
              </w:rPr>
              <w:t>1</w:t>
            </w:r>
            <w:r>
              <w:rPr>
                <w:rFonts w:hint="eastAsia" w:ascii="宋体" w:hAnsi="宋体"/>
                <w:bCs/>
                <w:color w:val="0000FF"/>
                <w:sz w:val="21"/>
                <w:szCs w:val="21"/>
                <w:lang w:eastAsia="zh-CN"/>
              </w:rPr>
              <w:t>）</w:t>
            </w:r>
            <w:r>
              <w:rPr>
                <w:rFonts w:hint="eastAsia" w:ascii="宋体" w:hAnsi="宋体"/>
                <w:bCs/>
                <w:sz w:val="21"/>
                <w:szCs w:val="21"/>
                <w:lang w:eastAsia="zh-CN"/>
              </w:rPr>
              <w:t>标▲号项为重要指标，根据对招标文件“采购需求”技术要求中技术参数的“▲”条款进行评审，参数不满足、缺漏项、有负偏离的每项（子项）</w:t>
            </w:r>
            <w:r>
              <w:rPr>
                <w:rFonts w:hint="eastAsia" w:ascii="宋体" w:hAnsi="宋体"/>
                <w:bCs/>
                <w:color w:val="0000FF"/>
                <w:sz w:val="21"/>
                <w:szCs w:val="21"/>
                <w:lang w:eastAsia="zh-CN"/>
              </w:rPr>
              <w:t>扣</w:t>
            </w:r>
            <w:r>
              <w:rPr>
                <w:rFonts w:hint="eastAsia" w:ascii="宋体" w:hAnsi="宋体"/>
                <w:bCs/>
                <w:color w:val="0000FF"/>
                <w:sz w:val="21"/>
                <w:szCs w:val="21"/>
                <w:lang w:val="en-US" w:eastAsia="zh-CN"/>
              </w:rPr>
              <w:t>2</w:t>
            </w:r>
            <w:r>
              <w:rPr>
                <w:rFonts w:hint="eastAsia" w:ascii="宋体" w:hAnsi="宋体"/>
                <w:bCs/>
                <w:color w:val="0000FF"/>
                <w:sz w:val="21"/>
                <w:szCs w:val="21"/>
                <w:lang w:eastAsia="zh-CN"/>
              </w:rPr>
              <w:t>分</w:t>
            </w:r>
            <w:r>
              <w:rPr>
                <w:rFonts w:hint="eastAsia" w:ascii="宋体" w:hAnsi="宋体"/>
                <w:bCs/>
                <w:sz w:val="21"/>
                <w:szCs w:val="21"/>
                <w:lang w:eastAsia="zh-CN"/>
              </w:rPr>
              <w:t>，</w:t>
            </w:r>
            <w:r>
              <w:rPr>
                <w:rFonts w:hint="eastAsia" w:ascii="宋体" w:hAnsi="宋体"/>
                <w:bCs/>
                <w:sz w:val="21"/>
                <w:szCs w:val="21"/>
                <w:lang w:val="en-US" w:eastAsia="zh-CN"/>
              </w:rPr>
              <w:t>扣完为止</w:t>
            </w:r>
            <w:r>
              <w:rPr>
                <w:rFonts w:hint="eastAsia" w:ascii="宋体" w:hAnsi="宋体"/>
                <w:bCs/>
                <w:sz w:val="21"/>
                <w:szCs w:val="21"/>
                <w:lang w:eastAsia="zh-CN"/>
              </w:rPr>
              <w:t>。</w:t>
            </w:r>
          </w:p>
          <w:p w14:paraId="221BCBC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left"/>
              <w:textAlignment w:val="auto"/>
              <w:rPr>
                <w:rFonts w:hint="eastAsia" w:ascii="宋体" w:hAnsi="宋体"/>
                <w:bCs/>
                <w:color w:val="0000FF"/>
                <w:sz w:val="21"/>
                <w:szCs w:val="21"/>
                <w:lang w:eastAsia="zh-CN"/>
              </w:rPr>
            </w:pPr>
            <w:r>
              <w:rPr>
                <w:rFonts w:hint="eastAsia" w:ascii="宋体" w:hAnsi="宋体"/>
                <w:bCs/>
                <w:color w:val="0000FF"/>
                <w:sz w:val="21"/>
                <w:szCs w:val="21"/>
                <w:lang w:val="en-US" w:eastAsia="zh-CN"/>
              </w:rPr>
              <w:t>（2）未标▲号技术指标项，参数不满足、缺漏项、有负偏离的每项（子项）扣0.5分，扣完为止。</w:t>
            </w:r>
          </w:p>
          <w:p w14:paraId="7FAC292B">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left"/>
              <w:textAlignment w:val="auto"/>
              <w:rPr>
                <w:rFonts w:hint="eastAsia" w:ascii="宋体" w:hAnsi="宋体" w:eastAsia="宋体"/>
                <w:bCs/>
                <w:sz w:val="21"/>
                <w:szCs w:val="21"/>
                <w:lang w:val="en-US" w:eastAsia="zh-CN"/>
              </w:rPr>
            </w:pPr>
            <w:r>
              <w:rPr>
                <w:rFonts w:hint="eastAsia" w:ascii="宋体" w:hAnsi="宋体"/>
                <w:bCs/>
                <w:sz w:val="21"/>
                <w:szCs w:val="21"/>
                <w:lang w:eastAsia="zh-CN"/>
              </w:rPr>
              <w:t>（注：技术参数响应中要求提供相关证明材料的，未提供或未按要求提供或不符合要求的，视为不满足该条款技术参数）</w:t>
            </w:r>
          </w:p>
        </w:tc>
        <w:tc>
          <w:tcPr>
            <w:tcW w:w="804" w:type="dxa"/>
            <w:tcBorders>
              <w:left w:val="single" w:color="auto" w:sz="4" w:space="0"/>
            </w:tcBorders>
            <w:noWrap w:val="0"/>
            <w:vAlign w:val="center"/>
          </w:tcPr>
          <w:p w14:paraId="5EB4DDC5">
            <w:pPr>
              <w:keepNext w:val="0"/>
              <w:keepLines w:val="0"/>
              <w:widowControl w:val="0"/>
              <w:suppressLineNumbers w:val="0"/>
              <w:autoSpaceDE w:val="0"/>
              <w:spacing w:before="0" w:beforeAutospacing="0" w:after="0" w:afterAutospacing="0"/>
              <w:ind w:left="0" w:leftChars="0" w:right="0" w:rightChars="0"/>
              <w:jc w:val="center"/>
              <w:rPr>
                <w:rFonts w:hint="default" w:ascii="宋体" w:hAnsi="宋体" w:eastAsia="宋体" w:cs="宋体"/>
                <w:color w:val="auto"/>
                <w:kern w:val="0"/>
                <w:sz w:val="21"/>
                <w:szCs w:val="21"/>
                <w:lang w:val="en-US" w:eastAsia="zh-CN" w:bidi="zh-CN"/>
              </w:rPr>
            </w:pPr>
            <w:r>
              <w:rPr>
                <w:rFonts w:hint="eastAsia" w:ascii="宋体" w:hAnsi="宋体" w:cs="宋体"/>
                <w:color w:val="auto"/>
                <w:kern w:val="0"/>
                <w:sz w:val="21"/>
                <w:szCs w:val="21"/>
                <w:lang w:val="en-US" w:eastAsia="zh-CN" w:bidi="zh-CN"/>
              </w:rPr>
              <w:t>30分</w:t>
            </w:r>
          </w:p>
        </w:tc>
      </w:tr>
      <w:tr w14:paraId="4CE183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16491653">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4ACA119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bCs/>
                <w:sz w:val="21"/>
                <w:szCs w:val="21"/>
              </w:rPr>
              <w:t>供货方案</w:t>
            </w:r>
          </w:p>
        </w:tc>
        <w:tc>
          <w:tcPr>
            <w:tcW w:w="7033" w:type="dxa"/>
            <w:tcBorders>
              <w:right w:val="single" w:color="auto" w:sz="4" w:space="0"/>
            </w:tcBorders>
            <w:noWrap w:val="0"/>
            <w:vAlign w:val="top"/>
          </w:tcPr>
          <w:p w14:paraId="1569E3BB">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投标人针对本项目的实际情况，制定详细的实施方案，包含但不限于：</w:t>
            </w:r>
          </w:p>
          <w:p w14:paraId="7E9FF885">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1.</w:t>
            </w:r>
            <w:r>
              <w:rPr>
                <w:rFonts w:hint="default" w:ascii="宋体" w:hAnsi="宋体" w:eastAsia="宋体" w:cs="宋体"/>
                <w:color w:val="auto"/>
                <w:kern w:val="0"/>
                <w:sz w:val="21"/>
                <w:szCs w:val="22"/>
                <w:lang w:val="en-US" w:eastAsia="zh-CN" w:bidi="zh-CN"/>
              </w:rPr>
              <w:t>整体供货方案；</w:t>
            </w:r>
          </w:p>
          <w:p w14:paraId="08C7BCB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2.</w:t>
            </w:r>
            <w:r>
              <w:rPr>
                <w:rFonts w:hint="default" w:ascii="宋体" w:hAnsi="宋体" w:eastAsia="宋体" w:cs="宋体"/>
                <w:color w:val="auto"/>
                <w:kern w:val="0"/>
                <w:sz w:val="21"/>
                <w:szCs w:val="22"/>
                <w:lang w:val="en-US" w:eastAsia="zh-CN" w:bidi="zh-CN"/>
              </w:rPr>
              <w:t>项目进度计划安排及保障措施；</w:t>
            </w:r>
          </w:p>
          <w:p w14:paraId="3821B9F0">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3.</w:t>
            </w:r>
            <w:r>
              <w:rPr>
                <w:rFonts w:hint="default" w:ascii="宋体" w:hAnsi="宋体" w:eastAsia="宋体" w:cs="宋体"/>
                <w:color w:val="auto"/>
                <w:kern w:val="0"/>
                <w:sz w:val="21"/>
                <w:szCs w:val="22"/>
                <w:lang w:val="en-US" w:eastAsia="zh-CN" w:bidi="zh-CN"/>
              </w:rPr>
              <w:t>实施团队；</w:t>
            </w:r>
          </w:p>
          <w:p w14:paraId="04218A67">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4.</w:t>
            </w:r>
            <w:r>
              <w:rPr>
                <w:rFonts w:hint="default" w:ascii="宋体" w:hAnsi="宋体" w:eastAsia="宋体" w:cs="宋体"/>
                <w:color w:val="auto"/>
                <w:kern w:val="0"/>
                <w:sz w:val="21"/>
                <w:szCs w:val="22"/>
                <w:lang w:val="en-US" w:eastAsia="zh-CN" w:bidi="zh-CN"/>
              </w:rPr>
              <w:t>质量保证方案；</w:t>
            </w:r>
          </w:p>
          <w:p w14:paraId="630C4E4A">
            <w:pPr>
              <w:keepNext w:val="0"/>
              <w:keepLines w:val="0"/>
              <w:widowControl w:val="0"/>
              <w:suppressLineNumbers w:val="0"/>
              <w:autoSpaceDE w:val="0"/>
              <w:spacing w:before="22" w:beforeAutospacing="0" w:after="0" w:afterAutospacing="0" w:line="278" w:lineRule="auto"/>
              <w:ind w:left="105" w:right="96"/>
              <w:jc w:val="left"/>
              <w:rPr>
                <w:rFonts w:hint="eastAsia" w:ascii="宋体" w:hAnsi="宋体" w:eastAsia="宋体" w:cs="宋体"/>
                <w:color w:val="auto"/>
                <w:kern w:val="0"/>
                <w:sz w:val="21"/>
                <w:szCs w:val="22"/>
                <w:lang w:val="en-US" w:eastAsia="zh-CN" w:bidi="zh-CN"/>
              </w:rPr>
            </w:pPr>
            <w:r>
              <w:rPr>
                <w:rFonts w:hint="eastAsia" w:ascii="宋体" w:hAnsi="宋体" w:eastAsia="宋体" w:cs="宋体"/>
                <w:color w:val="auto"/>
                <w:kern w:val="0"/>
                <w:sz w:val="21"/>
                <w:szCs w:val="22"/>
                <w:lang w:val="en-US" w:eastAsia="zh-CN" w:bidi="zh-CN"/>
              </w:rPr>
              <w:t>5.</w:t>
            </w:r>
            <w:r>
              <w:rPr>
                <w:rFonts w:hint="default" w:ascii="宋体" w:hAnsi="宋体" w:eastAsia="宋体" w:cs="宋体"/>
                <w:color w:val="auto"/>
                <w:kern w:val="0"/>
                <w:sz w:val="21"/>
                <w:szCs w:val="22"/>
                <w:lang w:val="en-US" w:eastAsia="zh-CN" w:bidi="zh-CN"/>
              </w:rPr>
              <w:t>应急预案</w:t>
            </w:r>
            <w:r>
              <w:rPr>
                <w:rFonts w:hint="eastAsia" w:ascii="宋体" w:hAnsi="宋体" w:eastAsia="宋体" w:cs="宋体"/>
                <w:color w:val="auto"/>
                <w:kern w:val="0"/>
                <w:sz w:val="21"/>
                <w:szCs w:val="22"/>
                <w:lang w:val="en-US" w:eastAsia="zh-CN" w:bidi="zh-CN"/>
              </w:rPr>
              <w:t>。</w:t>
            </w:r>
          </w:p>
          <w:p w14:paraId="2698B15E">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default" w:ascii="宋体" w:hAnsi="宋体" w:eastAsia="宋体" w:cs="宋体"/>
                <w:color w:val="auto"/>
                <w:kern w:val="0"/>
                <w:sz w:val="21"/>
                <w:szCs w:val="22"/>
                <w:lang w:val="en-US" w:eastAsia="zh-CN" w:bidi="zh-CN"/>
              </w:rPr>
              <w:t>各阶段工作划分明确衔接紧密，技术方案明确具体，保障措施先进且程序规范、措施有力</w:t>
            </w:r>
            <w:r>
              <w:rPr>
                <w:rFonts w:hint="eastAsia" w:ascii="宋体" w:hAnsi="宋体" w:eastAsia="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合理高效，逻辑结构清晰，针对性强，内容详尽的计25分；</w:t>
            </w:r>
          </w:p>
          <w:p w14:paraId="3A041C2D">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auto"/>
                <w:kern w:val="0"/>
                <w:sz w:val="21"/>
                <w:szCs w:val="22"/>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auto"/>
                <w:kern w:val="0"/>
                <w:sz w:val="21"/>
                <w:szCs w:val="22"/>
                <w:lang w:val="en-US" w:eastAsia="zh-CN" w:bidi="zh-CN"/>
              </w:rPr>
              <w:t>本评审因素分为5个子项，每一个子项的分值为5分，每一个子项内容有缺漏的扣5分。子项中每有一处内容有欠合理</w:t>
            </w:r>
            <w:r>
              <w:rPr>
                <w:rFonts w:hint="eastAsia" w:ascii="宋体" w:hAnsi="宋体" w:cs="宋体"/>
                <w:color w:val="auto"/>
                <w:kern w:val="0"/>
                <w:sz w:val="21"/>
                <w:szCs w:val="22"/>
                <w:lang w:val="en-US" w:eastAsia="zh-CN" w:bidi="zh-CN"/>
              </w:rPr>
              <w:t>、</w:t>
            </w:r>
            <w:r>
              <w:rPr>
                <w:rFonts w:hint="default" w:ascii="宋体" w:hAnsi="宋体" w:eastAsia="宋体" w:cs="宋体"/>
                <w:color w:val="auto"/>
                <w:kern w:val="0"/>
                <w:sz w:val="21"/>
                <w:szCs w:val="22"/>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7A5A4EFA">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3502B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62" w:hRule="atLeast"/>
          <w:jc w:val="center"/>
        </w:trPr>
        <w:tc>
          <w:tcPr>
            <w:tcW w:w="673" w:type="dxa"/>
            <w:tcBorders>
              <w:top w:val="single" w:color="auto" w:sz="4" w:space="0"/>
            </w:tcBorders>
            <w:noWrap w:val="0"/>
            <w:vAlign w:val="center"/>
          </w:tcPr>
          <w:p w14:paraId="05C5DF6B">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3F4630DF">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整体技术建设</w:t>
            </w:r>
            <w:r>
              <w:rPr>
                <w:rFonts w:hint="eastAsia" w:ascii="宋体" w:hAnsi="宋体" w:eastAsia="宋体" w:cs="宋体"/>
                <w:snapToGrid w:val="0"/>
                <w:kern w:val="0"/>
                <w:szCs w:val="21"/>
                <w:highlight w:val="none"/>
              </w:rPr>
              <w:t>方案</w:t>
            </w:r>
          </w:p>
        </w:tc>
        <w:tc>
          <w:tcPr>
            <w:tcW w:w="7033" w:type="dxa"/>
            <w:tcBorders>
              <w:right w:val="single" w:color="auto" w:sz="4" w:space="0"/>
            </w:tcBorders>
            <w:noWrap w:val="0"/>
            <w:vAlign w:val="center"/>
          </w:tcPr>
          <w:p w14:paraId="6D5703CA">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投标人针对本项目的实际情况，制定相应的</w:t>
            </w:r>
            <w:r>
              <w:rPr>
                <w:rFonts w:hint="eastAsia" w:ascii="宋体" w:hAnsi="宋体" w:cs="宋体"/>
                <w:color w:val="000000"/>
                <w:kern w:val="0"/>
                <w:sz w:val="22"/>
                <w:szCs w:val="21"/>
                <w:lang w:val="en-US" w:eastAsia="zh-CN" w:bidi="zh-CN"/>
              </w:rPr>
              <w:t>技术建设</w:t>
            </w:r>
            <w:r>
              <w:rPr>
                <w:rFonts w:hint="default" w:ascii="宋体" w:hAnsi="宋体" w:eastAsia="宋体" w:cs="宋体"/>
                <w:color w:val="000000"/>
                <w:kern w:val="0"/>
                <w:sz w:val="22"/>
                <w:szCs w:val="21"/>
                <w:lang w:val="en-US" w:eastAsia="zh-CN" w:bidi="zh-CN"/>
              </w:rPr>
              <w:t>方案，包含但不限于：</w:t>
            </w:r>
          </w:p>
          <w:p w14:paraId="217377E4">
            <w:pPr>
              <w:autoSpaceDE w:val="0"/>
              <w:spacing w:before="22" w:line="278" w:lineRule="auto"/>
              <w:ind w:left="105" w:right="96"/>
              <w:jc w:val="left"/>
              <w:rPr>
                <w:rFonts w:ascii="宋体" w:hAnsi="宋体" w:eastAsia="宋体" w:cs="宋体"/>
                <w:kern w:val="0"/>
                <w:szCs w:val="22"/>
                <w:lang w:bidi="zh-CN"/>
              </w:rPr>
            </w:pPr>
            <w:r>
              <w:rPr>
                <w:rFonts w:ascii="宋体" w:hAnsi="宋体" w:eastAsia="宋体" w:cs="宋体"/>
                <w:kern w:val="0"/>
                <w:szCs w:val="22"/>
                <w:lang w:bidi="zh-CN"/>
              </w:rPr>
              <w:t>1.垃圾转运站整体设计方案；</w:t>
            </w:r>
          </w:p>
          <w:p w14:paraId="064691CE">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2.</w:t>
            </w:r>
            <w:r>
              <w:rPr>
                <w:rFonts w:ascii="宋体" w:hAnsi="宋体" w:eastAsia="宋体" w:cs="宋体"/>
                <w:kern w:val="0"/>
                <w:szCs w:val="22"/>
                <w:lang w:bidi="zh-CN"/>
              </w:rPr>
              <w:t>垃圾压缩设备工艺设计方案及智能化介绍(内容须包括工艺流程图、电气原理图、电气线束图、电气布置图等设计图、电气控制逻辑说明、电气控制功能说明等)；</w:t>
            </w:r>
          </w:p>
          <w:p w14:paraId="56E19A6C">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3.</w:t>
            </w:r>
            <w:r>
              <w:rPr>
                <w:rFonts w:ascii="宋体" w:hAnsi="宋体" w:eastAsia="宋体" w:cs="宋体"/>
                <w:kern w:val="0"/>
                <w:szCs w:val="22"/>
                <w:lang w:bidi="zh-CN"/>
              </w:rPr>
              <w:t>压缩设备和</w:t>
            </w:r>
            <w:r>
              <w:rPr>
                <w:rFonts w:hint="eastAsia" w:ascii="宋体" w:hAnsi="宋体" w:eastAsia="宋体" w:cs="宋体"/>
                <w:kern w:val="0"/>
                <w:szCs w:val="22"/>
                <w:lang w:bidi="zh-CN"/>
              </w:rPr>
              <w:t>清运</w:t>
            </w:r>
            <w:r>
              <w:rPr>
                <w:rFonts w:ascii="宋体" w:hAnsi="宋体" w:eastAsia="宋体" w:cs="宋体"/>
                <w:kern w:val="0"/>
                <w:szCs w:val="22"/>
                <w:lang w:bidi="zh-CN"/>
              </w:rPr>
              <w:t>车辆</w:t>
            </w:r>
            <w:r>
              <w:rPr>
                <w:rFonts w:hint="eastAsia" w:ascii="宋体" w:hAnsi="宋体" w:eastAsia="宋体" w:cs="宋体"/>
                <w:kern w:val="0"/>
                <w:szCs w:val="22"/>
                <w:lang w:bidi="zh-CN"/>
              </w:rPr>
              <w:t>及转运车辆</w:t>
            </w:r>
            <w:r>
              <w:rPr>
                <w:rFonts w:ascii="宋体" w:hAnsi="宋体" w:eastAsia="宋体" w:cs="宋体"/>
                <w:kern w:val="0"/>
                <w:szCs w:val="22"/>
                <w:lang w:bidi="zh-CN"/>
              </w:rPr>
              <w:t>的匹配兼容性、技术集成方案（内容须包括但不限于</w:t>
            </w:r>
            <w:r>
              <w:rPr>
                <w:rFonts w:hint="eastAsia" w:ascii="宋体" w:hAnsi="宋体" w:eastAsia="宋体" w:cs="宋体"/>
                <w:kern w:val="0"/>
                <w:szCs w:val="22"/>
                <w:lang w:bidi="zh-CN"/>
              </w:rPr>
              <w:t>清运倒料</w:t>
            </w:r>
            <w:r>
              <w:rPr>
                <w:rFonts w:ascii="宋体" w:hAnsi="宋体" w:eastAsia="宋体" w:cs="宋体"/>
                <w:kern w:val="0"/>
                <w:szCs w:val="22"/>
                <w:lang w:bidi="zh-CN"/>
              </w:rPr>
              <w:t>、</w:t>
            </w:r>
            <w:r>
              <w:rPr>
                <w:rFonts w:hint="eastAsia" w:ascii="宋体" w:hAnsi="宋体" w:eastAsia="宋体" w:cs="宋体"/>
                <w:kern w:val="0"/>
                <w:szCs w:val="22"/>
                <w:lang w:bidi="zh-CN"/>
              </w:rPr>
              <w:t>转运对接等环节</w:t>
            </w:r>
            <w:r>
              <w:rPr>
                <w:rFonts w:ascii="宋体" w:hAnsi="宋体" w:eastAsia="宋体" w:cs="宋体"/>
                <w:kern w:val="0"/>
                <w:szCs w:val="22"/>
                <w:lang w:bidi="zh-CN"/>
              </w:rPr>
              <w:t>）</w:t>
            </w:r>
            <w:r>
              <w:rPr>
                <w:rFonts w:hint="eastAsia" w:ascii="宋体" w:hAnsi="宋体" w:eastAsia="宋体" w:cs="宋体"/>
                <w:kern w:val="0"/>
                <w:szCs w:val="22"/>
                <w:lang w:bidi="zh-CN"/>
              </w:rPr>
              <w:t>；</w:t>
            </w:r>
          </w:p>
          <w:p w14:paraId="5646E840">
            <w:pPr>
              <w:autoSpaceDE w:val="0"/>
              <w:spacing w:before="22" w:line="278" w:lineRule="auto"/>
              <w:ind w:left="105" w:right="96"/>
              <w:jc w:val="left"/>
              <w:rPr>
                <w:rFonts w:ascii="宋体" w:hAnsi="宋体" w:eastAsia="宋体" w:cs="宋体"/>
                <w:kern w:val="0"/>
                <w:szCs w:val="22"/>
                <w:lang w:bidi="zh-CN"/>
              </w:rPr>
            </w:pPr>
            <w:r>
              <w:rPr>
                <w:rFonts w:hint="eastAsia" w:ascii="宋体" w:hAnsi="宋体" w:eastAsia="宋体" w:cs="宋体"/>
                <w:kern w:val="0"/>
                <w:szCs w:val="22"/>
                <w:lang w:bidi="zh-CN"/>
              </w:rPr>
              <w:t>4.</w:t>
            </w:r>
            <w:r>
              <w:rPr>
                <w:rFonts w:ascii="宋体" w:hAnsi="宋体" w:eastAsia="宋体" w:cs="宋体"/>
                <w:kern w:val="0"/>
                <w:szCs w:val="22"/>
                <w:lang w:bidi="zh-CN"/>
              </w:rPr>
              <w:t>臭气处理系统工艺设计及三维建模设计方案；</w:t>
            </w:r>
          </w:p>
          <w:p w14:paraId="14AE725E">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default" w:ascii="宋体" w:hAnsi="宋体" w:eastAsia="宋体" w:cs="宋体"/>
                <w:color w:val="000000"/>
                <w:kern w:val="0"/>
                <w:sz w:val="22"/>
                <w:szCs w:val="21"/>
                <w:lang w:val="en-US" w:eastAsia="zh-CN" w:bidi="zh-CN"/>
              </w:rPr>
              <w:t>方案详细完整、思路清晰、可操作性强、符合项目实际情况需要的计2</w:t>
            </w:r>
            <w:r>
              <w:rPr>
                <w:rFonts w:hint="eastAsia" w:ascii="宋体" w:hAnsi="宋体" w:cs="宋体"/>
                <w:color w:val="000000"/>
                <w:kern w:val="0"/>
                <w:sz w:val="22"/>
                <w:szCs w:val="21"/>
                <w:lang w:val="en-US" w:eastAsia="zh-CN" w:bidi="zh-CN"/>
              </w:rPr>
              <w:t>0</w:t>
            </w:r>
            <w:r>
              <w:rPr>
                <w:rFonts w:hint="default" w:ascii="宋体" w:hAnsi="宋体" w:eastAsia="宋体" w:cs="宋体"/>
                <w:color w:val="000000"/>
                <w:kern w:val="0"/>
                <w:sz w:val="22"/>
                <w:szCs w:val="21"/>
                <w:lang w:val="en-US" w:eastAsia="zh-CN" w:bidi="zh-CN"/>
              </w:rPr>
              <w:t>分</w:t>
            </w:r>
            <w:r>
              <w:rPr>
                <w:rFonts w:hint="eastAsia" w:ascii="宋体" w:hAnsi="宋体" w:eastAsia="宋体" w:cs="宋体"/>
                <w:color w:val="000000"/>
                <w:kern w:val="0"/>
                <w:sz w:val="22"/>
                <w:szCs w:val="21"/>
                <w:lang w:val="en-US" w:eastAsia="zh-CN" w:bidi="zh-CN"/>
              </w:rPr>
              <w:t>；</w:t>
            </w:r>
          </w:p>
          <w:p w14:paraId="031F84B6">
            <w:pPr>
              <w:keepNext w:val="0"/>
              <w:keepLines w:val="0"/>
              <w:widowControl w:val="0"/>
              <w:suppressLineNumbers w:val="0"/>
              <w:autoSpaceDE w:val="0"/>
              <w:spacing w:before="22" w:beforeAutospacing="0" w:after="0" w:afterAutospacing="0" w:line="278" w:lineRule="auto"/>
              <w:ind w:left="105" w:right="96"/>
              <w:jc w:val="left"/>
              <w:rPr>
                <w:rFonts w:hint="default" w:ascii="宋体" w:hAnsi="宋体" w:eastAsia="宋体" w:cs="宋体"/>
                <w:color w:val="000000"/>
                <w:kern w:val="0"/>
                <w:sz w:val="22"/>
                <w:szCs w:val="21"/>
                <w:lang w:val="en-US" w:eastAsia="zh-CN" w:bidi="zh-CN"/>
              </w:rPr>
            </w:pPr>
            <w:r>
              <w:rPr>
                <w:rFonts w:hint="eastAsia" w:ascii="宋体" w:hAnsi="宋体" w:eastAsia="宋体" w:cs="宋体"/>
                <w:kern w:val="0"/>
                <w:sz w:val="22"/>
                <w:szCs w:val="21"/>
                <w:highlight w:val="none"/>
                <w:lang w:val="en-US" w:eastAsia="zh-CN" w:bidi="zh-CN"/>
              </w:rPr>
              <w:t>评审说明：</w:t>
            </w:r>
            <w:r>
              <w:rPr>
                <w:rFonts w:hint="default" w:ascii="宋体" w:hAnsi="宋体" w:eastAsia="宋体" w:cs="宋体"/>
                <w:color w:val="000000"/>
                <w:kern w:val="0"/>
                <w:sz w:val="22"/>
                <w:szCs w:val="21"/>
                <w:lang w:val="en-US" w:eastAsia="zh-CN" w:bidi="zh-CN"/>
              </w:rPr>
              <w:t>本评审因素分为</w:t>
            </w:r>
            <w:r>
              <w:rPr>
                <w:rFonts w:hint="eastAsia" w:ascii="宋体" w:hAnsi="宋体" w:cs="宋体"/>
                <w:color w:val="000000"/>
                <w:kern w:val="0"/>
                <w:sz w:val="22"/>
                <w:szCs w:val="21"/>
                <w:lang w:val="en-US" w:eastAsia="zh-CN" w:bidi="zh-CN"/>
              </w:rPr>
              <w:t>4</w:t>
            </w:r>
            <w:r>
              <w:rPr>
                <w:rFonts w:hint="default" w:ascii="宋体" w:hAnsi="宋体" w:eastAsia="宋体" w:cs="宋体"/>
                <w:color w:val="000000"/>
                <w:kern w:val="0"/>
                <w:sz w:val="22"/>
                <w:szCs w:val="21"/>
                <w:lang w:val="en-US" w:eastAsia="zh-CN" w:bidi="zh-CN"/>
              </w:rPr>
              <w:t>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default"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0F6E03F7">
            <w:pPr>
              <w:keepNext w:val="0"/>
              <w:keepLines w:val="0"/>
              <w:suppressLineNumbers w:val="0"/>
              <w:spacing w:before="0" w:beforeAutospacing="0" w:after="0" w:afterAutospacing="0" w:line="360" w:lineRule="exact"/>
              <w:ind w:left="625" w:leftChars="1" w:right="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005F02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673" w:type="dxa"/>
            <w:tcBorders>
              <w:top w:val="single" w:color="auto" w:sz="4" w:space="0"/>
            </w:tcBorders>
            <w:noWrap w:val="0"/>
            <w:vAlign w:val="center"/>
          </w:tcPr>
          <w:p w14:paraId="0E781781">
            <w:pPr>
              <w:keepNext w:val="0"/>
              <w:keepLines w:val="0"/>
              <w:suppressLineNumbers w:val="0"/>
              <w:spacing w:before="0" w:beforeAutospacing="0" w:after="0" w:afterAutospacing="0" w:line="400" w:lineRule="atLeast"/>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5B93BA9D">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snapToGrid w:val="0"/>
                <w:kern w:val="0"/>
                <w:sz w:val="21"/>
                <w:szCs w:val="21"/>
                <w:highlight w:val="none"/>
                <w:lang w:val="en-US" w:eastAsia="zh-CN" w:bidi="ar-SA"/>
              </w:rPr>
              <w:t>售后服务方案</w:t>
            </w:r>
          </w:p>
        </w:tc>
        <w:tc>
          <w:tcPr>
            <w:tcW w:w="7033" w:type="dxa"/>
            <w:tcBorders>
              <w:right w:val="single" w:color="auto" w:sz="4" w:space="0"/>
            </w:tcBorders>
            <w:noWrap w:val="0"/>
            <w:vAlign w:val="top"/>
          </w:tcPr>
          <w:p w14:paraId="63A90902">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投标人针对本项目，编制项目售后服务方案，从完善售后服务的角度出发，对供应商提供的售后服务方案，包括但不限于：</w:t>
            </w:r>
          </w:p>
          <w:p w14:paraId="46386C88">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1.售后服务体系；</w:t>
            </w:r>
          </w:p>
          <w:p w14:paraId="2A66242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2.维修服务队伍及技术力量；</w:t>
            </w:r>
          </w:p>
          <w:p w14:paraId="1BDD5947">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3.备品备件储备情况和质保期外服务计划；</w:t>
            </w:r>
          </w:p>
          <w:p w14:paraId="5F8BDB4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4.维修响应时间及质量保证措施；</w:t>
            </w:r>
          </w:p>
          <w:p w14:paraId="1AE161C6">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5.安全隐患及解决方案。</w:t>
            </w:r>
          </w:p>
          <w:p w14:paraId="2289E1E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eastAsia"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方案内容完整、思路清晰、可操作性强、符合项目实际情况需要的计25分</w:t>
            </w:r>
          </w:p>
          <w:p w14:paraId="3F893770">
            <w:pPr>
              <w:keepNext w:val="0"/>
              <w:keepLines w:val="0"/>
              <w:widowControl w:val="0"/>
              <w:numPr>
                <w:ilvl w:val="0"/>
                <w:numId w:val="0"/>
              </w:numPr>
              <w:suppressLineNumbers w:val="0"/>
              <w:autoSpaceDE w:val="0"/>
              <w:spacing w:before="22" w:beforeAutospacing="0" w:after="0" w:afterAutospacing="0" w:line="278" w:lineRule="auto"/>
              <w:ind w:left="105" w:leftChars="0" w:right="96" w:rightChars="0"/>
              <w:jc w:val="left"/>
              <w:rPr>
                <w:rFonts w:hint="default" w:ascii="宋体" w:hAnsi="宋体" w:eastAsia="宋体" w:cs="宋体"/>
                <w:color w:val="000000"/>
                <w:kern w:val="0"/>
                <w:sz w:val="22"/>
                <w:szCs w:val="21"/>
                <w:lang w:val="en-US" w:eastAsia="zh-CN" w:bidi="zh-CN"/>
              </w:rPr>
            </w:pPr>
            <w:r>
              <w:rPr>
                <w:rFonts w:hint="eastAsia" w:ascii="宋体" w:hAnsi="宋体" w:eastAsia="宋体" w:cs="宋体"/>
                <w:color w:val="000000"/>
                <w:kern w:val="0"/>
                <w:sz w:val="22"/>
                <w:szCs w:val="21"/>
                <w:lang w:val="en-US" w:eastAsia="zh-CN" w:bidi="zh-CN"/>
              </w:rPr>
              <w:t>评审说明：本评审因素分为5个子项，每一个子项的分值为5分，每一个子项内容有缺漏的扣5分。子项中每有一处内容有欠合理</w:t>
            </w:r>
            <w:r>
              <w:rPr>
                <w:rFonts w:hint="eastAsia" w:ascii="宋体" w:hAnsi="宋体" w:cs="宋体"/>
                <w:color w:val="000000"/>
                <w:kern w:val="0"/>
                <w:sz w:val="22"/>
                <w:szCs w:val="21"/>
                <w:lang w:val="en-US" w:eastAsia="zh-CN" w:bidi="zh-CN"/>
              </w:rPr>
              <w:t>、</w:t>
            </w:r>
            <w:r>
              <w:rPr>
                <w:rFonts w:hint="eastAsia" w:ascii="宋体" w:hAnsi="宋体" w:eastAsia="宋体" w:cs="宋体"/>
                <w:color w:val="000000"/>
                <w:kern w:val="0"/>
                <w:sz w:val="22"/>
                <w:szCs w:val="21"/>
                <w:lang w:val="en-US" w:eastAsia="zh-CN" w:bidi="zh-CN"/>
              </w:rPr>
              <w:t>，方案粗略、不符合项目实际情况需要、缺乏操作性与实施可能性的扣2.5分，每一子项扣分不超过5分，扣完为止。</w:t>
            </w:r>
          </w:p>
        </w:tc>
        <w:tc>
          <w:tcPr>
            <w:tcW w:w="804" w:type="dxa"/>
            <w:tcBorders>
              <w:left w:val="single" w:color="auto" w:sz="4" w:space="0"/>
            </w:tcBorders>
            <w:noWrap w:val="0"/>
            <w:vAlign w:val="center"/>
          </w:tcPr>
          <w:p w14:paraId="317506E7">
            <w:pPr>
              <w:keepNext w:val="0"/>
              <w:keepLines w:val="0"/>
              <w:widowControl w:val="0"/>
              <w:suppressLineNumbers w:val="0"/>
              <w:autoSpaceDE w:val="0"/>
              <w:spacing w:before="0" w:beforeAutospacing="0" w:after="0" w:afterAutospacing="0"/>
              <w:ind w:left="0" w:right="0"/>
              <w:jc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25分</w:t>
            </w:r>
          </w:p>
        </w:tc>
      </w:tr>
      <w:tr w14:paraId="5DB6F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atLeast"/>
          <w:jc w:val="center"/>
        </w:trPr>
        <w:tc>
          <w:tcPr>
            <w:tcW w:w="9054" w:type="dxa"/>
            <w:gridSpan w:val="3"/>
            <w:tcBorders>
              <w:right w:val="single" w:color="auto" w:sz="4" w:space="0"/>
            </w:tcBorders>
            <w:noWrap w:val="0"/>
            <w:vAlign w:val="center"/>
          </w:tcPr>
          <w:p w14:paraId="03920E90">
            <w:pPr>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right="0"/>
              <w:jc w:val="center"/>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kern w:val="0"/>
                <w:sz w:val="21"/>
                <w:szCs w:val="21"/>
                <w:lang w:val="zh-CN" w:eastAsia="zh-CN" w:bidi="zh-CN"/>
              </w:rPr>
              <w:t>合计</w:t>
            </w:r>
          </w:p>
        </w:tc>
        <w:tc>
          <w:tcPr>
            <w:tcW w:w="804" w:type="dxa"/>
            <w:tcBorders>
              <w:left w:val="single" w:color="auto" w:sz="4" w:space="0"/>
            </w:tcBorders>
            <w:noWrap w:val="0"/>
            <w:vAlign w:val="center"/>
          </w:tcPr>
          <w:p w14:paraId="3DAEDF71">
            <w:pPr>
              <w:keepNext w:val="0"/>
              <w:keepLines w:val="0"/>
              <w:widowControl w:val="0"/>
              <w:suppressLineNumbers w:val="0"/>
              <w:autoSpaceDE w:val="0"/>
              <w:spacing w:before="0" w:beforeAutospacing="0" w:after="0" w:afterAutospacing="0"/>
              <w:ind w:left="0" w:right="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100分</w:t>
            </w:r>
          </w:p>
        </w:tc>
      </w:tr>
    </w:tbl>
    <w:p w14:paraId="73C47BBE">
      <w:pPr>
        <w:jc w:val="center"/>
        <w:rPr>
          <w:rFonts w:hint="eastAsia" w:ascii="宋体" w:hAnsi="宋体" w:eastAsia="宋体" w:cs="宋体"/>
          <w:b/>
          <w:bCs/>
          <w:sz w:val="28"/>
          <w:szCs w:val="28"/>
          <w:lang w:val="en-US" w:eastAsia="zh-CN"/>
        </w:rPr>
      </w:pPr>
    </w:p>
    <w:p w14:paraId="642EF5E0">
      <w:pPr>
        <w:spacing w:line="240" w:lineRule="auto"/>
        <w:jc w:val="center"/>
        <w:rPr>
          <w:rFonts w:hint="eastAsia" w:ascii="宋体" w:hAnsi="宋体" w:eastAsia="宋体" w:cs="宋体"/>
          <w:b/>
          <w:bCs/>
          <w:sz w:val="28"/>
          <w:szCs w:val="28"/>
          <w:lang w:val="en-US" w:eastAsia="zh-CN"/>
        </w:rPr>
      </w:pPr>
    </w:p>
    <w:p w14:paraId="70DC92A5">
      <w:pPr>
        <w:spacing w:line="240" w:lineRule="auto"/>
        <w:jc w:val="center"/>
        <w:rPr>
          <w:rFonts w:hint="eastAsia" w:ascii="宋体" w:hAnsi="宋体" w:eastAsia="宋体" w:cs="宋体"/>
          <w:b/>
          <w:bCs/>
          <w:sz w:val="28"/>
          <w:szCs w:val="28"/>
          <w:lang w:val="en-US" w:eastAsia="zh-CN"/>
        </w:rPr>
      </w:pPr>
    </w:p>
    <w:p w14:paraId="7404EEF2">
      <w:pPr>
        <w:spacing w:line="240" w:lineRule="auto"/>
        <w:jc w:val="center"/>
        <w:rPr>
          <w:rFonts w:hint="eastAsia" w:ascii="宋体" w:hAnsi="宋体" w:eastAsia="宋体" w:cs="宋体"/>
          <w:b/>
          <w:bCs/>
          <w:sz w:val="28"/>
          <w:szCs w:val="28"/>
          <w:lang w:val="en-US" w:eastAsia="zh-CN"/>
        </w:rPr>
      </w:pPr>
    </w:p>
    <w:p w14:paraId="412954A6">
      <w:pPr>
        <w:spacing w:line="240" w:lineRule="auto"/>
        <w:jc w:val="center"/>
        <w:rPr>
          <w:rFonts w:hint="eastAsia" w:ascii="宋体" w:hAnsi="宋体" w:eastAsia="宋体" w:cs="宋体"/>
          <w:b/>
          <w:bCs/>
          <w:sz w:val="28"/>
          <w:szCs w:val="28"/>
          <w:lang w:val="en-US" w:eastAsia="zh-CN"/>
        </w:rPr>
      </w:pPr>
    </w:p>
    <w:p w14:paraId="212415FB">
      <w:pPr>
        <w:spacing w:line="240" w:lineRule="auto"/>
        <w:jc w:val="center"/>
        <w:rPr>
          <w:rFonts w:hint="eastAsia" w:ascii="宋体" w:hAnsi="宋体" w:eastAsia="宋体" w:cs="宋体"/>
          <w:b/>
          <w:bCs/>
          <w:sz w:val="28"/>
          <w:szCs w:val="28"/>
          <w:lang w:val="en-US" w:eastAsia="zh-CN"/>
        </w:rPr>
      </w:pPr>
    </w:p>
    <w:p w14:paraId="0ADF116E">
      <w:pPr>
        <w:spacing w:line="240" w:lineRule="auto"/>
        <w:jc w:val="center"/>
        <w:rPr>
          <w:rFonts w:hint="eastAsia" w:ascii="宋体" w:hAnsi="宋体" w:eastAsia="宋体" w:cs="宋体"/>
          <w:b/>
          <w:bCs/>
          <w:sz w:val="28"/>
          <w:szCs w:val="28"/>
          <w:lang w:val="en-US" w:eastAsia="zh-CN"/>
        </w:rPr>
      </w:pPr>
    </w:p>
    <w:p w14:paraId="4970707E">
      <w:pPr>
        <w:spacing w:line="240" w:lineRule="auto"/>
        <w:jc w:val="center"/>
        <w:rPr>
          <w:rFonts w:hint="eastAsia" w:ascii="宋体" w:hAnsi="宋体" w:eastAsia="宋体" w:cs="宋体"/>
          <w:b/>
          <w:bCs/>
          <w:sz w:val="28"/>
          <w:szCs w:val="28"/>
          <w:lang w:val="en-US" w:eastAsia="zh-CN"/>
        </w:rPr>
      </w:pPr>
    </w:p>
    <w:p w14:paraId="44FB0ED3">
      <w:pPr>
        <w:spacing w:line="240" w:lineRule="auto"/>
        <w:jc w:val="center"/>
        <w:rPr>
          <w:rFonts w:hint="eastAsia" w:ascii="宋体" w:hAnsi="宋体" w:eastAsia="宋体" w:cs="宋体"/>
          <w:b/>
          <w:bCs/>
          <w:sz w:val="28"/>
          <w:szCs w:val="28"/>
          <w:lang w:val="en-US" w:eastAsia="zh-CN"/>
        </w:rPr>
      </w:pPr>
    </w:p>
    <w:p w14:paraId="4F468FBA">
      <w:pPr>
        <w:spacing w:line="240" w:lineRule="auto"/>
        <w:jc w:val="center"/>
        <w:rPr>
          <w:rFonts w:hint="eastAsia" w:ascii="宋体" w:hAnsi="宋体" w:eastAsia="宋体" w:cs="宋体"/>
          <w:b/>
          <w:bCs/>
          <w:sz w:val="28"/>
          <w:szCs w:val="28"/>
          <w:lang w:val="en-US" w:eastAsia="zh-CN"/>
        </w:rPr>
      </w:pPr>
    </w:p>
    <w:p w14:paraId="187CAB91">
      <w:pPr>
        <w:spacing w:line="240" w:lineRule="auto"/>
        <w:jc w:val="center"/>
        <w:rPr>
          <w:rFonts w:hint="eastAsia" w:ascii="宋体" w:hAnsi="宋体" w:eastAsia="宋体" w:cs="宋体"/>
          <w:b/>
          <w:bCs/>
          <w:sz w:val="28"/>
          <w:szCs w:val="28"/>
          <w:lang w:val="en-US" w:eastAsia="zh-CN"/>
        </w:rPr>
      </w:pPr>
    </w:p>
    <w:p w14:paraId="4EFAC70A">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lang w:eastAsia="zh-CN"/>
        </w:rPr>
      </w:pPr>
      <w:r>
        <w:rPr>
          <w:rFonts w:hint="eastAsia" w:ascii="宋体" w:hAnsi="宋体" w:eastAsia="宋体" w:cs="宋体"/>
          <w:b/>
          <w:bCs/>
          <w:sz w:val="28"/>
          <w:szCs w:val="28"/>
          <w:lang w:val="en-US" w:eastAsia="zh-CN"/>
        </w:rPr>
        <w:t>A3商务部分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07"/>
        <w:gridCol w:w="7286"/>
        <w:gridCol w:w="777"/>
      </w:tblGrid>
      <w:tr w14:paraId="2653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709" w:type="dxa"/>
            <w:noWrap w:val="0"/>
            <w:vAlign w:val="center"/>
          </w:tcPr>
          <w:p w14:paraId="3748178F">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0A4A3C9A">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33706AE0">
            <w:pPr>
              <w:keepNext w:val="0"/>
              <w:keepLines w:val="0"/>
              <w:pageBreakBefore w:val="0"/>
              <w:suppressLineNumbers w:val="0"/>
              <w:kinsoku/>
              <w:wordWrap/>
              <w:overflowPunct/>
              <w:topLinePunct w:val="0"/>
              <w:autoSpaceDE/>
              <w:autoSpaceDN/>
              <w:bidi w:val="0"/>
              <w:adjustRightInd w:val="0"/>
              <w:snapToGrid w:val="0"/>
              <w:spacing w:before="156" w:beforeLines="50" w:beforeAutospacing="0" w:after="0" w:afterAutospacing="0" w:line="240" w:lineRule="atLeast"/>
              <w:ind w:left="0" w:right="0"/>
              <w:jc w:val="center"/>
              <w:textAlignment w:val="auto"/>
              <w:rPr>
                <w:rFonts w:hint="eastAsia" w:ascii="宋体" w:hAnsi="宋体" w:eastAsia="宋体" w:cs="宋体"/>
                <w:b/>
                <w:spacing w:val="160"/>
                <w:szCs w:val="21"/>
              </w:rPr>
            </w:pPr>
            <w:r>
              <w:rPr>
                <w:rFonts w:hint="eastAsia" w:ascii="宋体" w:hAnsi="宋体" w:eastAsia="宋体" w:cs="宋体"/>
                <w:spacing w:val="6"/>
                <w:szCs w:val="21"/>
              </w:rPr>
              <w:t>分值</w:t>
            </w:r>
          </w:p>
        </w:tc>
      </w:tr>
      <w:tr w14:paraId="1829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5B1F4D8C">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firstLine="220" w:firstLineChars="100"/>
              <w:textAlignment w:val="auto"/>
              <w:rPr>
                <w:rFonts w:hint="eastAsia" w:ascii="宋体" w:hAnsi="宋体" w:eastAsia="宋体" w:cs="宋体"/>
                <w:sz w:val="22"/>
              </w:rPr>
            </w:pPr>
            <w:r>
              <w:rPr>
                <w:rFonts w:hint="eastAsia" w:ascii="宋体" w:hAnsi="宋体" w:eastAsia="宋体" w:cs="宋体"/>
                <w:sz w:val="22"/>
              </w:rPr>
              <w:t>1</w:t>
            </w:r>
          </w:p>
        </w:tc>
        <w:tc>
          <w:tcPr>
            <w:tcW w:w="1107" w:type="dxa"/>
            <w:noWrap w:val="0"/>
            <w:vAlign w:val="center"/>
          </w:tcPr>
          <w:p w14:paraId="2A2CB3D4">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286" w:type="dxa"/>
            <w:noWrap w:val="0"/>
            <w:vAlign w:val="center"/>
          </w:tcPr>
          <w:p w14:paraId="39B22C1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1.投标人提供近3年（从2023年8月6日至投标截止时间）具有类似垃圾中转站压缩设备项目业绩的，每提供一个</w:t>
            </w:r>
            <w:r>
              <w:rPr>
                <w:rFonts w:hint="eastAsia" w:ascii="宋体" w:hAnsi="宋体" w:cs="Times New Roman"/>
                <w:b w:val="0"/>
                <w:bCs/>
                <w:color w:val="0000FF"/>
                <w:sz w:val="21"/>
                <w:szCs w:val="21"/>
                <w:highlight w:val="none"/>
                <w:lang w:val="en-US" w:eastAsia="zh-CN"/>
              </w:rPr>
              <w:t>计25分，满分50分</w:t>
            </w:r>
            <w:r>
              <w:rPr>
                <w:rFonts w:hint="eastAsia" w:ascii="宋体" w:hAnsi="宋体" w:cs="Times New Roman"/>
                <w:b w:val="0"/>
                <w:bCs/>
                <w:sz w:val="21"/>
                <w:szCs w:val="21"/>
                <w:highlight w:val="none"/>
                <w:lang w:val="en-US" w:eastAsia="zh-CN"/>
              </w:rPr>
              <w:t>。</w:t>
            </w:r>
          </w:p>
          <w:p w14:paraId="7D93DA61">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eastAsia" w:ascii="宋体" w:hAnsi="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p w14:paraId="71A9594D">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eastAsia="宋体" w:cs="Times New Roman"/>
                <w:color w:val="0000FF"/>
                <w:spacing w:val="-2"/>
                <w:kern w:val="0"/>
                <w:sz w:val="20"/>
                <w:szCs w:val="20"/>
                <w:lang w:val="en-US" w:eastAsia="zh-CN" w:bidi="ar-SA"/>
              </w:rPr>
              <w:t>2.</w:t>
            </w:r>
            <w:r>
              <w:rPr>
                <w:rFonts w:hint="eastAsia" w:ascii="Times New Roman" w:hAnsi="Times New Roman" w:cs="Times New Roman"/>
                <w:color w:val="0000FF"/>
                <w:spacing w:val="-2"/>
                <w:kern w:val="0"/>
                <w:sz w:val="20"/>
                <w:szCs w:val="20"/>
                <w:lang w:val="en-US" w:eastAsia="zh-CN"/>
              </w:rPr>
              <w:t>本项业绩仅认可投标人自身作为合同签约主体（供货方或制造方）的履约记录。</w:t>
            </w:r>
          </w:p>
          <w:p w14:paraId="2EE9389B">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0000FF"/>
                <w:spacing w:val="-2"/>
                <w:kern w:val="0"/>
                <w:sz w:val="20"/>
                <w:szCs w:val="20"/>
                <w:lang w:val="en-US" w:eastAsia="zh-CN"/>
              </w:rPr>
            </w:pPr>
            <w:r>
              <w:rPr>
                <w:rFonts w:hint="eastAsia" w:ascii="Times New Roman" w:hAnsi="Times New Roman" w:cs="Times New Roman"/>
                <w:color w:val="0000FF"/>
                <w:spacing w:val="-2"/>
                <w:kern w:val="0"/>
                <w:sz w:val="20"/>
                <w:szCs w:val="20"/>
                <w:lang w:val="en-US" w:eastAsia="zh-CN"/>
              </w:rPr>
              <w:t>（1）若投标人为经销商或代理商：仅认可投标人自身签订的供货合同，投标人提供的所投产品制造商、母公司、子公司及其他关联公司的业绩，均不予认可。</w:t>
            </w:r>
          </w:p>
          <w:p w14:paraId="410D4449">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left"/>
              <w:textAlignment w:val="auto"/>
              <w:rPr>
                <w:rFonts w:hint="default" w:ascii="宋体" w:hAnsi="宋体" w:cs="Times New Roman"/>
                <w:b w:val="0"/>
                <w:bCs/>
                <w:sz w:val="21"/>
                <w:szCs w:val="21"/>
                <w:highlight w:val="none"/>
                <w:lang w:val="en-US" w:eastAsia="zh-CN"/>
              </w:rPr>
            </w:pPr>
            <w:r>
              <w:rPr>
                <w:rFonts w:hint="eastAsia" w:ascii="Times New Roman" w:hAnsi="Times New Roman" w:cs="Times New Roman"/>
                <w:color w:val="0000FF"/>
                <w:spacing w:val="-2"/>
                <w:kern w:val="0"/>
                <w:sz w:val="20"/>
                <w:szCs w:val="20"/>
                <w:lang w:val="en-US" w:eastAsia="zh-CN"/>
              </w:rPr>
              <w:t>（2）若投标人为制造商：认可投标人自身作为制造商直接供货，或作为制造商直接对外签订销售合同的业绩记录。投标人提供的其他代理商、经销商或关联公司的业绩，均不予认可。</w:t>
            </w:r>
          </w:p>
        </w:tc>
        <w:tc>
          <w:tcPr>
            <w:tcW w:w="777" w:type="dxa"/>
            <w:noWrap w:val="0"/>
            <w:vAlign w:val="center"/>
          </w:tcPr>
          <w:p w14:paraId="53E64E3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625" w:leftChars="1" w:right="0" w:hanging="623" w:hangingChars="297"/>
              <w:jc w:val="center"/>
              <w:textAlignment w:val="auto"/>
              <w:rPr>
                <w:rFonts w:hint="default" w:ascii="宋体" w:hAnsi="宋体" w:eastAsia="宋体" w:cs="宋体"/>
                <w:color w:val="auto"/>
                <w:lang w:val="en-US" w:eastAsia="zh-CN"/>
              </w:rPr>
            </w:pPr>
            <w:r>
              <w:rPr>
                <w:rFonts w:hint="eastAsia" w:ascii="宋体" w:hAnsi="宋体" w:cs="宋体"/>
                <w:color w:val="0000FF"/>
                <w:lang w:val="en-US" w:eastAsia="zh-CN"/>
              </w:rPr>
              <w:t>50</w:t>
            </w:r>
            <w:r>
              <w:rPr>
                <w:rFonts w:hint="eastAsia" w:ascii="宋体" w:hAnsi="宋体" w:eastAsia="宋体" w:cs="宋体"/>
                <w:color w:val="0000FF"/>
                <w:lang w:val="en-US" w:eastAsia="zh-CN"/>
              </w:rPr>
              <w:t>分</w:t>
            </w:r>
          </w:p>
        </w:tc>
      </w:tr>
      <w:tr w14:paraId="2017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52CE771B">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sz w:val="22"/>
                <w:lang w:val="en-US" w:eastAsia="zh-CN"/>
              </w:rPr>
            </w:pPr>
            <w:r>
              <w:rPr>
                <w:rFonts w:hint="eastAsia" w:ascii="宋体" w:hAnsi="宋体" w:eastAsia="宋体" w:cs="宋体"/>
                <w:sz w:val="22"/>
                <w:lang w:val="en-US" w:eastAsia="zh-CN"/>
              </w:rPr>
              <w:t>2</w:t>
            </w:r>
          </w:p>
        </w:tc>
        <w:tc>
          <w:tcPr>
            <w:tcW w:w="1107" w:type="dxa"/>
            <w:noWrap w:val="0"/>
            <w:vAlign w:val="center"/>
          </w:tcPr>
          <w:p w14:paraId="4757EAF7">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leftChars="0" w:right="0" w:rightChars="0"/>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企业实力</w:t>
            </w:r>
          </w:p>
        </w:tc>
        <w:tc>
          <w:tcPr>
            <w:tcW w:w="7286" w:type="dxa"/>
            <w:noWrap w:val="0"/>
            <w:vAlign w:val="center"/>
          </w:tcPr>
          <w:p w14:paraId="3A5988A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1</w:t>
            </w:r>
            <w:r>
              <w:rPr>
                <w:rFonts w:hint="eastAsia" w:ascii="宋体" w:hAnsi="宋体" w:cs="Times New Roman"/>
                <w:b w:val="0"/>
                <w:bCs/>
                <w:sz w:val="21"/>
                <w:szCs w:val="21"/>
                <w:highlight w:val="none"/>
                <w:lang w:val="en-US" w:eastAsia="zh-CN"/>
              </w:rPr>
              <w:t>.</w:t>
            </w:r>
            <w:r>
              <w:rPr>
                <w:rFonts w:hint="default" w:ascii="宋体" w:hAnsi="宋体" w:eastAsia="宋体" w:cs="Times New Roman"/>
                <w:b w:val="0"/>
                <w:bCs/>
                <w:sz w:val="21"/>
                <w:szCs w:val="21"/>
                <w:highlight w:val="none"/>
                <w:lang w:val="en-US" w:eastAsia="zh-CN"/>
              </w:rPr>
              <w:t>投标人企业提供有效期内的ISO14001环境管理体系认证证书、ISO45001职业健康安全管理体系认证证书、ISO9001质量管理体系认证证书，</w:t>
            </w:r>
            <w:r>
              <w:rPr>
                <w:rFonts w:hint="eastAsia" w:ascii="宋体" w:hAnsi="宋体" w:cs="Times New Roman"/>
                <w:b w:val="0"/>
                <w:bCs/>
                <w:color w:val="0000FF"/>
                <w:sz w:val="21"/>
                <w:szCs w:val="21"/>
                <w:highlight w:val="none"/>
                <w:lang w:val="en-US" w:eastAsia="zh-CN"/>
              </w:rPr>
              <w:t>一个</w:t>
            </w:r>
            <w:r>
              <w:rPr>
                <w:rFonts w:hint="default" w:ascii="宋体" w:hAnsi="宋体" w:eastAsia="宋体" w:cs="Times New Roman"/>
                <w:b w:val="0"/>
                <w:bCs/>
                <w:color w:val="0000FF"/>
                <w:sz w:val="21"/>
                <w:szCs w:val="21"/>
                <w:highlight w:val="none"/>
                <w:lang w:val="en-US" w:eastAsia="zh-CN"/>
              </w:rPr>
              <w:t>计</w:t>
            </w:r>
            <w:r>
              <w:rPr>
                <w:rFonts w:hint="eastAsia" w:ascii="宋体" w:hAnsi="宋体" w:cs="Times New Roman"/>
                <w:b w:val="0"/>
                <w:bCs/>
                <w:color w:val="0000FF"/>
                <w:sz w:val="21"/>
                <w:szCs w:val="21"/>
                <w:highlight w:val="none"/>
                <w:lang w:val="en-US" w:eastAsia="zh-CN"/>
              </w:rPr>
              <w:t>10</w:t>
            </w:r>
            <w:r>
              <w:rPr>
                <w:rFonts w:hint="default" w:ascii="宋体" w:hAnsi="宋体" w:eastAsia="宋体" w:cs="Times New Roman"/>
                <w:b w:val="0"/>
                <w:bCs/>
                <w:color w:val="0000FF"/>
                <w:sz w:val="21"/>
                <w:szCs w:val="21"/>
                <w:highlight w:val="none"/>
                <w:lang w:val="en-US" w:eastAsia="zh-CN"/>
              </w:rPr>
              <w:t>分，</w:t>
            </w:r>
            <w:r>
              <w:rPr>
                <w:rFonts w:hint="eastAsia" w:ascii="宋体" w:hAnsi="宋体" w:cs="Times New Roman"/>
                <w:b w:val="0"/>
                <w:bCs/>
                <w:color w:val="0000FF"/>
                <w:sz w:val="21"/>
                <w:szCs w:val="21"/>
                <w:highlight w:val="none"/>
                <w:lang w:val="en-US" w:eastAsia="zh-CN"/>
              </w:rPr>
              <w:t>本项最高计30分，未提供不得分</w:t>
            </w:r>
            <w:r>
              <w:rPr>
                <w:rFonts w:hint="default" w:ascii="宋体" w:hAnsi="宋体" w:eastAsia="宋体" w:cs="Times New Roman"/>
                <w:b w:val="0"/>
                <w:bCs/>
                <w:color w:val="0000FF"/>
                <w:sz w:val="21"/>
                <w:szCs w:val="21"/>
                <w:highlight w:val="none"/>
                <w:lang w:val="en-US" w:eastAsia="zh-CN"/>
              </w:rPr>
              <w:t>。</w:t>
            </w:r>
          </w:p>
          <w:p w14:paraId="29A5F54C">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eastAsia" w:ascii="宋体" w:hAnsi="宋体" w:cs="Times New Roman"/>
                <w:b w:val="0"/>
                <w:bCs/>
                <w:sz w:val="21"/>
                <w:szCs w:val="21"/>
                <w:highlight w:val="none"/>
                <w:lang w:val="en-US" w:eastAsia="zh-CN"/>
              </w:rPr>
              <w:t>注：</w:t>
            </w:r>
            <w:r>
              <w:rPr>
                <w:rFonts w:hint="default" w:ascii="宋体" w:hAnsi="宋体" w:eastAsia="宋体" w:cs="Times New Roman"/>
                <w:b w:val="0"/>
                <w:bCs/>
                <w:sz w:val="21"/>
                <w:szCs w:val="21"/>
                <w:highlight w:val="none"/>
                <w:lang w:val="en-US" w:eastAsia="zh-CN"/>
              </w:rPr>
              <w:t>提供全国认证认可信息公共服务平台查询截图及在有效期内证书并加盖公章，未提供不得分。</w:t>
            </w:r>
          </w:p>
          <w:p w14:paraId="1843E13B">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2.</w:t>
            </w:r>
            <w:r>
              <w:rPr>
                <w:rFonts w:hint="eastAsia" w:ascii="宋体" w:hAnsi="宋体" w:cs="Times New Roman"/>
                <w:b w:val="0"/>
                <w:bCs/>
                <w:color w:val="0000FF"/>
                <w:sz w:val="21"/>
                <w:szCs w:val="21"/>
                <w:highlight w:val="none"/>
                <w:lang w:val="en-US" w:eastAsia="zh-CN"/>
              </w:rPr>
              <w:t>投标人拟派售后负责人（1人）：具有机械类或机电类专业高级工程师职称的得10分，具有机械类或机电类专业工程师职称的得5分，本项最高计10分，未提供不得分；</w:t>
            </w:r>
          </w:p>
          <w:p w14:paraId="64A15F23">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default" w:ascii="宋体" w:hAnsi="宋体" w:eastAsia="宋体" w:cs="Times New Roman"/>
                <w:b w:val="0"/>
                <w:bCs/>
                <w:sz w:val="21"/>
                <w:szCs w:val="21"/>
                <w:highlight w:val="none"/>
                <w:lang w:val="en-US" w:eastAsia="zh-CN"/>
              </w:rPr>
            </w:pPr>
            <w:r>
              <w:rPr>
                <w:rFonts w:hint="default" w:ascii="宋体" w:hAnsi="宋体" w:eastAsia="宋体" w:cs="Times New Roman"/>
                <w:b w:val="0"/>
                <w:bCs/>
                <w:sz w:val="21"/>
                <w:szCs w:val="21"/>
                <w:highlight w:val="none"/>
                <w:lang w:val="en-US" w:eastAsia="zh-CN"/>
              </w:rPr>
              <w:t>评审</w:t>
            </w:r>
            <w:r>
              <w:rPr>
                <w:rFonts w:hint="eastAsia" w:ascii="宋体" w:hAnsi="宋体" w:cs="Times New Roman"/>
                <w:b w:val="0"/>
                <w:bCs/>
                <w:sz w:val="21"/>
                <w:szCs w:val="21"/>
                <w:highlight w:val="none"/>
                <w:lang w:val="en-US" w:eastAsia="zh-CN"/>
              </w:rPr>
              <w:t>说明</w:t>
            </w:r>
            <w:r>
              <w:rPr>
                <w:rFonts w:hint="default" w:ascii="宋体" w:hAnsi="宋体" w:eastAsia="宋体" w:cs="Times New Roman"/>
                <w:b w:val="0"/>
                <w:bCs/>
                <w:sz w:val="21"/>
                <w:szCs w:val="21"/>
                <w:highlight w:val="none"/>
                <w:lang w:val="en-US" w:eastAsia="zh-CN"/>
              </w:rPr>
              <w:t>：提供人员名单、人社部门颁发的职称证书、近六个月（不含开标当月）的社保缴纳证明材料加盖投标人公章（项目团队所派人员不得重复），否则不得分。</w:t>
            </w:r>
          </w:p>
          <w:p w14:paraId="508FE1AA">
            <w:pPr>
              <w:widowControl/>
              <w:numPr>
                <w:ilvl w:val="0"/>
                <w:numId w:val="5"/>
              </w:numPr>
              <w:jc w:val="left"/>
              <w:rPr>
                <w:rFonts w:hint="eastAsia" w:ascii="宋体" w:hAnsi="宋体" w:eastAsia="宋体" w:cs="宋体"/>
                <w:color w:val="0000FF"/>
                <w:szCs w:val="21"/>
                <w:lang w:val="en-US" w:eastAsia="zh-CN"/>
              </w:rPr>
            </w:pPr>
            <w:r>
              <w:rPr>
                <w:rFonts w:hint="eastAsia" w:ascii="宋体" w:hAnsi="宋体" w:eastAsia="宋体" w:cs="宋体"/>
                <w:color w:val="0000FF"/>
                <w:szCs w:val="21"/>
                <w:lang w:val="en-US" w:eastAsia="zh-CN"/>
              </w:rPr>
              <w:t>①</w:t>
            </w:r>
            <w:r>
              <w:rPr>
                <w:rFonts w:ascii="宋体" w:hAnsi="宋体" w:eastAsia="宋体" w:cs="宋体"/>
                <w:color w:val="0000FF"/>
                <w:szCs w:val="21"/>
              </w:rPr>
              <w:t>投标人</w:t>
            </w:r>
            <w:r>
              <w:rPr>
                <w:rFonts w:hint="eastAsia" w:ascii="宋体" w:hAnsi="宋体" w:eastAsia="宋体" w:cs="宋体"/>
                <w:color w:val="0000FF"/>
                <w:szCs w:val="21"/>
              </w:rPr>
              <w:t>垂直压缩设备</w:t>
            </w:r>
            <w:r>
              <w:rPr>
                <w:rFonts w:ascii="宋体" w:hAnsi="宋体" w:eastAsia="宋体" w:cs="宋体"/>
                <w:color w:val="0000FF"/>
                <w:szCs w:val="21"/>
              </w:rPr>
              <w:t>获得</w:t>
            </w:r>
            <w:r>
              <w:rPr>
                <w:rFonts w:hint="eastAsia" w:ascii="宋体" w:hAnsi="宋体" w:eastAsia="宋体" w:cs="宋体"/>
                <w:color w:val="0000FF"/>
                <w:szCs w:val="21"/>
                <w:lang w:val="en-US" w:eastAsia="zh-CN"/>
              </w:rPr>
              <w:t>过</w:t>
            </w:r>
            <w:r>
              <w:rPr>
                <w:rFonts w:hint="eastAsia" w:ascii="宋体" w:hAnsi="宋体" w:eastAsia="宋体" w:cs="宋体"/>
                <w:color w:val="0000FF"/>
                <w:szCs w:val="21"/>
              </w:rPr>
              <w:t>省级及以上政府行政机关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ascii="宋体" w:hAnsi="宋体" w:eastAsia="宋体" w:cs="宋体"/>
                <w:color w:val="0000FF"/>
                <w:szCs w:val="21"/>
              </w:rPr>
              <w:t>获得</w:t>
            </w:r>
            <w:r>
              <w:rPr>
                <w:rFonts w:hint="eastAsia" w:ascii="宋体" w:hAnsi="宋体" w:eastAsia="宋体" w:cs="宋体"/>
                <w:color w:val="0000FF"/>
                <w:szCs w:val="21"/>
              </w:rPr>
              <w:t>市级政府行政机关</w:t>
            </w:r>
            <w:r>
              <w:rPr>
                <w:rFonts w:ascii="宋体" w:hAnsi="宋体" w:eastAsia="宋体" w:cs="宋体"/>
                <w:color w:val="0000FF"/>
                <w:szCs w:val="21"/>
              </w:rPr>
              <w:t>颁发的科</w:t>
            </w:r>
            <w:r>
              <w:rPr>
                <w:rFonts w:hint="eastAsia" w:ascii="宋体" w:hAnsi="宋体" w:eastAsia="宋体" w:cs="宋体"/>
                <w:color w:val="0000FF"/>
                <w:szCs w:val="21"/>
              </w:rPr>
              <w:t>学技术</w:t>
            </w:r>
            <w:r>
              <w:rPr>
                <w:rFonts w:ascii="宋体" w:hAnsi="宋体" w:eastAsia="宋体" w:cs="宋体"/>
                <w:color w:val="0000FF"/>
                <w:szCs w:val="21"/>
              </w:rPr>
              <w:t>奖</w:t>
            </w:r>
            <w:r>
              <w:rPr>
                <w:rFonts w:hint="eastAsia" w:ascii="宋体" w:hAnsi="宋体" w:eastAsia="宋体" w:cs="宋体"/>
                <w:color w:val="0000FF"/>
                <w:szCs w:val="21"/>
              </w:rPr>
              <w:t>项</w:t>
            </w:r>
            <w:r>
              <w:rPr>
                <w:rFonts w:ascii="宋体" w:hAnsi="宋体" w:eastAsia="宋体" w:cs="宋体"/>
                <w:color w:val="0000FF"/>
                <w:szCs w:val="21"/>
              </w:rPr>
              <w:t>的计</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2DCF8637">
            <w:pPr>
              <w:widowControl/>
              <w:numPr>
                <w:ilvl w:val="0"/>
                <w:numId w:val="0"/>
              </w:numPr>
              <w:jc w:val="left"/>
              <w:rPr>
                <w:rFonts w:ascii="宋体" w:hAnsi="宋体" w:eastAsia="宋体" w:cs="宋体"/>
                <w:color w:val="0000FF"/>
                <w:szCs w:val="21"/>
              </w:rPr>
            </w:pPr>
            <w:r>
              <w:rPr>
                <w:rFonts w:hint="eastAsia" w:ascii="宋体" w:hAnsi="宋体" w:eastAsia="宋体" w:cs="宋体"/>
                <w:color w:val="0000FF"/>
                <w:szCs w:val="21"/>
                <w:lang w:val="en-US" w:eastAsia="zh-CN"/>
              </w:rPr>
              <w:t>②</w:t>
            </w:r>
            <w:r>
              <w:rPr>
                <w:rFonts w:ascii="宋体" w:hAnsi="宋体" w:eastAsia="宋体" w:cs="宋体"/>
                <w:color w:val="0000FF"/>
                <w:szCs w:val="21"/>
              </w:rPr>
              <w:t>投标人的压缩设备产品属于</w:t>
            </w:r>
            <w:r>
              <w:rPr>
                <w:rFonts w:hint="eastAsia" w:ascii="宋体" w:hAnsi="宋体" w:eastAsia="宋体" w:cs="宋体"/>
                <w:color w:val="0000FF"/>
                <w:szCs w:val="21"/>
              </w:rPr>
              <w:t>省级及以上政府行政机关</w:t>
            </w:r>
            <w:r>
              <w:rPr>
                <w:rFonts w:hint="eastAsia" w:ascii="宋体" w:hAnsi="宋体" w:cs="宋体"/>
                <w:color w:val="0000FF"/>
                <w:szCs w:val="21"/>
                <w:lang w:val="en-US" w:eastAsia="zh-CN"/>
              </w:rPr>
              <w:t>颁发的“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5</w:t>
            </w:r>
            <w:r>
              <w:rPr>
                <w:rFonts w:ascii="宋体" w:hAnsi="宋体" w:eastAsia="宋体" w:cs="宋体"/>
                <w:color w:val="0000FF"/>
                <w:szCs w:val="21"/>
              </w:rPr>
              <w:t>分。</w:t>
            </w:r>
            <w:r>
              <w:rPr>
                <w:rFonts w:hint="eastAsia" w:ascii="宋体" w:hAnsi="宋体" w:eastAsia="宋体" w:cs="宋体"/>
                <w:color w:val="0000FF"/>
                <w:szCs w:val="21"/>
              </w:rPr>
              <w:t>市级政府行政机关</w:t>
            </w:r>
            <w:r>
              <w:rPr>
                <w:rFonts w:hint="eastAsia" w:ascii="宋体" w:hAnsi="宋体" w:cs="宋体"/>
                <w:color w:val="0000FF"/>
                <w:szCs w:val="21"/>
                <w:lang w:val="en-US" w:eastAsia="zh-CN"/>
              </w:rPr>
              <w:t>办法的“</w:t>
            </w:r>
            <w:r>
              <w:rPr>
                <w:rFonts w:ascii="宋体" w:hAnsi="宋体" w:eastAsia="宋体" w:cs="宋体"/>
                <w:color w:val="0000FF"/>
                <w:szCs w:val="21"/>
              </w:rPr>
              <w:t>绿色设计产品</w:t>
            </w:r>
            <w:r>
              <w:rPr>
                <w:rFonts w:hint="eastAsia" w:ascii="宋体" w:hAnsi="宋体" w:cs="宋体"/>
                <w:color w:val="0000FF"/>
                <w:szCs w:val="21"/>
                <w:lang w:val="en-US" w:eastAsia="zh-CN"/>
              </w:rPr>
              <w:t>”</w:t>
            </w:r>
            <w:r>
              <w:rPr>
                <w:rFonts w:ascii="宋体" w:hAnsi="宋体" w:eastAsia="宋体" w:cs="宋体"/>
                <w:color w:val="0000FF"/>
                <w:szCs w:val="21"/>
              </w:rPr>
              <w:t>的得</w:t>
            </w:r>
            <w:r>
              <w:rPr>
                <w:rFonts w:hint="eastAsia" w:ascii="宋体" w:hAnsi="宋体" w:cs="宋体"/>
                <w:color w:val="0000FF"/>
                <w:szCs w:val="21"/>
                <w:lang w:val="en-US" w:eastAsia="zh-CN"/>
              </w:rPr>
              <w:t>3</w:t>
            </w:r>
            <w:r>
              <w:rPr>
                <w:rFonts w:ascii="宋体" w:hAnsi="宋体" w:eastAsia="宋体" w:cs="宋体"/>
                <w:color w:val="0000FF"/>
                <w:szCs w:val="21"/>
              </w:rPr>
              <w:t>分</w:t>
            </w:r>
            <w:r>
              <w:rPr>
                <w:rFonts w:hint="eastAsia" w:ascii="宋体" w:hAnsi="宋体" w:eastAsia="宋体" w:cs="宋体"/>
                <w:color w:val="0000FF"/>
                <w:szCs w:val="21"/>
              </w:rPr>
              <w:t>。</w:t>
            </w:r>
            <w:r>
              <w:rPr>
                <w:rFonts w:hint="eastAsia" w:ascii="宋体" w:hAnsi="宋体" w:eastAsia="宋体" w:cs="宋体"/>
                <w:color w:val="0000FF"/>
                <w:szCs w:val="21"/>
                <w:lang w:val="en-US" w:eastAsia="zh-CN"/>
              </w:rPr>
              <w:t>本项最高计</w:t>
            </w:r>
            <w:r>
              <w:rPr>
                <w:rFonts w:hint="eastAsia" w:ascii="宋体" w:hAnsi="宋体" w:cs="宋体"/>
                <w:color w:val="0000FF"/>
                <w:szCs w:val="21"/>
                <w:lang w:val="en-US" w:eastAsia="zh-CN"/>
              </w:rPr>
              <w:t>5</w:t>
            </w:r>
            <w:r>
              <w:rPr>
                <w:rFonts w:hint="eastAsia" w:ascii="宋体" w:hAnsi="宋体" w:eastAsia="宋体" w:cs="宋体"/>
                <w:color w:val="0000FF"/>
                <w:szCs w:val="21"/>
                <w:lang w:val="en-US" w:eastAsia="zh-CN"/>
              </w:rPr>
              <w:t>分。</w:t>
            </w:r>
          </w:p>
          <w:p w14:paraId="030AD1A0">
            <w:pPr>
              <w:keepNext w:val="0"/>
              <w:keepLines w:val="0"/>
              <w:pageBreakBefore w:val="0"/>
              <w:widowControl/>
              <w:numPr>
                <w:ilvl w:val="0"/>
                <w:numId w:val="0"/>
              </w:numPr>
              <w:suppressLineNumbers w:val="0"/>
              <w:kinsoku/>
              <w:wordWrap/>
              <w:overflowPunct/>
              <w:topLinePunct w:val="0"/>
              <w:autoSpaceDE/>
              <w:autoSpaceDN/>
              <w:bidi w:val="0"/>
              <w:spacing w:before="0" w:beforeAutospacing="0" w:after="0" w:afterAutospacing="0" w:line="240" w:lineRule="atLeast"/>
              <w:ind w:left="0" w:leftChars="0" w:right="0" w:rightChars="0" w:firstLine="0" w:firstLineChars="0"/>
              <w:jc w:val="left"/>
              <w:textAlignment w:val="auto"/>
              <w:rPr>
                <w:rFonts w:hint="eastAsia" w:ascii="宋体" w:hAnsi="宋体" w:eastAsia="宋体" w:cs="Times New Roman"/>
                <w:b w:val="0"/>
                <w:bCs/>
                <w:sz w:val="21"/>
                <w:szCs w:val="21"/>
                <w:highlight w:val="none"/>
                <w:lang w:val="en-US" w:eastAsia="zh-CN"/>
              </w:rPr>
            </w:pPr>
            <w:r>
              <w:rPr>
                <w:rFonts w:hint="eastAsia" w:ascii="宋体" w:hAnsi="宋体" w:eastAsia="宋体" w:cs="宋体"/>
                <w:color w:val="000000"/>
                <w:szCs w:val="21"/>
                <w:lang w:val="en-US" w:eastAsia="zh-CN"/>
              </w:rPr>
              <w:t>注：</w:t>
            </w:r>
            <w:r>
              <w:rPr>
                <w:rFonts w:ascii="宋体" w:hAnsi="宋体" w:eastAsia="宋体" w:cs="宋体"/>
                <w:color w:val="000000"/>
                <w:szCs w:val="21"/>
              </w:rPr>
              <w:t>提供</w:t>
            </w:r>
            <w:r>
              <w:rPr>
                <w:rFonts w:hint="eastAsia" w:ascii="宋体" w:hAnsi="宋体" w:eastAsia="宋体" w:cs="宋体"/>
                <w:color w:val="000000"/>
                <w:szCs w:val="21"/>
              </w:rPr>
              <w:t>获奖</w:t>
            </w:r>
            <w:r>
              <w:rPr>
                <w:rFonts w:ascii="宋体" w:hAnsi="宋体" w:eastAsia="宋体" w:cs="宋体"/>
                <w:color w:val="000000"/>
                <w:szCs w:val="21"/>
              </w:rPr>
              <w:t>证书</w:t>
            </w:r>
            <w:r>
              <w:rPr>
                <w:rFonts w:hint="eastAsia" w:ascii="宋体" w:hAnsi="宋体" w:eastAsia="宋体" w:cs="宋体"/>
                <w:color w:val="000000"/>
                <w:szCs w:val="21"/>
              </w:rPr>
              <w:t>扫描件并</w:t>
            </w:r>
            <w:r>
              <w:rPr>
                <w:rFonts w:ascii="宋体" w:hAnsi="宋体" w:eastAsia="宋体" w:cs="宋体"/>
                <w:color w:val="000000"/>
                <w:szCs w:val="21"/>
              </w:rPr>
              <w:t>加盖投标人公章，</w:t>
            </w:r>
            <w:r>
              <w:rPr>
                <w:rFonts w:hint="eastAsia" w:ascii="宋体" w:hAnsi="宋体" w:eastAsia="宋体" w:cs="宋体"/>
                <w:color w:val="000000"/>
                <w:szCs w:val="21"/>
                <w:lang w:val="en-US" w:eastAsia="zh-CN"/>
              </w:rPr>
              <w:t>未提供</w:t>
            </w:r>
            <w:r>
              <w:rPr>
                <w:rFonts w:ascii="宋体" w:hAnsi="宋体" w:eastAsia="宋体" w:cs="宋体"/>
                <w:color w:val="000000"/>
                <w:szCs w:val="21"/>
              </w:rPr>
              <w:t>不得分</w:t>
            </w:r>
            <w:r>
              <w:rPr>
                <w:rFonts w:hint="eastAsia" w:ascii="宋体" w:hAnsi="宋体" w:eastAsia="宋体" w:cs="宋体"/>
                <w:color w:val="000000"/>
                <w:szCs w:val="21"/>
                <w:lang w:eastAsia="zh-CN"/>
              </w:rPr>
              <w:t>。</w:t>
            </w:r>
          </w:p>
        </w:tc>
        <w:tc>
          <w:tcPr>
            <w:tcW w:w="777" w:type="dxa"/>
            <w:noWrap w:val="0"/>
            <w:vAlign w:val="center"/>
          </w:tcPr>
          <w:p w14:paraId="5E3043A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tLeast"/>
              <w:ind w:left="0" w:right="0" w:firstLine="0" w:firstLineChars="0"/>
              <w:jc w:val="center"/>
              <w:textAlignment w:val="auto"/>
              <w:rPr>
                <w:rFonts w:hint="default" w:ascii="宋体" w:hAnsi="宋体" w:eastAsia="宋体" w:cs="宋体"/>
                <w:kern w:val="0"/>
                <w:sz w:val="21"/>
                <w:szCs w:val="20"/>
                <w:lang w:val="en-US" w:eastAsia="zh-CN" w:bidi="ar-SA"/>
              </w:rPr>
            </w:pPr>
            <w:r>
              <w:rPr>
                <w:rFonts w:hint="eastAsia" w:ascii="宋体" w:hAnsi="宋体" w:cs="宋体"/>
                <w:color w:val="0000FF"/>
                <w:kern w:val="0"/>
                <w:sz w:val="21"/>
                <w:szCs w:val="20"/>
                <w:lang w:val="en-US" w:eastAsia="zh-CN" w:bidi="ar-SA"/>
              </w:rPr>
              <w:t>50</w:t>
            </w:r>
            <w:r>
              <w:rPr>
                <w:rFonts w:hint="eastAsia" w:ascii="宋体" w:hAnsi="宋体" w:eastAsia="宋体" w:cs="宋体"/>
                <w:color w:val="0000FF"/>
                <w:kern w:val="0"/>
                <w:sz w:val="21"/>
                <w:szCs w:val="20"/>
                <w:lang w:val="en-US" w:eastAsia="zh-CN" w:bidi="ar-SA"/>
              </w:rPr>
              <w:t>分</w:t>
            </w:r>
          </w:p>
        </w:tc>
      </w:tr>
      <w:tr w14:paraId="70F9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069AB0E6">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15D4185F">
            <w:pPr>
              <w:keepNext w:val="0"/>
              <w:keepLines w:val="0"/>
              <w:pageBreakBefore w:val="0"/>
              <w:suppressLineNumbers w:val="0"/>
              <w:kinsoku/>
              <w:wordWrap/>
              <w:overflowPunct/>
              <w:topLinePunct w:val="0"/>
              <w:autoSpaceDE/>
              <w:autoSpaceDN/>
              <w:bidi w:val="0"/>
              <w:spacing w:before="0" w:beforeAutospacing="0" w:after="0" w:afterAutospacing="0" w:line="240" w:lineRule="atLeast"/>
              <w:ind w:left="0" w:right="0"/>
              <w:jc w:val="center"/>
              <w:textAlignment w:val="auto"/>
              <w:rPr>
                <w:rFonts w:hint="default" w:ascii="宋体" w:hAnsi="宋体" w:eastAsia="宋体" w:cs="宋体"/>
                <w:lang w:val="en-US" w:eastAsia="zh-CN"/>
              </w:rPr>
            </w:pPr>
            <w:r>
              <w:rPr>
                <w:rFonts w:hint="eastAsia" w:ascii="宋体" w:hAnsi="宋体" w:eastAsia="宋体" w:cs="宋体"/>
                <w:lang w:val="en-US" w:eastAsia="zh-CN"/>
              </w:rPr>
              <w:t>100分</w:t>
            </w:r>
          </w:p>
        </w:tc>
      </w:tr>
    </w:tbl>
    <w:p w14:paraId="3F7C0C86">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7815DE3">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1ADEFE46">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p>
    <w:p w14:paraId="66C41BE4">
      <w:pPr>
        <w:keepNext w:val="0"/>
        <w:keepLines w:val="0"/>
        <w:pageBreakBefore w:val="0"/>
        <w:kinsoku/>
        <w:wordWrap/>
        <w:overflowPunct/>
        <w:topLinePunct w:val="0"/>
        <w:autoSpaceDE/>
        <w:autoSpaceDN/>
        <w:bidi w:val="0"/>
        <w:spacing w:line="240" w:lineRule="atLeast"/>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其他</w:t>
      </w:r>
    </w:p>
    <w:p w14:paraId="71257389">
      <w:pPr>
        <w:jc w:val="center"/>
        <w:rPr>
          <w:rFonts w:hint="eastAsia" w:ascii="宋体" w:hAnsi="宋体" w:eastAsia="宋体" w:cs="宋体"/>
        </w:rPr>
      </w:pPr>
      <w:r>
        <w:rPr>
          <w:rFonts w:hint="eastAsia" w:ascii="宋体" w:hAnsi="宋体" w:eastAsia="宋体" w:cs="宋体"/>
        </w:rPr>
        <w:t>★条款汇总</w:t>
      </w:r>
    </w:p>
    <w:tbl>
      <w:tblPr>
        <w:tblStyle w:val="23"/>
        <w:tblW w:w="9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4407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E1BF7EA">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1ED98E7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6345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7545B49">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56A6278">
            <w:pPr>
              <w:keepNext w:val="0"/>
              <w:keepLines w:val="0"/>
              <w:suppressLineNumbers w:val="0"/>
              <w:spacing w:before="0" w:beforeAutospacing="0" w:after="0" w:afterAutospacing="0"/>
              <w:ind w:left="0" w:right="0"/>
              <w:jc w:val="left"/>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0C3F2AB2">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00025C7B">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29219076">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3BB42F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（1）供应商的综合得分为：所有磋商小组成员对其的评标的综合得分；</w:t>
      </w:r>
    </w:p>
    <w:p w14:paraId="0B30632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p>
    <w:p w14:paraId="10F2D08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75290B6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eastAsia="宋体"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0697722">
      <w:pPr>
        <w:jc w:val="left"/>
        <w:rPr>
          <w:rFonts w:hint="eastAsia" w:ascii="宋体" w:hAnsi="宋体" w:eastAsia="宋体" w:cs="宋体"/>
          <w:b/>
          <w:bCs/>
          <w:spacing w:val="160"/>
          <w:sz w:val="24"/>
          <w:szCs w:val="24"/>
        </w:rPr>
        <w:sectPr>
          <w:footerReference r:id="rId2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48B7F98">
      <w:pPr>
        <w:rPr>
          <w:b/>
          <w:vanish/>
        </w:rPr>
      </w:pPr>
    </w:p>
    <w:p w14:paraId="76027BFC">
      <w:pPr>
        <w:snapToGrid w:val="0"/>
        <w:spacing w:line="360" w:lineRule="auto"/>
        <w:jc w:val="center"/>
        <w:rPr>
          <w:rFonts w:ascii="黑体" w:hAnsi="黑体" w:eastAsia="黑体" w:cs="华文中宋"/>
          <w:b/>
          <w:sz w:val="32"/>
          <w:szCs w:val="32"/>
        </w:rPr>
      </w:pPr>
      <w:bookmarkStart w:id="15" w:name="__RefHeading___Toc9540_WPSOffice_Level1"/>
      <w:bookmarkEnd w:id="15"/>
      <w:r>
        <w:rPr>
          <w:rFonts w:hint="eastAsia" w:ascii="黑体" w:hAnsi="黑体" w:eastAsia="黑体" w:cs="华文中宋"/>
          <w:b/>
          <w:sz w:val="32"/>
          <w:szCs w:val="32"/>
        </w:rPr>
        <w:t>第五章</w:t>
      </w:r>
      <w:bookmarkStart w:id="16"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17"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岳阳县城乡垃圾收转运一体化建设项目（垃圾中转站压缩设备、除臭设备政府采购项目）</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6,088,700.00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岳阳县城乡垃圾收转运一体化建设项目（垃圾中转站压缩设备、除臭设备政府采购项目）</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tabs>
          <w:tab w:val="left" w:pos="360"/>
        </w:tabs>
        <w:spacing w:line="360" w:lineRule="auto"/>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w:t>
      </w:r>
      <w:r>
        <w:rPr>
          <w:rFonts w:hint="eastAsia" w:ascii="宋体" w:hAnsi="宋体" w:cs="宋体"/>
          <w:b w:val="0"/>
          <w:bCs/>
          <w:color w:val="auto"/>
          <w:kern w:val="2"/>
          <w:sz w:val="24"/>
          <w:szCs w:val="24"/>
          <w:highlight w:val="none"/>
          <w:lang w:val="en-US" w:eastAsia="zh-CN" w:bidi="ar-SA"/>
        </w:rPr>
        <w:t>60</w:t>
      </w:r>
      <w:r>
        <w:rPr>
          <w:rFonts w:hint="eastAsia" w:ascii="宋体" w:hAnsi="宋体" w:eastAsia="宋体" w:cs="宋体"/>
          <w:b w:val="0"/>
          <w:bCs/>
          <w:color w:val="auto"/>
          <w:kern w:val="2"/>
          <w:sz w:val="24"/>
          <w:szCs w:val="24"/>
          <w:highlight w:val="none"/>
          <w:lang w:val="en-US" w:eastAsia="zh-CN" w:bidi="ar-SA"/>
        </w:rPr>
        <w:t>日历天内全部交货、安装调试并验收合格。</w:t>
      </w:r>
    </w:p>
    <w:tbl>
      <w:tblPr>
        <w:tblStyle w:val="23"/>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6"/>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w:t>
            </w:r>
            <w:r>
              <w:rPr>
                <w:rFonts w:hint="eastAsia" w:ascii="宋体" w:hAnsi="宋体" w:eastAsia="宋体" w:cs="宋体"/>
                <w:i w:val="0"/>
                <w:iCs w:val="0"/>
                <w:color w:val="0000FF"/>
                <w:kern w:val="0"/>
                <w:sz w:val="22"/>
                <w:szCs w:val="22"/>
                <w:u w:val="none"/>
                <w:lang w:val="en-US" w:eastAsia="zh-CN" w:bidi="ar"/>
              </w:rPr>
              <w:t>(mm)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10.垃圾块尺寸（长×宽×高）:</w:t>
            </w:r>
            <w:r>
              <w:rPr>
                <w:rFonts w:hint="eastAsia" w:ascii="宋体" w:hAnsi="宋体" w:eastAsia="宋体" w:cs="宋体"/>
                <w:i w:val="0"/>
                <w:iCs w:val="0"/>
                <w:color w:val="0000FF"/>
                <w:kern w:val="0"/>
                <w:sz w:val="22"/>
                <w:szCs w:val="22"/>
                <w:u w:val="none"/>
                <w:lang w:val="en-US" w:eastAsia="zh-CN" w:bidi="ar"/>
              </w:rPr>
              <w:t>1900×1650×1400(mm)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w:t>
            </w:r>
            <w:r>
              <w:rPr>
                <w:rFonts w:hint="eastAsia" w:ascii="宋体" w:hAnsi="宋体" w:cs="宋体"/>
                <w:i w:val="0"/>
                <w:iCs w:val="0"/>
                <w:color w:val="auto"/>
                <w:kern w:val="0"/>
                <w:sz w:val="22"/>
                <w:szCs w:val="22"/>
                <w:u w:val="none"/>
                <w:lang w:val="en-US" w:eastAsia="zh-CN" w:bidi="ar"/>
              </w:rPr>
              <w:t>Ω</w:t>
            </w:r>
            <w:r>
              <w:rPr>
                <w:rFonts w:hint="eastAsia" w:ascii="宋体" w:hAnsi="宋体" w:eastAsia="宋体" w:cs="宋体"/>
                <w:i w:val="0"/>
                <w:iCs w:val="0"/>
                <w:color w:val="auto"/>
                <w:kern w:val="0"/>
                <w:sz w:val="22"/>
                <w:szCs w:val="22"/>
                <w:u w:val="none"/>
                <w:lang w:val="en-US" w:eastAsia="zh-CN" w:bidi="ar"/>
              </w:rPr>
              <w:t>，确保设备人身安全；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r>
              <w:rPr>
                <w:rFonts w:hint="eastAsia" w:ascii="宋体" w:hAnsi="宋体" w:cs="宋体"/>
                <w:i w:val="0"/>
                <w:iCs w:val="0"/>
                <w:color w:val="auto"/>
                <w:kern w:val="0"/>
                <w:sz w:val="22"/>
                <w:szCs w:val="22"/>
                <w:u w:val="none"/>
                <w:lang w:val="en-US" w:eastAsia="zh-CN" w:bidi="ar"/>
              </w:rPr>
              <w:t>（抛光/喷砂除锈等级须达到Sa2.5级）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9.垃圾块尺寸（长×宽×高）:</w:t>
            </w:r>
            <w:r>
              <w:rPr>
                <w:rFonts w:hint="eastAsia" w:ascii="宋体" w:hAnsi="宋体" w:eastAsia="宋体" w:cs="宋体"/>
                <w:i w:val="0"/>
                <w:iCs w:val="0"/>
                <w:color w:val="0000FF"/>
                <w:kern w:val="0"/>
                <w:sz w:val="22"/>
                <w:szCs w:val="22"/>
                <w:u w:val="none"/>
                <w:lang w:val="en-US" w:eastAsia="zh-CN" w:bidi="ar"/>
              </w:rPr>
              <w:t>1900×1650×1400(mm)</w:t>
            </w:r>
            <w:r>
              <w:rPr>
                <w:rFonts w:hint="eastAsia" w:ascii="宋体" w:hAnsi="宋体" w:cs="宋体"/>
                <w:i w:val="0"/>
                <w:iCs w:val="0"/>
                <w:color w:val="0000FF"/>
                <w:kern w:val="0"/>
                <w:sz w:val="22"/>
                <w:szCs w:val="22"/>
                <w:u w:val="none"/>
                <w:lang w:val="en-US" w:eastAsia="zh-CN" w:bidi="ar"/>
              </w:rPr>
              <w:t>，允许偏差±50mm</w:t>
            </w:r>
            <w:r>
              <w:rPr>
                <w:rFonts w:hint="eastAsia" w:ascii="宋体" w:hAnsi="宋体" w:eastAsia="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0000FF"/>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w:t>
            </w:r>
            <w:r>
              <w:rPr>
                <w:rFonts w:hint="eastAsia" w:ascii="宋体" w:hAnsi="宋体" w:cs="宋体"/>
                <w:i w:val="0"/>
                <w:iCs w:val="0"/>
                <w:color w:val="auto"/>
                <w:kern w:val="0"/>
                <w:sz w:val="22"/>
                <w:szCs w:val="22"/>
                <w:u w:val="none"/>
                <w:lang w:val="en-US" w:eastAsia="zh-CN" w:bidi="ar"/>
              </w:rPr>
              <w:t>（</w:t>
            </w:r>
            <w:r>
              <w:rPr>
                <w:rFonts w:hint="eastAsia" w:ascii="宋体" w:hAnsi="宋体" w:eastAsia="宋体" w:cs="宋体"/>
                <w:i w:val="0"/>
                <w:iCs w:val="0"/>
                <w:color w:val="auto"/>
                <w:kern w:val="0"/>
                <w:sz w:val="22"/>
                <w:szCs w:val="22"/>
                <w:u w:val="none"/>
                <w:lang w:val="en-US" w:eastAsia="zh-CN" w:bidi="ar"/>
              </w:rPr>
              <w:t>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val="en-US"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w:t>
      </w:r>
      <w:r>
        <w:rPr>
          <w:rFonts w:hint="eastAsia" w:ascii="宋体" w:hAnsi="宋体" w:cs="宋体"/>
          <w:b w:val="0"/>
          <w:bCs w:val="0"/>
          <w:szCs w:val="21"/>
          <w:highlight w:val="none"/>
          <w:shd w:val="clear" w:color="auto" w:fill="auto"/>
          <w:lang w:val="en-US" w:eastAsia="zh-CN"/>
        </w:rPr>
        <w:t>新开镇、筻口镇等14座垃圾中转站、城区3座垃圾中转站压缩设备、5套除臭设备的购置。</w:t>
      </w:r>
    </w:p>
    <w:p w14:paraId="5330DD87">
      <w:pPr>
        <w:pStyle w:val="3"/>
        <w:adjustRightInd w:val="0"/>
        <w:snapToGrid w:val="0"/>
        <w:spacing w:before="156" w:beforeLines="50"/>
        <w:jc w:val="center"/>
        <w:rPr>
          <w:rFonts w:ascii="黑体" w:hAnsi="黑体" w:eastAsia="黑体"/>
          <w:highlight w:val="none"/>
        </w:rPr>
      </w:pPr>
      <w:bookmarkStart w:id="18"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18"/>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生活垃圾处理现实需求；要求</w:t>
      </w:r>
      <w:r>
        <w:rPr>
          <w:rFonts w:hint="eastAsia" w:ascii="宋体" w:hAnsi="宋体"/>
          <w:iCs/>
          <w:color w:val="auto"/>
          <w:sz w:val="24"/>
          <w:szCs w:val="24"/>
          <w:highlight w:val="none"/>
          <w:lang w:val="en-US" w:eastAsia="zh-CN"/>
        </w:rPr>
        <w:t>60日历天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60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w:t>
      </w:r>
      <w:r>
        <w:rPr>
          <w:rFonts w:hint="eastAsia" w:ascii="宋体" w:hAnsi="宋体"/>
          <w:sz w:val="24"/>
          <w:szCs w:val="24"/>
          <w:highlight w:val="none"/>
          <w:lang w:val="en-US" w:eastAsia="zh-CN"/>
        </w:rPr>
        <w:t>本项目不</w:t>
      </w:r>
      <w:r>
        <w:rPr>
          <w:rFonts w:hint="eastAsia" w:ascii="宋体" w:hAnsi="宋体" w:eastAsia="宋体"/>
          <w:sz w:val="24"/>
          <w:szCs w:val="24"/>
          <w:highlight w:val="none"/>
          <w:lang w:val="en-US" w:eastAsia="zh-CN"/>
        </w:rPr>
        <w:t>组织项目踏勘，各投标人</w:t>
      </w:r>
      <w:r>
        <w:rPr>
          <w:rFonts w:hint="eastAsia" w:ascii="宋体" w:hAnsi="宋体"/>
          <w:sz w:val="24"/>
          <w:szCs w:val="24"/>
          <w:highlight w:val="none"/>
          <w:lang w:val="en-US" w:eastAsia="zh-CN"/>
        </w:rPr>
        <w:t>可</w:t>
      </w:r>
      <w:r>
        <w:rPr>
          <w:rFonts w:hint="eastAsia" w:ascii="宋体" w:hAnsi="宋体" w:eastAsia="宋体"/>
          <w:sz w:val="24"/>
          <w:szCs w:val="24"/>
          <w:highlight w:val="none"/>
          <w:lang w:val="en-US" w:eastAsia="zh-CN"/>
        </w:rPr>
        <w:t>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19" w:name="_Toc286172015"/>
    </w:p>
    <w:bookmarkEnd w:id="19"/>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如有变动，以双方签订合同的比例为准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080" w:bottom="1440" w:left="1080" w:header="851" w:footer="992" w:gutter="0"/>
          <w:pgNumType w:fmt="decimal"/>
          <w:cols w:space="720" w:num="1"/>
          <w:docGrid w:type="lines" w:linePitch="312" w:charSpace="0"/>
        </w:sectPr>
      </w:pPr>
    </w:p>
    <w:bookmarkEnd w:id="17"/>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6"/>
    </w:p>
    <w:p w14:paraId="4DC0A9C0">
      <w:pPr>
        <w:pStyle w:val="3"/>
        <w:jc w:val="center"/>
        <w:rPr>
          <w:rFonts w:ascii="黑体" w:hAnsi="华文中宋" w:eastAsia="黑体"/>
          <w:b w:val="0"/>
          <w:sz w:val="28"/>
          <w:szCs w:val="28"/>
        </w:rPr>
      </w:pPr>
      <w:bookmarkStart w:id="20"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35" w:type="default"/>
          <w:footerReference r:id="rId36"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0"/>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1" w:name="__RefHeading___Toc21990_WPSOffice_Level1"/>
      <w:bookmarkEnd w:id="21"/>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60日历天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2" w:name="__RefHeading___Toc16455_WPSOffice_Level1"/>
      <w:bookmarkEnd w:id="22"/>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3" w:name="__RefHeading___Toc24456_WPSOffice_Level1"/>
      <w:bookmarkEnd w:id="23"/>
      <w:r>
        <w:rPr>
          <w:rFonts w:hint="eastAsia" w:ascii="华文中宋" w:hAnsi="华文中宋" w:eastAsia="华文中宋" w:cs="华文中宋"/>
          <w:bCs/>
          <w:sz w:val="84"/>
          <w:szCs w:val="84"/>
        </w:rPr>
        <w:t>岳阳政府采购</w:t>
      </w:r>
    </w:p>
    <w:p w14:paraId="143C3D09">
      <w:pPr>
        <w:jc w:val="center"/>
      </w:pPr>
      <w:bookmarkStart w:id="24" w:name="__RefHeading___Toc29416_WPSOffice_Level1"/>
      <w:bookmarkEnd w:id="24"/>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5" w:name="__RefHeading___Toc14496_WPSOffice_Level1"/>
      <w:bookmarkEnd w:id="25"/>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6"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27"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27"/>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6"/>
    <w:p w14:paraId="4C97B7DD">
      <w:pPr>
        <w:spacing w:line="400" w:lineRule="exact"/>
        <w:rPr>
          <w:rFonts w:hint="eastAsia" w:ascii="黑体" w:hAnsi="黑体" w:eastAsia="黑体" w:cs="黑体"/>
          <w:sz w:val="28"/>
          <w:szCs w:val="28"/>
        </w:rPr>
      </w:pPr>
      <w:bookmarkStart w:id="28"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2025</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28"/>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2755EB9D">
      <w:pPr>
        <w:jc w:val="center"/>
        <w:rPr>
          <w:rFonts w:hint="eastAsia" w:ascii="华文中宋" w:hAnsi="华文中宋" w:eastAsia="华文中宋"/>
          <w:bCs/>
          <w:sz w:val="84"/>
          <w:szCs w:val="84"/>
        </w:rPr>
      </w:pPr>
    </w:p>
    <w:p w14:paraId="5CA7236F">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15812CA0">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473D5603">
      <w:pPr>
        <w:pStyle w:val="5"/>
        <w:rPr>
          <w:rFonts w:hint="eastAsia"/>
        </w:rPr>
      </w:pPr>
    </w:p>
    <w:p w14:paraId="1BDE1586">
      <w:pPr>
        <w:pStyle w:val="3"/>
        <w:adjustRightInd w:val="0"/>
        <w:snapToGrid w:val="0"/>
        <w:ind w:left="0" w:firstLine="0"/>
        <w:jc w:val="center"/>
        <w:rPr>
          <w:rFonts w:ascii="黑体" w:hAnsi="黑体" w:eastAsia="黑体"/>
          <w:sz w:val="44"/>
          <w:szCs w:val="44"/>
        </w:rPr>
      </w:pPr>
      <w:r>
        <w:rPr>
          <w:rFonts w:hint="eastAsia" w:ascii="黑体" w:hAnsi="黑体" w:eastAsia="黑体"/>
          <w:sz w:val="44"/>
          <w:szCs w:val="44"/>
        </w:rPr>
        <w:t>商务文件</w:t>
      </w:r>
    </w:p>
    <w:p w14:paraId="6BD35293">
      <w:pPr>
        <w:adjustRightInd w:val="0"/>
        <w:snapToGrid w:val="0"/>
        <w:spacing w:line="360" w:lineRule="auto"/>
        <w:rPr>
          <w:rFonts w:ascii="宋体" w:hAnsi="宋体"/>
          <w:b/>
          <w:sz w:val="30"/>
          <w:szCs w:val="30"/>
        </w:rPr>
      </w:pPr>
    </w:p>
    <w:p w14:paraId="49E0E23F">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4E002A70">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398BE5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568AF629">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31B5F808">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EFE01AB">
      <w:pPr>
        <w:adjustRightInd w:val="0"/>
        <w:snapToGrid w:val="0"/>
        <w:spacing w:line="360" w:lineRule="auto"/>
        <w:rPr>
          <w:rFonts w:ascii="黑体" w:hAnsi="黑体" w:eastAsia="黑体"/>
          <w:sz w:val="30"/>
          <w:szCs w:val="30"/>
        </w:rPr>
      </w:pPr>
    </w:p>
    <w:p w14:paraId="62DF8327">
      <w:pPr>
        <w:adjustRightInd w:val="0"/>
        <w:snapToGrid w:val="0"/>
        <w:spacing w:line="360" w:lineRule="auto"/>
        <w:rPr>
          <w:rFonts w:ascii="黑体" w:hAnsi="宋体" w:eastAsia="黑体"/>
          <w:sz w:val="30"/>
          <w:szCs w:val="30"/>
        </w:rPr>
      </w:pPr>
    </w:p>
    <w:p w14:paraId="2F79EE70">
      <w:pPr>
        <w:adjustRightInd w:val="0"/>
        <w:snapToGrid w:val="0"/>
        <w:spacing w:line="360" w:lineRule="auto"/>
        <w:rPr>
          <w:rFonts w:ascii="黑体" w:hAnsi="宋体" w:eastAsia="黑体"/>
          <w:sz w:val="30"/>
          <w:szCs w:val="30"/>
        </w:rPr>
      </w:pPr>
    </w:p>
    <w:p w14:paraId="5B4F71C1">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7B4242CD">
      <w:pPr>
        <w:pStyle w:val="4"/>
        <w:spacing w:before="0" w:after="0"/>
        <w:jc w:val="center"/>
        <w:rPr>
          <w:rFonts w:ascii="黑体" w:hAnsi="宋体" w:eastAsia="黑体"/>
        </w:rPr>
      </w:pPr>
    </w:p>
    <w:p w14:paraId="257C10A7">
      <w:pPr>
        <w:pStyle w:val="4"/>
        <w:spacing w:before="0" w:after="0"/>
        <w:ind w:left="0" w:firstLine="0"/>
        <w:jc w:val="center"/>
        <w:rPr>
          <w:rFonts w:hint="eastAsia" w:ascii="黑体" w:hAnsi="宋体" w:eastAsia="黑体"/>
        </w:rPr>
      </w:pPr>
      <w:r>
        <w:rPr>
          <w:rFonts w:hint="eastAsia" w:ascii="黑体" w:hAnsi="宋体" w:eastAsia="黑体"/>
        </w:rPr>
        <w:t>年  月  日</w:t>
      </w:r>
    </w:p>
    <w:p w14:paraId="334E58AA">
      <w:pPr>
        <w:pStyle w:val="4"/>
        <w:spacing w:before="0" w:after="0"/>
        <w:ind w:left="0" w:firstLine="0"/>
        <w:rPr>
          <w:rFonts w:ascii="黑体" w:hAnsi="黑体"/>
          <w:bCs w:val="0"/>
          <w:sz w:val="21"/>
          <w:szCs w:val="21"/>
        </w:rPr>
      </w:pPr>
      <w:r>
        <w:rPr>
          <w:rFonts w:hint="eastAsia" w:ascii="黑体" w:hAnsi="宋体" w:eastAsia="黑体"/>
        </w:rPr>
        <w:br w:type="page"/>
      </w:r>
      <w:bookmarkStart w:id="29" w:name="_Toc20651254"/>
      <w:r>
        <w:rPr>
          <w:rFonts w:hint="eastAsia" w:ascii="黑体" w:hAnsi="黑体"/>
          <w:bCs w:val="0"/>
          <w:sz w:val="21"/>
          <w:szCs w:val="21"/>
        </w:rPr>
        <w:t>索引表2</w:t>
      </w:r>
      <w:bookmarkEnd w:id="29"/>
    </w:p>
    <w:p w14:paraId="4AC0B341">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460B2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6CA0F098">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32C7547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4E64671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0A8851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32D71BC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061E1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313520">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28FB538B">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7638EC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FBE29C8">
            <w:pPr>
              <w:adjustRightInd w:val="0"/>
              <w:snapToGrid w:val="0"/>
              <w:spacing w:before="156" w:beforeLines="50" w:line="360" w:lineRule="auto"/>
              <w:jc w:val="center"/>
              <w:rPr>
                <w:rFonts w:ascii="宋体" w:hAnsi="宋体"/>
                <w:kern w:val="0"/>
                <w:szCs w:val="21"/>
              </w:rPr>
            </w:pPr>
          </w:p>
        </w:tc>
        <w:tc>
          <w:tcPr>
            <w:tcW w:w="1722" w:type="dxa"/>
            <w:noWrap w:val="0"/>
            <w:vAlign w:val="top"/>
          </w:tcPr>
          <w:p w14:paraId="72824FE3">
            <w:pPr>
              <w:adjustRightInd w:val="0"/>
              <w:snapToGrid w:val="0"/>
              <w:spacing w:before="156" w:beforeLines="50" w:line="360" w:lineRule="auto"/>
              <w:jc w:val="center"/>
              <w:rPr>
                <w:rFonts w:ascii="宋体" w:hAnsi="宋体"/>
                <w:kern w:val="0"/>
                <w:sz w:val="20"/>
                <w:szCs w:val="21"/>
              </w:rPr>
            </w:pPr>
          </w:p>
        </w:tc>
      </w:tr>
      <w:tr w14:paraId="1AE23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D7B1E98">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C25A20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47E66BA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A192F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77E588B">
            <w:pPr>
              <w:adjustRightInd w:val="0"/>
              <w:snapToGrid w:val="0"/>
              <w:spacing w:before="156" w:beforeLines="50" w:line="360" w:lineRule="auto"/>
              <w:jc w:val="center"/>
              <w:rPr>
                <w:rFonts w:ascii="宋体" w:hAnsi="宋体"/>
                <w:kern w:val="0"/>
                <w:sz w:val="20"/>
                <w:szCs w:val="21"/>
              </w:rPr>
            </w:pPr>
          </w:p>
        </w:tc>
      </w:tr>
      <w:tr w14:paraId="3DB84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85DC4B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B07710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27DC893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6C6B55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0746CDF">
            <w:pPr>
              <w:adjustRightInd w:val="0"/>
              <w:snapToGrid w:val="0"/>
              <w:spacing w:before="156" w:beforeLines="50" w:line="360" w:lineRule="auto"/>
              <w:jc w:val="center"/>
              <w:rPr>
                <w:rFonts w:ascii="宋体" w:hAnsi="宋体"/>
                <w:kern w:val="0"/>
                <w:sz w:val="20"/>
                <w:szCs w:val="21"/>
              </w:rPr>
            </w:pPr>
          </w:p>
        </w:tc>
      </w:tr>
      <w:tr w14:paraId="574ECF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0DC162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7E2458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89B1D1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0CCFC1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4875AA8">
            <w:pPr>
              <w:adjustRightInd w:val="0"/>
              <w:snapToGrid w:val="0"/>
              <w:spacing w:before="156" w:beforeLines="50" w:line="360" w:lineRule="auto"/>
              <w:jc w:val="center"/>
              <w:rPr>
                <w:rFonts w:ascii="宋体" w:hAnsi="宋体"/>
                <w:kern w:val="0"/>
                <w:sz w:val="20"/>
                <w:szCs w:val="21"/>
              </w:rPr>
            </w:pPr>
          </w:p>
        </w:tc>
      </w:tr>
      <w:tr w14:paraId="2E004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7D8E35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BDE5A0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CB6C27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28A880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BF27E62">
            <w:pPr>
              <w:adjustRightInd w:val="0"/>
              <w:snapToGrid w:val="0"/>
              <w:spacing w:before="156" w:beforeLines="50" w:line="360" w:lineRule="auto"/>
              <w:jc w:val="center"/>
              <w:rPr>
                <w:rFonts w:ascii="宋体" w:hAnsi="宋体"/>
                <w:kern w:val="0"/>
                <w:sz w:val="20"/>
                <w:szCs w:val="21"/>
              </w:rPr>
            </w:pPr>
          </w:p>
        </w:tc>
      </w:tr>
      <w:tr w14:paraId="07815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3D89179">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1D95CF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FBEE0AE">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5B454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6E79E5">
            <w:pPr>
              <w:adjustRightInd w:val="0"/>
              <w:snapToGrid w:val="0"/>
              <w:spacing w:before="156" w:beforeLines="50" w:line="360" w:lineRule="auto"/>
              <w:jc w:val="center"/>
              <w:rPr>
                <w:rFonts w:ascii="宋体" w:hAnsi="宋体"/>
                <w:kern w:val="0"/>
                <w:sz w:val="20"/>
                <w:szCs w:val="21"/>
              </w:rPr>
            </w:pPr>
          </w:p>
        </w:tc>
      </w:tr>
      <w:tr w14:paraId="6EF99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8F20FD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F0712D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DFBDE8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A85CB9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E235575">
            <w:pPr>
              <w:adjustRightInd w:val="0"/>
              <w:snapToGrid w:val="0"/>
              <w:spacing w:before="156" w:beforeLines="50" w:line="360" w:lineRule="auto"/>
              <w:jc w:val="center"/>
              <w:rPr>
                <w:rFonts w:ascii="宋体" w:hAnsi="宋体"/>
                <w:kern w:val="0"/>
                <w:sz w:val="20"/>
                <w:szCs w:val="21"/>
              </w:rPr>
            </w:pPr>
          </w:p>
        </w:tc>
      </w:tr>
      <w:tr w14:paraId="5174F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AC1990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6B45B75">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572E42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ECA02A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267D966">
            <w:pPr>
              <w:adjustRightInd w:val="0"/>
              <w:snapToGrid w:val="0"/>
              <w:spacing w:before="156" w:beforeLines="50" w:line="360" w:lineRule="auto"/>
              <w:jc w:val="center"/>
              <w:rPr>
                <w:rFonts w:ascii="宋体" w:hAnsi="宋体"/>
                <w:kern w:val="0"/>
                <w:sz w:val="20"/>
                <w:szCs w:val="21"/>
              </w:rPr>
            </w:pPr>
          </w:p>
        </w:tc>
      </w:tr>
      <w:tr w14:paraId="2274E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C6040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C25B0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DA9042">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16E3D5">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410FAA3">
            <w:pPr>
              <w:adjustRightInd w:val="0"/>
              <w:snapToGrid w:val="0"/>
              <w:spacing w:before="156" w:beforeLines="50" w:line="360" w:lineRule="auto"/>
              <w:jc w:val="center"/>
              <w:rPr>
                <w:rFonts w:ascii="宋体" w:hAnsi="宋体"/>
                <w:kern w:val="0"/>
                <w:sz w:val="20"/>
                <w:szCs w:val="21"/>
              </w:rPr>
            </w:pPr>
          </w:p>
        </w:tc>
      </w:tr>
      <w:tr w14:paraId="5C76C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1DDDBEC">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11E2D7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56625E88">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49A5B974">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292F8E5">
            <w:pPr>
              <w:adjustRightInd w:val="0"/>
              <w:snapToGrid w:val="0"/>
              <w:spacing w:before="156" w:beforeLines="50" w:line="360" w:lineRule="auto"/>
              <w:jc w:val="center"/>
              <w:rPr>
                <w:rFonts w:ascii="宋体" w:hAnsi="宋体"/>
                <w:kern w:val="0"/>
                <w:sz w:val="20"/>
                <w:szCs w:val="21"/>
              </w:rPr>
            </w:pPr>
          </w:p>
        </w:tc>
      </w:tr>
      <w:tr w14:paraId="5C441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639AB81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651093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128C6604">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38A72E1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C29FC8B">
            <w:pPr>
              <w:adjustRightInd w:val="0"/>
              <w:snapToGrid w:val="0"/>
              <w:spacing w:before="156" w:beforeLines="50" w:line="360" w:lineRule="auto"/>
              <w:jc w:val="center"/>
              <w:rPr>
                <w:rFonts w:ascii="宋体" w:hAnsi="宋体"/>
                <w:kern w:val="0"/>
                <w:sz w:val="20"/>
                <w:szCs w:val="21"/>
              </w:rPr>
            </w:pPr>
          </w:p>
        </w:tc>
      </w:tr>
    </w:tbl>
    <w:p w14:paraId="665B8FE6"/>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eastAsia="宋体"/>
          <w:color w:val="000000"/>
          <w:szCs w:val="21"/>
          <w:highlight w:val="none"/>
        </w:rPr>
        <w:t>政府采购计划编号：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政府采购计划编号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vAlign w:val="center"/>
          </w:tcPr>
          <w:p w14:paraId="6535EA15">
            <w:pPr>
              <w:shd w:val="clear" w:fill="FFFFFF"/>
              <w:jc w:val="center"/>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vAlign w:val="center"/>
          </w:tcPr>
          <w:p w14:paraId="59DDEF30">
            <w:pPr>
              <w:shd w:val="clear" w:fill="FFFFFF"/>
              <w:jc w:val="center"/>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vAlign w:val="center"/>
          </w:tcPr>
          <w:p w14:paraId="5508B8FA">
            <w:pPr>
              <w:shd w:val="clear" w:fill="FFFFFF"/>
              <w:jc w:val="center"/>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vAlign w:val="center"/>
          </w:tcPr>
          <w:p w14:paraId="51B6E198">
            <w:pPr>
              <w:shd w:val="clear" w:fill="FFFFFF"/>
              <w:jc w:val="center"/>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0"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0"/>
      <w:r>
        <w:rPr>
          <w:rFonts w:hint="eastAsia" w:ascii="黑体" w:hAnsi="宋体" w:eastAsia="黑体"/>
          <w:b/>
          <w:bCs/>
          <w:sz w:val="28"/>
          <w:szCs w:val="28"/>
        </w:rPr>
        <w:t>中小企业声明函</w:t>
      </w:r>
    </w:p>
    <w:p w14:paraId="494055AB">
      <w:pPr>
        <w:widowControl/>
        <w:adjustRightInd w:val="0"/>
        <w:snapToGrid w:val="0"/>
        <w:spacing w:line="360" w:lineRule="auto"/>
        <w:jc w:val="center"/>
        <w:rPr>
          <w:rFonts w:hint="eastAsia" w:ascii="宋体" w:hAnsi="宋体" w:cs="宋体"/>
          <w:b/>
          <w:spacing w:val="6"/>
          <w:kern w:val="0"/>
          <w:szCs w:val="21"/>
        </w:rPr>
      </w:pPr>
    </w:p>
    <w:p w14:paraId="3EE2010C">
      <w:pPr>
        <w:widowControl/>
        <w:adjustRightInd w:val="0"/>
        <w:snapToGrid w:val="0"/>
        <w:spacing w:line="360" w:lineRule="auto"/>
        <w:ind w:firstLine="444" w:firstLineChars="200"/>
        <w:jc w:val="left"/>
        <w:rPr>
          <w:rFonts w:ascii="宋体" w:hAnsi="宋体" w:cs="宋体"/>
          <w:spacing w:val="6"/>
          <w:kern w:val="0"/>
          <w:szCs w:val="21"/>
        </w:rPr>
      </w:pPr>
    </w:p>
    <w:p w14:paraId="0A50E0E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1073975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2A64D01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2CF9550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695C6B4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BD299A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4487D1CF">
      <w:pPr>
        <w:adjustRightInd w:val="0"/>
        <w:snapToGrid w:val="0"/>
        <w:spacing w:line="360" w:lineRule="auto"/>
        <w:ind w:firstLine="444" w:firstLineChars="200"/>
        <w:rPr>
          <w:rFonts w:hint="eastAsia" w:ascii="宋体" w:hAnsi="宋体" w:cs="宋体"/>
          <w:bCs/>
          <w:spacing w:val="6"/>
          <w:kern w:val="0"/>
          <w:szCs w:val="21"/>
        </w:rPr>
      </w:pPr>
    </w:p>
    <w:p w14:paraId="5B9E0CC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4E6422CF">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03500143">
      <w:pPr>
        <w:widowControl/>
        <w:adjustRightInd w:val="0"/>
        <w:snapToGrid w:val="0"/>
        <w:spacing w:line="360" w:lineRule="auto"/>
        <w:ind w:firstLine="420" w:firstLineChars="200"/>
        <w:jc w:val="center"/>
        <w:rPr>
          <w:rFonts w:hint="eastAsia" w:ascii="宋体" w:hAnsi="宋体"/>
        </w:rPr>
      </w:pPr>
    </w:p>
    <w:p w14:paraId="78306883">
      <w:pPr>
        <w:widowControl/>
        <w:adjustRightInd w:val="0"/>
        <w:snapToGrid w:val="0"/>
        <w:spacing w:line="360" w:lineRule="auto"/>
        <w:ind w:firstLine="420" w:firstLineChars="200"/>
        <w:jc w:val="center"/>
        <w:rPr>
          <w:rFonts w:hint="eastAsia" w:ascii="宋体" w:hAnsi="宋体"/>
        </w:rPr>
      </w:pPr>
    </w:p>
    <w:p w14:paraId="2A104271">
      <w:pPr>
        <w:adjustRightInd w:val="0"/>
        <w:snapToGrid w:val="0"/>
        <w:spacing w:line="360" w:lineRule="auto"/>
        <w:rPr>
          <w:rFonts w:hint="eastAsia" w:ascii="宋体" w:hAnsi="宋体"/>
        </w:rPr>
      </w:pPr>
    </w:p>
    <w:p w14:paraId="3DB25F41">
      <w:pPr>
        <w:pStyle w:val="20"/>
        <w:ind w:firstLine="210"/>
        <w:rPr>
          <w:rFonts w:hint="eastAsia" w:ascii="宋体" w:hAnsi="宋体"/>
          <w:szCs w:val="21"/>
        </w:rPr>
      </w:pPr>
    </w:p>
    <w:p w14:paraId="0FA1E766">
      <w:pPr>
        <w:pStyle w:val="20"/>
        <w:ind w:firstLine="210"/>
        <w:rPr>
          <w:rFonts w:hint="eastAsia" w:ascii="宋体" w:hAnsi="宋体"/>
          <w:szCs w:val="21"/>
        </w:rPr>
      </w:pPr>
    </w:p>
    <w:p w14:paraId="4D0FE4D6">
      <w:pPr>
        <w:pStyle w:val="15"/>
        <w:rPr>
          <w:rFonts w:hint="eastAsia"/>
        </w:rPr>
      </w:pPr>
    </w:p>
    <w:p w14:paraId="36A0E9FD">
      <w:pPr>
        <w:pStyle w:val="15"/>
        <w:rPr>
          <w:rFonts w:hint="eastAsia"/>
        </w:rPr>
      </w:pPr>
    </w:p>
    <w:p w14:paraId="3ED01772">
      <w:pPr>
        <w:pStyle w:val="15"/>
        <w:rPr>
          <w:rFonts w:hint="eastAsia"/>
        </w:rPr>
      </w:pPr>
    </w:p>
    <w:p w14:paraId="7463534D">
      <w:pPr>
        <w:pStyle w:val="15"/>
        <w:rPr>
          <w:rFonts w:hint="eastAsia"/>
        </w:rPr>
      </w:pPr>
    </w:p>
    <w:p w14:paraId="116D1AD4">
      <w:pPr>
        <w:pStyle w:val="15"/>
        <w:rPr>
          <w:rFonts w:hint="eastAsia"/>
        </w:rPr>
      </w:pPr>
    </w:p>
    <w:p w14:paraId="0A4FCF81">
      <w:pPr>
        <w:pStyle w:val="15"/>
        <w:rPr>
          <w:rFonts w:hint="eastAsia"/>
        </w:rPr>
      </w:pPr>
    </w:p>
    <w:p w14:paraId="62CD9D3D">
      <w:pPr>
        <w:pStyle w:val="15"/>
        <w:rPr>
          <w:rFonts w:hint="eastAsia"/>
        </w:rPr>
      </w:pPr>
    </w:p>
    <w:p w14:paraId="4BADABE6">
      <w:pPr>
        <w:pStyle w:val="15"/>
        <w:rPr>
          <w:rFonts w:hint="eastAsia"/>
        </w:rPr>
      </w:pPr>
    </w:p>
    <w:p w14:paraId="07E4CB41">
      <w:pPr>
        <w:pStyle w:val="15"/>
        <w:rPr>
          <w:rFonts w:hint="eastAsia"/>
        </w:rPr>
      </w:pPr>
    </w:p>
    <w:p w14:paraId="132B8930">
      <w:pPr>
        <w:pStyle w:val="15"/>
        <w:rPr>
          <w:rFonts w:hint="eastAsia"/>
        </w:rPr>
      </w:pPr>
    </w:p>
    <w:p w14:paraId="6B2D613D">
      <w:pPr>
        <w:pStyle w:val="15"/>
        <w:rPr>
          <w:rFonts w:hint="eastAsia"/>
        </w:rPr>
      </w:pPr>
    </w:p>
    <w:p w14:paraId="5047D107">
      <w:pPr>
        <w:pStyle w:val="15"/>
        <w:rPr>
          <w:rFonts w:hint="eastAsia"/>
        </w:rPr>
      </w:pPr>
    </w:p>
    <w:p w14:paraId="138C54B5">
      <w:pPr>
        <w:pStyle w:val="15"/>
        <w:rPr>
          <w:rFonts w:hint="eastAsia"/>
        </w:rPr>
      </w:pPr>
    </w:p>
    <w:p w14:paraId="34608C59">
      <w:pPr>
        <w:pStyle w:val="15"/>
        <w:rPr>
          <w:rFonts w:hint="eastAsia"/>
        </w:rPr>
      </w:pPr>
    </w:p>
    <w:p w14:paraId="11756B49">
      <w:pPr>
        <w:pStyle w:val="15"/>
        <w:rPr>
          <w:rFonts w:hint="eastAsia"/>
        </w:rPr>
      </w:pPr>
    </w:p>
    <w:p w14:paraId="76E6E655">
      <w:pPr>
        <w:pStyle w:val="15"/>
        <w:rPr>
          <w:rFonts w:hint="eastAsia"/>
        </w:rPr>
      </w:pPr>
    </w:p>
    <w:p w14:paraId="52F10188">
      <w:pPr>
        <w:pStyle w:val="15"/>
        <w:rPr>
          <w:rFonts w:hint="eastAsia"/>
        </w:rPr>
      </w:pPr>
    </w:p>
    <w:p w14:paraId="55BC50A1">
      <w:pPr>
        <w:pStyle w:val="15"/>
        <w:rPr>
          <w:rFonts w:hint="eastAsia"/>
        </w:rPr>
      </w:pPr>
    </w:p>
    <w:p w14:paraId="37F38944">
      <w:pPr>
        <w:pStyle w:val="15"/>
        <w:rPr>
          <w:rFonts w:hint="eastAsia"/>
        </w:rPr>
      </w:pPr>
    </w:p>
    <w:p w14:paraId="5B75D793">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货物</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1" w:name="_Toc20651268"/>
    </w:p>
    <w:bookmarkEnd w:id="31"/>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2" w:name="_Toc20651272"/>
      <w:r>
        <w:rPr>
          <w:rFonts w:hint="eastAsia" w:ascii="黑体" w:hAnsi="宋体" w:eastAsia="黑体"/>
          <w:sz w:val="28"/>
          <w:szCs w:val="28"/>
        </w:rPr>
        <w:t>十三、投标货物符合招标文件规定的证明文件</w:t>
      </w:r>
      <w:bookmarkEnd w:id="32"/>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440C31C7"/>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3DD7">
    <w:pPr>
      <w:pStyle w:val="12"/>
    </w:pPr>
    <w: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5080</wp:posOffset>
              </wp:positionV>
              <wp:extent cx="16510" cy="1212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510" cy="121285"/>
                      </a:xfrm>
                      <a:prstGeom prst="rect">
                        <a:avLst/>
                      </a:prstGeom>
                      <a:solidFill>
                        <a:srgbClr val="FFFFFF">
                          <a:alpha val="0"/>
                        </a:srgbClr>
                      </a:solidFill>
                      <a:ln>
                        <a:noFill/>
                      </a:ln>
                    </wps:spPr>
                    <wps:txbx>
                      <w:txbxContent>
                        <w:p w14:paraId="2B10ECE2">
                          <w:pPr>
                            <w:pStyle w:val="12"/>
                            <w:rPr>
                              <w:rFonts w:hint="eastAsia"/>
                            </w:rPr>
                          </w:pPr>
                        </w:p>
                      </w:txbxContent>
                    </wps:txbx>
                    <wps:bodyPr lIns="1270" tIns="1270" rIns="1270" bIns="1270" upright="1"/>
                  </wps:wsp>
                </a:graphicData>
              </a:graphic>
            </wp:anchor>
          </w:drawing>
        </mc:Choice>
        <mc:Fallback>
          <w:pict>
            <v:shape id="_x0000_s1026" o:spid="_x0000_s1026" o:spt="202" type="#_x0000_t202" style="position:absolute;left:0pt;margin-top:0.4pt;height:9.55pt;width:1.3pt;mso-position-horizontal:center;mso-position-horizontal-relative:margin;z-index:-251657216;mso-width-relative:page;mso-height-relative:page;" fillcolor="#FFFFFF" filled="t" stroked="f" coordsize="21600,21600" o:gfxdata="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QHHKdIAAAACAQAADwAAAAAAAAABACAA&#10;AAAiAAAAZHJzL2Rvd25yZXYueG1sUEsBAhQAFAAAAAgAh07iQK6SE47aAQAAwgMAAA4AAAAAAAAA&#10;AQAgAAAAIQEAAGRycy9lMm9Eb2MueG1sUEsFBgAAAAAGAAYAWQEAAG0FAAAAAA==&#10;">
              <v:fill on="t" opacity="0f" focussize="0,0"/>
              <v:stroke on="f"/>
              <v:imagedata o:title=""/>
              <o:lock v:ext="edit" aspectratio="f"/>
              <v:textbox inset="0.1pt,0.1pt,0.1pt,0.1pt">
                <w:txbxContent>
                  <w:p w14:paraId="2B10ECE2">
                    <w:pPr>
                      <w:pStyle w:val="12"/>
                      <w:rPr>
                        <w:rFonts w:hint="eastAsia"/>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45C51">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AC6A5">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282AC6A5">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3839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412C"/>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1DB4D">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F5B8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21DF5B8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CD1BA">
    <w:pPr>
      <w:pStyle w:val="12"/>
      <w:ind w:left="300" w:right="360" w:hanging="180" w:hangingChars="100"/>
      <w:jc w:val="right"/>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BBA4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67BBA4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5799C">
    <w:pPr>
      <w:pStyle w:val="12"/>
      <w:jc w:val="center"/>
      <w:rPr>
        <w:rFonts w:hint="eastAsia"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5682">
                          <w:pPr>
                            <w:pStyle w:val="12"/>
                            <w:jc w:val="center"/>
                          </w:pPr>
                          <w:r>
                            <w:fldChar w:fldCharType="begin"/>
                          </w:r>
                          <w:r>
                            <w:instrText xml:space="preserve"> PAGE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165682">
                    <w:pPr>
                      <w:pStyle w:val="12"/>
                      <w:jc w:val="center"/>
                    </w:pPr>
                    <w:r>
                      <w:fldChar w:fldCharType="begin"/>
                    </w:r>
                    <w:r>
                      <w:instrText xml:space="preserve"> PAGE </w:instrText>
                    </w:r>
                    <w:r>
                      <w:fldChar w:fldCharType="separate"/>
                    </w:r>
                    <w:r>
                      <w:t>9</w:t>
                    </w:r>
                    <w:r>
                      <w:fldChar w:fldCharType="end"/>
                    </w:r>
                  </w:p>
                </w:txbxContent>
              </v:textbox>
            </v:shape>
          </w:pict>
        </mc:Fallback>
      </mc:AlternateContent>
    </w:r>
  </w:p>
  <w:p w14:paraId="074FE710">
    <w:pPr>
      <w:pStyle w:val="12"/>
      <w:ind w:right="1080"/>
      <w:rPr>
        <w:rFonts w:hint="eastAsia" w:eastAsia="楷体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39CD0">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D9425"/>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646"/>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6A0AA">
    <w:pPr>
      <w:pStyle w:val="13"/>
      <w:pBdr>
        <w:bottom w:val="none" w:color="000000"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35C73">
    <w:pPr>
      <w:pStyle w:val="13"/>
      <w:pBdr>
        <w:bottom w:val="none" w:color="000000"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A0746766"/>
    <w:multiLevelType w:val="singleLevel"/>
    <w:tmpl w:val="A0746766"/>
    <w:lvl w:ilvl="0" w:tentative="0">
      <w:start w:val="1"/>
      <w:numFmt w:val="chineseCounting"/>
      <w:suff w:val="nothing"/>
      <w:lvlText w:val="%1、"/>
      <w:lvlJc w:val="left"/>
      <w:rPr>
        <w:rFonts w:hint="eastAsia"/>
      </w:rPr>
    </w:lvl>
  </w:abstractNum>
  <w:abstractNum w:abstractNumId="2">
    <w:nsid w:val="EC3CA110"/>
    <w:multiLevelType w:val="singleLevel"/>
    <w:tmpl w:val="EC3CA110"/>
    <w:lvl w:ilvl="0" w:tentative="0">
      <w:start w:val="1"/>
      <w:numFmt w:val="decimal"/>
      <w:suff w:val="nothing"/>
      <w:lvlText w:val="（%1）"/>
      <w:lvlJc w:val="left"/>
    </w:lvl>
  </w:abstractNum>
  <w:abstractNum w:abstractNumId="3">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0268643A"/>
    <w:multiLevelType w:val="singleLevel"/>
    <w:tmpl w:val="0268643A"/>
    <w:lvl w:ilvl="0" w:tentative="0">
      <w:start w:val="3"/>
      <w:numFmt w:val="decimal"/>
      <w:lvlText w:val="%1."/>
      <w:lvlJc w:val="left"/>
      <w:pPr>
        <w:tabs>
          <w:tab w:val="left" w:pos="312"/>
        </w:tabs>
      </w:pPr>
    </w:lvl>
  </w:abstractNum>
  <w:abstractNum w:abstractNumId="5">
    <w:nsid w:val="423F5AB0"/>
    <w:multiLevelType w:val="singleLevel"/>
    <w:tmpl w:val="423F5AB0"/>
    <w:lvl w:ilvl="0" w:tentative="0">
      <w:start w:val="2"/>
      <w:numFmt w:val="chineseCounting"/>
      <w:suff w:val="space"/>
      <w:lvlText w:val="第%1节"/>
      <w:lvlJc w:val="left"/>
      <w:rPr>
        <w:rFonts w:hint="eastAsia"/>
      </w:r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0970094"/>
    <w:rsid w:val="02B16219"/>
    <w:rsid w:val="02E74952"/>
    <w:rsid w:val="032D6C5E"/>
    <w:rsid w:val="05FB5A9A"/>
    <w:rsid w:val="08DF02AB"/>
    <w:rsid w:val="0A145522"/>
    <w:rsid w:val="0AAE262A"/>
    <w:rsid w:val="0AFE59A1"/>
    <w:rsid w:val="0B261650"/>
    <w:rsid w:val="0BAB5531"/>
    <w:rsid w:val="0BF70001"/>
    <w:rsid w:val="0C4E66B0"/>
    <w:rsid w:val="0C5C35DE"/>
    <w:rsid w:val="0C6736F5"/>
    <w:rsid w:val="0CC46135"/>
    <w:rsid w:val="0D482A5E"/>
    <w:rsid w:val="0D646FD0"/>
    <w:rsid w:val="0D7134FD"/>
    <w:rsid w:val="0DCB704F"/>
    <w:rsid w:val="0DD979BE"/>
    <w:rsid w:val="0E3E3CC5"/>
    <w:rsid w:val="0E553045"/>
    <w:rsid w:val="0EEA5BFB"/>
    <w:rsid w:val="0F3E3561"/>
    <w:rsid w:val="0F4B369F"/>
    <w:rsid w:val="10264A11"/>
    <w:rsid w:val="107439CE"/>
    <w:rsid w:val="112935ED"/>
    <w:rsid w:val="117A6596"/>
    <w:rsid w:val="125014BD"/>
    <w:rsid w:val="12723F3D"/>
    <w:rsid w:val="12E77F91"/>
    <w:rsid w:val="150B2427"/>
    <w:rsid w:val="15634CFC"/>
    <w:rsid w:val="15736932"/>
    <w:rsid w:val="160B4EEE"/>
    <w:rsid w:val="16734728"/>
    <w:rsid w:val="16863885"/>
    <w:rsid w:val="16B60A28"/>
    <w:rsid w:val="17365E81"/>
    <w:rsid w:val="18DA548D"/>
    <w:rsid w:val="18F65FFA"/>
    <w:rsid w:val="18FE7223"/>
    <w:rsid w:val="19212219"/>
    <w:rsid w:val="19622F5E"/>
    <w:rsid w:val="19AC242B"/>
    <w:rsid w:val="1B357903"/>
    <w:rsid w:val="1C417215"/>
    <w:rsid w:val="1CD83537"/>
    <w:rsid w:val="1D5308AD"/>
    <w:rsid w:val="1E166A0A"/>
    <w:rsid w:val="1E1E766F"/>
    <w:rsid w:val="1E335993"/>
    <w:rsid w:val="1E5C584A"/>
    <w:rsid w:val="1EBB6E34"/>
    <w:rsid w:val="1FB931AC"/>
    <w:rsid w:val="20517888"/>
    <w:rsid w:val="21CA5B44"/>
    <w:rsid w:val="21FC0048"/>
    <w:rsid w:val="227609CD"/>
    <w:rsid w:val="2329689A"/>
    <w:rsid w:val="23767606"/>
    <w:rsid w:val="23E1708F"/>
    <w:rsid w:val="25592D3B"/>
    <w:rsid w:val="258A1146"/>
    <w:rsid w:val="25C24D84"/>
    <w:rsid w:val="26D41D21"/>
    <w:rsid w:val="26F465AD"/>
    <w:rsid w:val="27D35027"/>
    <w:rsid w:val="290A574F"/>
    <w:rsid w:val="2A2B10B4"/>
    <w:rsid w:val="2A300FDA"/>
    <w:rsid w:val="2A5958DE"/>
    <w:rsid w:val="2A73489F"/>
    <w:rsid w:val="2AAF3B29"/>
    <w:rsid w:val="2AED28A3"/>
    <w:rsid w:val="2B49422F"/>
    <w:rsid w:val="2BED26EA"/>
    <w:rsid w:val="2DB061CE"/>
    <w:rsid w:val="2E0A0A0D"/>
    <w:rsid w:val="2EA17C2D"/>
    <w:rsid w:val="2F9257C7"/>
    <w:rsid w:val="30001FCA"/>
    <w:rsid w:val="310D77FB"/>
    <w:rsid w:val="324D3980"/>
    <w:rsid w:val="32621751"/>
    <w:rsid w:val="32781F6E"/>
    <w:rsid w:val="329D6F19"/>
    <w:rsid w:val="34643100"/>
    <w:rsid w:val="349669AC"/>
    <w:rsid w:val="34CF2B8A"/>
    <w:rsid w:val="35B17B91"/>
    <w:rsid w:val="366559E4"/>
    <w:rsid w:val="37B848DC"/>
    <w:rsid w:val="38C84008"/>
    <w:rsid w:val="39F60B9B"/>
    <w:rsid w:val="3A93576A"/>
    <w:rsid w:val="3B871A39"/>
    <w:rsid w:val="3C6D55F2"/>
    <w:rsid w:val="3CB745E3"/>
    <w:rsid w:val="3CCB5100"/>
    <w:rsid w:val="3D3B749E"/>
    <w:rsid w:val="3EBC63BD"/>
    <w:rsid w:val="40663A02"/>
    <w:rsid w:val="40751EC0"/>
    <w:rsid w:val="40F96D6D"/>
    <w:rsid w:val="423F270E"/>
    <w:rsid w:val="42BC0C0E"/>
    <w:rsid w:val="4366638D"/>
    <w:rsid w:val="43DF63AB"/>
    <w:rsid w:val="460F14C8"/>
    <w:rsid w:val="47F250C5"/>
    <w:rsid w:val="48241959"/>
    <w:rsid w:val="48E153E1"/>
    <w:rsid w:val="493A4AAE"/>
    <w:rsid w:val="494030A4"/>
    <w:rsid w:val="497F6965"/>
    <w:rsid w:val="4A87794C"/>
    <w:rsid w:val="4AB703EF"/>
    <w:rsid w:val="4B571947"/>
    <w:rsid w:val="4C0B44E0"/>
    <w:rsid w:val="4C326E91"/>
    <w:rsid w:val="4EC8700E"/>
    <w:rsid w:val="4FBF3F5F"/>
    <w:rsid w:val="50F33EC0"/>
    <w:rsid w:val="51705511"/>
    <w:rsid w:val="520D3E21"/>
    <w:rsid w:val="521F1D6D"/>
    <w:rsid w:val="52AE0B5B"/>
    <w:rsid w:val="53E2021C"/>
    <w:rsid w:val="56575206"/>
    <w:rsid w:val="56C9121F"/>
    <w:rsid w:val="57454E17"/>
    <w:rsid w:val="57B3314C"/>
    <w:rsid w:val="58E42775"/>
    <w:rsid w:val="59413C36"/>
    <w:rsid w:val="59823165"/>
    <w:rsid w:val="59CC7390"/>
    <w:rsid w:val="59F72969"/>
    <w:rsid w:val="5A010FCF"/>
    <w:rsid w:val="5A2D022C"/>
    <w:rsid w:val="5D29697A"/>
    <w:rsid w:val="5D72616D"/>
    <w:rsid w:val="5DB22A0D"/>
    <w:rsid w:val="5DB944DA"/>
    <w:rsid w:val="5E5E2B95"/>
    <w:rsid w:val="5E785A7D"/>
    <w:rsid w:val="5EAC7B3F"/>
    <w:rsid w:val="5FC058B5"/>
    <w:rsid w:val="63216478"/>
    <w:rsid w:val="632717A7"/>
    <w:rsid w:val="6338682F"/>
    <w:rsid w:val="63C94602"/>
    <w:rsid w:val="65122D90"/>
    <w:rsid w:val="65B75C0D"/>
    <w:rsid w:val="670217A3"/>
    <w:rsid w:val="6723497B"/>
    <w:rsid w:val="67C63C85"/>
    <w:rsid w:val="68000819"/>
    <w:rsid w:val="6869001F"/>
    <w:rsid w:val="697D42EC"/>
    <w:rsid w:val="6C0912D8"/>
    <w:rsid w:val="6CCF6157"/>
    <w:rsid w:val="6D7A56E8"/>
    <w:rsid w:val="6E386F5E"/>
    <w:rsid w:val="6FF60E7F"/>
    <w:rsid w:val="70651B61"/>
    <w:rsid w:val="70E01E4F"/>
    <w:rsid w:val="7132440E"/>
    <w:rsid w:val="71846153"/>
    <w:rsid w:val="71B964EF"/>
    <w:rsid w:val="726037DC"/>
    <w:rsid w:val="72964253"/>
    <w:rsid w:val="73E97793"/>
    <w:rsid w:val="74466F56"/>
    <w:rsid w:val="74E92523"/>
    <w:rsid w:val="750162FC"/>
    <w:rsid w:val="754778C1"/>
    <w:rsid w:val="75873075"/>
    <w:rsid w:val="76404CE1"/>
    <w:rsid w:val="771D13E7"/>
    <w:rsid w:val="77536BB7"/>
    <w:rsid w:val="794C645A"/>
    <w:rsid w:val="79D12015"/>
    <w:rsid w:val="7BC40083"/>
    <w:rsid w:val="7C190FDC"/>
    <w:rsid w:val="7CF76237"/>
    <w:rsid w:val="7D9C6779"/>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18.xml"/><Relationship Id="rId35" Type="http://schemas.openxmlformats.org/officeDocument/2006/relationships/header" Target="header16.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header" Target="header1.xml"/><Relationship Id="rId29" Type="http://schemas.openxmlformats.org/officeDocument/2006/relationships/header" Target="header13.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header" Target="header12.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9432</Words>
  <Characters>10303</Characters>
  <Lines>0</Lines>
  <Paragraphs>0</Paragraphs>
  <TotalTime>3</TotalTime>
  <ScaleCrop>false</ScaleCrop>
  <LinksUpToDate>false</LinksUpToDate>
  <CharactersWithSpaces>10432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2026-08-27T00:25:00Z</cp:lastPrinted>
  <dcterms:modified xsi:type="dcterms:W3CDTF">2026-09-01T08:26:56Z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