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A0B8D"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ind w:firstLine="643" w:firstLineChars="200"/>
        <w:jc w:val="center"/>
        <w:outlineLvl w:val="0"/>
        <w:rPr>
          <w:rFonts w:ascii="楷体" w:hAnsi="楷体" w:eastAsia="楷体" w:cs="楷体"/>
          <w:b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color w:val="auto"/>
          <w:sz w:val="32"/>
          <w:szCs w:val="32"/>
          <w:highlight w:val="none"/>
        </w:rPr>
        <w:t>采购需求</w:t>
      </w:r>
    </w:p>
    <w:p w14:paraId="46FDE50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bookmarkStart w:id="0" w:name="_Toc150173584"/>
      <w:bookmarkStart w:id="1" w:name="_Toc13301"/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一、项目名称：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花垣县公安局电子防控专网网络链路租赁服务采购项目</w:t>
      </w:r>
    </w:p>
    <w:p w14:paraId="6F29539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二、项目背景</w:t>
      </w:r>
    </w:p>
    <w:p w14:paraId="4C519C8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为满足采购人电子防控专网网络等核心业务需求，构建高可靠、高安全、低延迟、全覆盖的专用通信网络，实现各级公安指挥中心、派出所、警务站、监控点位、卡口、终端设备的互联互通与数据高效传输，保障网络7×24小时不间断稳定运行，现开展本项目采购工作。</w:t>
      </w:r>
    </w:p>
    <w:p w14:paraId="5961E06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三、服务范围及内容</w:t>
      </w:r>
    </w:p>
    <w:p w14:paraId="58A4CD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服务范围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：覆盖采购人指定的全部公安指挥节点、派出所、警务站、视频监控点位、治安卡口、交通监测点、终端设备接入区域，提供骨干链路、接入链路、无线备份链路租赁、安全防护、技术支持等服务；</w:t>
      </w:r>
    </w:p>
    <w:p w14:paraId="452BA3D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服务内容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：主要涉及约2479条监控设备网络租赁服务及专网租赁服务，其中包含公安政务内网、外网高速专线组网及办公配套、办公固定电话、无人机专网传输链路、政务专属通话群组等整套信息化配套业务。</w:t>
      </w:r>
    </w:p>
    <w:p w14:paraId="30333CE5">
      <w:pPr>
        <w:keepNext w:val="0"/>
        <w:keepLines w:val="0"/>
        <w:pageBreakBefore w:val="0"/>
        <w:widowControl w:val="0"/>
        <w:shd w:val="clear" w:color="auto" w:fill="auto"/>
        <w:tabs>
          <w:tab w:val="left" w:pos="967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outlineLvl w:val="9"/>
        <w:rPr>
          <w:rFonts w:hint="default" w:ascii="楷体" w:hAnsi="楷体" w:eastAsia="楷体" w:cs="楷体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四、</w:t>
      </w: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采购</w:t>
      </w: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  <w:lang w:val="en-US" w:eastAsia="zh-CN"/>
        </w:rPr>
        <w:t>总</w:t>
      </w: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预算金额：</w:t>
      </w:r>
      <w:r>
        <w:rPr>
          <w:rFonts w:hint="eastAsia" w:ascii="楷体" w:hAnsi="楷体" w:eastAsia="楷体" w:cs="楷体"/>
          <w:color w:val="auto"/>
          <w:sz w:val="24"/>
          <w:highlight w:val="none"/>
          <w:u w:val="single"/>
          <w:lang w:val="en-US" w:eastAsia="zh-CN"/>
        </w:rPr>
        <w:t>480.00万元/三年。</w:t>
      </w:r>
    </w:p>
    <w:p w14:paraId="00E2FE8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五、服务期限：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为3年（自网络线路全部开通之日起计算）。</w:t>
      </w:r>
    </w:p>
    <w:p w14:paraId="17B417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六、采购内容及技术参数要求</w:t>
      </w:r>
    </w:p>
    <w:tbl>
      <w:tblPr>
        <w:tblStyle w:val="4"/>
        <w:tblW w:w="4931" w:type="pct"/>
        <w:tblInd w:w="-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71"/>
        <w:gridCol w:w="3354"/>
        <w:gridCol w:w="710"/>
        <w:gridCol w:w="896"/>
        <w:gridCol w:w="1406"/>
      </w:tblGrid>
      <w:tr w14:paraId="3CE5F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3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2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4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58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F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最高限制单价（元）</w:t>
            </w:r>
          </w:p>
        </w:tc>
      </w:tr>
      <w:tr w14:paraId="004A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2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7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监控设备的网络链路租赁服务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E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20M带宽，三层VPN隔离，低时延承载视频监控业务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2F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2479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D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539.00</w:t>
            </w:r>
          </w:p>
        </w:tc>
      </w:tr>
      <w:tr w14:paraId="06E2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3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F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公安专网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7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IPRAN电路专线,50M含IP，电信级50ms保护倒换，端到端时延≤20ms条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2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1B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9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3000.00</w:t>
            </w:r>
          </w:p>
        </w:tc>
      </w:tr>
      <w:tr w14:paraId="6235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29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A900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F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IPRAN电路专线,100M含IP，电信级50ms保护倒换，端到端时延≤20ms条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0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33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6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4000.00</w:t>
            </w:r>
          </w:p>
        </w:tc>
      </w:tr>
      <w:tr w14:paraId="60C2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D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视频会商专线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5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IPRAN电路专线,10M含IP，电信级50ms保护倒换，端到端时延≤20ms条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9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F8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1189.00</w:t>
            </w:r>
          </w:p>
        </w:tc>
      </w:tr>
      <w:tr w14:paraId="64204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EC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228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9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IPRAN电路专线,200M含IP，电信级50ms保护倒换，端到端时延≤20ms条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4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F6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4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4000.00</w:t>
            </w:r>
          </w:p>
        </w:tc>
      </w:tr>
      <w:tr w14:paraId="7924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A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互联网专线接入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7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1.100M含IP互联网专线；</w:t>
            </w:r>
          </w:p>
          <w:p w14:paraId="1DC6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2.500M含IP互联网专线；</w:t>
            </w:r>
          </w:p>
          <w:p w14:paraId="43E7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3.100M互联网专线;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5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C5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A2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57000.00</w:t>
            </w:r>
          </w:p>
        </w:tc>
      </w:tr>
      <w:tr w14:paraId="69C0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3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A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互联网专线接入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9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1.50M含IP互联网专线；</w:t>
            </w:r>
          </w:p>
          <w:p w14:paraId="64C8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2.100M含IP互联网专线；</w:t>
            </w:r>
          </w:p>
          <w:p w14:paraId="387E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3.200M含IP互联网专线；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5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E9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B2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15100.00</w:t>
            </w:r>
          </w:p>
        </w:tc>
      </w:tr>
      <w:tr w14:paraId="79F5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B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普通宽带接入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6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1.100M普通宽带14条；</w:t>
            </w:r>
          </w:p>
          <w:p w14:paraId="67CF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2.50M普通宽带14条；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4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DA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2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35000.00</w:t>
            </w:r>
          </w:p>
        </w:tc>
      </w:tr>
      <w:tr w14:paraId="5043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6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D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固定电话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2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固定电话包干套餐（65台）；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5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BD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22550.00</w:t>
            </w:r>
          </w:p>
        </w:tc>
      </w:tr>
      <w:tr w14:paraId="6D018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F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网络电视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A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4K高清网络电视接入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1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CC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240.00</w:t>
            </w:r>
          </w:p>
        </w:tc>
      </w:tr>
      <w:tr w14:paraId="37A5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4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C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交通管理大队通信服务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A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1.100M互联网专线；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2.执法终端无线数据卡；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3.对讲机无线数据卡；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2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A9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5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29880.00</w:t>
            </w:r>
          </w:p>
        </w:tc>
      </w:tr>
      <w:tr w14:paraId="6477C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5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7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物联网卡业务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1.对讲机物联网卡（套餐2G流量）103张；</w:t>
            </w:r>
          </w:p>
          <w:p w14:paraId="2EDB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2.车载物联网卡（套餐50G流量）14张；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5F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3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8980.00</w:t>
            </w:r>
          </w:p>
        </w:tc>
      </w:tr>
      <w:tr w14:paraId="5D838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B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云专网20M专线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20M云专网带宽，无人机业务专用承载，安全隔离VPN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D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D1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1200.00</w:t>
            </w:r>
          </w:p>
        </w:tc>
      </w:tr>
      <w:bookmarkEnd w:id="0"/>
      <w:bookmarkEnd w:id="1"/>
    </w:tbl>
    <w:p w14:paraId="1B5852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七、服务要求：</w:t>
      </w:r>
    </w:p>
    <w:p w14:paraId="21179A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1.采购人有权根据公安业务发展需求，对网络链路、设备进行合理调整，中标人须配合。</w:t>
      </w:r>
    </w:p>
    <w:p w14:paraId="49A925D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2.建设期:为保证业务连续性，防范重大不可预知风险，投标人需承诺，至合同签订开始，15天内完成本项目网络服务的开通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(提供承诺函加盖投标人公章)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30ACE72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3.为保证业务连续性，避免造成系统风险，投标人需承诺，不得改变原有IP网络，并保障现有系统业务正常运行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(提供承诺函加盖投标人公章)。</w:t>
      </w:r>
    </w:p>
    <w:p w14:paraId="57CBF97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八、验收标准：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网络链路全部开通后，由中标人提出验收申请，采购人组织验收，出具验收报告，项目正式进入服务期。</w:t>
      </w:r>
    </w:p>
    <w:p w14:paraId="7A8420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九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、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报价要求</w:t>
      </w:r>
    </w:p>
    <w:p w14:paraId="6889D91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ind w:firstLine="482" w:firstLineChars="200"/>
        <w:jc w:val="left"/>
        <w:textAlignment w:val="auto"/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</w:rPr>
        <w:t>1.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eastAsia="zh-CN"/>
        </w:rPr>
        <w:t>投标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人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</w:rPr>
        <w:t>对本项目的总报价不得超过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采购总预算金额480.00万元，也不得超过最高限制价单价，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</w:rPr>
        <w:t>否则其投标将被视为无效投标而被拒绝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eastAsia="zh-CN"/>
        </w:rPr>
        <w:t>。</w:t>
      </w:r>
    </w:p>
    <w:p w14:paraId="64D913E7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line="240" w:lineRule="auto"/>
        <w:ind w:firstLine="482" w:firstLineChars="200"/>
        <w:jc w:val="left"/>
        <w:textAlignment w:val="auto"/>
        <w:rPr>
          <w:rFonts w:hint="default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2.本项目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u w:val="single"/>
          <w:lang w:val="en-US" w:eastAsia="zh-CN"/>
        </w:rPr>
        <w:t>租赁服务费用</w:t>
      </w:r>
      <w:r>
        <w:rPr>
          <w:rFonts w:hint="eastAsia" w:ascii="宋体" w:hAnsi="宋体" w:eastAsia="楷体" w:cs="Times New Roman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按单价进行报价，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u w:val="single"/>
          <w:lang w:val="en-US" w:eastAsia="zh-CN"/>
        </w:rPr>
        <w:t>具体以实际情况为准，</w:t>
      </w:r>
      <w:r>
        <w:rPr>
          <w:rFonts w:hint="eastAsia" w:ascii="楷体" w:hAnsi="楷体" w:eastAsia="楷体" w:cs="Times New Roman"/>
          <w:b/>
          <w:bCs/>
          <w:color w:val="auto"/>
          <w:sz w:val="24"/>
          <w:highlight w:val="none"/>
          <w:u w:val="single"/>
          <w:lang w:val="en-US" w:eastAsia="zh-CN"/>
        </w:rPr>
        <w:t>结算时</w:t>
      </w:r>
      <w:r>
        <w:rPr>
          <w:rFonts w:hint="eastAsia" w:ascii="宋体" w:hAnsi="宋体" w:eastAsia="楷体" w:cs="Times New Roman"/>
          <w:b/>
          <w:bCs/>
          <w:color w:val="auto"/>
          <w:sz w:val="24"/>
          <w:highlight w:val="none"/>
          <w:u w:val="single"/>
          <w:lang w:val="en-US" w:eastAsia="zh-CN"/>
        </w:rPr>
        <w:t>据实结算。</w:t>
      </w:r>
    </w:p>
    <w:p w14:paraId="60D1F32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十、结算方式：在合同中约定。</w:t>
      </w:r>
    </w:p>
    <w:p w14:paraId="4F37EE7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十一、其他要求</w:t>
      </w:r>
    </w:p>
    <w:p w14:paraId="3CC5C0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1. 中标人须配合采购人完成项目相关备案、对接、验收工作，提供完整的技术文档、设备说明书、拓扑图等资料。</w:t>
      </w:r>
    </w:p>
    <w:p w14:paraId="643C680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u w:val="none"/>
          <w:lang w:val="en-US" w:eastAsia="zh-CN"/>
        </w:rPr>
        <w:t>2. 本采购需求为招标文件组成部分，与招标文件具有同等法律效力，中标人须严格遵照执行。</w:t>
      </w:r>
    </w:p>
    <w:p w14:paraId="54DE4A00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10F47"/>
    <w:rsid w:val="0B71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正文首行缩进1"/>
    <w:basedOn w:val="1"/>
    <w:autoRedefine/>
    <w:qFormat/>
    <w:uiPriority w:val="99"/>
    <w:pPr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2026-09-08T08:21:00Z</dcterms:created>
  <dc:creator>钟小小</dc:creator>
  <cp:lastModifiedBy>钟小小</cp:lastModifiedBy>
  <dcterms:modified xsi:type="dcterms:W3CDTF">2026-09-08T08:21:42Z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F74D710501904144AA6D7A2D0A9CBF96_11</vt:lpwstr>
  </property>
  <property fmtid="{D5CDD505-2E9C-101B-9397-08002B2CF9AE}" pid="4" name="KSOTemplateDocerSaveRecord">
    <vt:lpwstr>eyJoZGlkIjoiYjQ5NGVlMzhiODA2ZWRmMjVmYjk2ZDVlMTg1ODA1MDkiLCJ1c2VySWQiOiIyMDQwMjk2MzcifQ==</vt:lpwstr>
  </property>
</Properties>
</file>