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2F84C6">
      <w:pPr>
        <w:pStyle w:val="12"/>
        <w:jc w:val="left"/>
        <w:rPr>
          <w:rFonts w:hint="eastAsia" w:ascii="宋体" w:hAnsi="宋体" w:eastAsia="宋体" w:cs="宋体"/>
          <w:b/>
          <w:bCs/>
          <w:sz w:val="76"/>
          <w:szCs w:val="76"/>
        </w:rPr>
      </w:pPr>
      <w:r>
        <w:rPr>
          <w:rFonts w:hint="eastAsia" w:eastAsia="宋体"/>
          <w:b/>
          <w:w w:val="150"/>
          <w:sz w:val="52"/>
          <w:szCs w:val="52"/>
          <w:lang w:eastAsia="zh-CN"/>
        </w:rPr>
        <w:drawing>
          <wp:inline distT="0" distB="0" distL="114300" distR="114300">
            <wp:extent cx="1350010" cy="512445"/>
            <wp:effectExtent l="0" t="0" r="0" b="1905"/>
            <wp:docPr id="5" name="图片 1" descr="微信图片_20250414180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微信图片_20250414180919"/>
                    <pic:cNvPicPr>
                      <a:picLocks noChangeAspect="1"/>
                    </pic:cNvPicPr>
                  </pic:nvPicPr>
                  <pic:blipFill>
                    <a:blip r:embed="rId19"/>
                    <a:stretch>
                      <a:fillRect/>
                    </a:stretch>
                  </pic:blipFill>
                  <pic:spPr>
                    <a:xfrm>
                      <a:off x="0" y="0"/>
                      <a:ext cx="1350010" cy="512445"/>
                    </a:xfrm>
                    <a:prstGeom prst="rect">
                      <a:avLst/>
                    </a:prstGeom>
                    <a:noFill/>
                    <a:ln>
                      <a:noFill/>
                    </a:ln>
                  </pic:spPr>
                </pic:pic>
              </a:graphicData>
            </a:graphic>
          </wp:inline>
        </w:drawing>
      </w:r>
    </w:p>
    <w:p w14:paraId="04481922">
      <w:pPr>
        <w:pStyle w:val="12"/>
        <w:jc w:val="center"/>
        <w:rPr>
          <w:rFonts w:hint="eastAsia" w:ascii="宋体" w:hAnsi="宋体" w:eastAsia="宋体" w:cs="宋体"/>
          <w:b/>
          <w:bCs/>
          <w:sz w:val="76"/>
          <w:szCs w:val="76"/>
        </w:rPr>
      </w:pPr>
    </w:p>
    <w:p w14:paraId="7A62D263">
      <w:pPr>
        <w:pStyle w:val="12"/>
        <w:jc w:val="center"/>
        <w:rPr>
          <w:rFonts w:hint="eastAsia" w:ascii="宋体" w:hAnsi="宋体" w:eastAsia="宋体" w:cs="宋体"/>
          <w:b/>
          <w:bCs/>
          <w:sz w:val="76"/>
          <w:szCs w:val="76"/>
        </w:rPr>
      </w:pPr>
      <w:r>
        <w:rPr>
          <w:rFonts w:hint="eastAsia" w:ascii="宋体" w:hAnsi="宋体" w:eastAsia="宋体" w:cs="宋体"/>
          <w:b/>
          <w:bCs/>
          <w:sz w:val="76"/>
          <w:szCs w:val="76"/>
        </w:rPr>
        <w:t>政府采购</w:t>
      </w:r>
    </w:p>
    <w:p w14:paraId="505FE7C2">
      <w:pPr>
        <w:pStyle w:val="12"/>
        <w:adjustRightInd w:val="0"/>
        <w:snapToGrid w:val="0"/>
        <w:spacing w:before="156" w:beforeLines="50" w:line="360" w:lineRule="auto"/>
        <w:jc w:val="center"/>
        <w:rPr>
          <w:rFonts w:hint="eastAsia" w:ascii="宋体" w:hAnsi="宋体" w:eastAsia="宋体" w:cs="宋体"/>
          <w:b/>
          <w:bCs/>
          <w:sz w:val="76"/>
          <w:szCs w:val="76"/>
        </w:rPr>
      </w:pPr>
      <w:r>
        <w:rPr>
          <w:rFonts w:hint="eastAsia" w:ascii="宋体" w:hAnsi="宋体" w:eastAsia="宋体" w:cs="宋体"/>
          <w:b/>
          <w:bCs/>
          <w:sz w:val="76"/>
          <w:szCs w:val="76"/>
        </w:rPr>
        <w:t>竞争性磋商文件</w:t>
      </w:r>
    </w:p>
    <w:p w14:paraId="44BF1AE3">
      <w:pPr>
        <w:pStyle w:val="12"/>
        <w:adjustRightInd w:val="0"/>
        <w:snapToGrid w:val="0"/>
        <w:spacing w:before="156" w:beforeLines="50" w:line="360" w:lineRule="auto"/>
        <w:rPr>
          <w:rFonts w:hint="eastAsia" w:ascii="宋体" w:hAnsi="宋体" w:eastAsia="宋体" w:cs="宋体"/>
          <w:b/>
          <w:bCs/>
          <w:sz w:val="32"/>
          <w:szCs w:val="32"/>
        </w:rPr>
      </w:pPr>
    </w:p>
    <w:p w14:paraId="62276D56">
      <w:pPr>
        <w:pStyle w:val="12"/>
        <w:snapToGrid w:val="0"/>
        <w:jc w:val="both"/>
        <w:rPr>
          <w:rFonts w:hint="eastAsia" w:ascii="宋体" w:hAnsi="宋体" w:eastAsia="宋体" w:cs="宋体"/>
          <w:b/>
          <w:bCs/>
          <w:sz w:val="96"/>
          <w:szCs w:val="96"/>
        </w:rPr>
      </w:pPr>
    </w:p>
    <w:p w14:paraId="12221BDD">
      <w:pPr>
        <w:pStyle w:val="12"/>
        <w:adjustRightInd w:val="0"/>
        <w:snapToGrid w:val="0"/>
        <w:spacing w:line="480" w:lineRule="auto"/>
        <w:rPr>
          <w:rFonts w:hint="default" w:hAnsi="宋体" w:cs="宋体"/>
          <w:b/>
          <w:bCs/>
          <w:color w:val="auto"/>
          <w:spacing w:val="-6"/>
          <w:sz w:val="32"/>
          <w:szCs w:val="32"/>
          <w:u w:val="single"/>
          <w:lang w:val="en-US" w:eastAsia="zh-CN"/>
        </w:rPr>
      </w:pPr>
      <w:r>
        <w:rPr>
          <w:rFonts w:hint="eastAsia" w:ascii="宋体" w:hAnsi="宋体" w:eastAsia="宋体" w:cs="宋体"/>
          <w:b/>
          <w:bCs/>
          <w:spacing w:val="-6"/>
          <w:sz w:val="32"/>
          <w:szCs w:val="32"/>
        </w:rPr>
        <w:t>采购项目名</w:t>
      </w:r>
      <w:r>
        <w:rPr>
          <w:rFonts w:hint="eastAsia" w:ascii="宋体" w:hAnsi="宋体" w:eastAsia="宋体" w:cs="宋体"/>
          <w:b/>
          <w:bCs/>
          <w:color w:val="auto"/>
          <w:spacing w:val="-6"/>
          <w:sz w:val="32"/>
          <w:szCs w:val="32"/>
        </w:rPr>
        <w:t>称：</w:t>
      </w:r>
      <w:r>
        <w:rPr>
          <w:rFonts w:hint="eastAsia" w:hAnsi="宋体" w:cs="宋体"/>
          <w:b/>
          <w:bCs/>
          <w:color w:val="auto"/>
          <w:spacing w:val="-6"/>
          <w:sz w:val="32"/>
          <w:szCs w:val="32"/>
          <w:u w:val="single"/>
          <w:lang w:val="en-US" w:eastAsia="zh-CN"/>
        </w:rPr>
        <w:t xml:space="preserve"> 2026年邵东市年农村公路安护工程 </w:t>
      </w:r>
    </w:p>
    <w:p w14:paraId="68E3FD5A">
      <w:pPr>
        <w:pStyle w:val="12"/>
        <w:adjustRightInd w:val="0"/>
        <w:snapToGrid w:val="0"/>
        <w:spacing w:line="480" w:lineRule="auto"/>
        <w:rPr>
          <w:rFonts w:hint="default" w:ascii="宋体" w:hAnsi="宋体" w:eastAsia="宋体" w:cs="宋体"/>
          <w:b/>
          <w:bCs/>
          <w:sz w:val="32"/>
          <w:szCs w:val="32"/>
          <w:lang w:val="en-US" w:eastAsia="zh-CN"/>
        </w:rPr>
      </w:pPr>
      <w:r>
        <w:rPr>
          <w:rFonts w:hint="eastAsia" w:ascii="宋体" w:hAnsi="宋体" w:eastAsia="宋体" w:cs="宋体"/>
          <w:b/>
          <w:bCs/>
          <w:sz w:val="32"/>
          <w:szCs w:val="32"/>
        </w:rPr>
        <w:t>采   购   人：</w:t>
      </w:r>
      <w:r>
        <w:rPr>
          <w:rFonts w:hint="eastAsia" w:hAnsi="宋体" w:cs="宋体"/>
          <w:b/>
          <w:bCs/>
          <w:sz w:val="32"/>
          <w:szCs w:val="32"/>
          <w:u w:val="single"/>
          <w:lang w:val="en-US" w:eastAsia="zh-CN"/>
        </w:rPr>
        <w:t xml:space="preserve"> </w:t>
      </w:r>
      <w:r>
        <w:rPr>
          <w:rFonts w:hint="eastAsia" w:hAnsi="宋体" w:cs="宋体"/>
          <w:b/>
          <w:bCs/>
          <w:sz w:val="32"/>
          <w:szCs w:val="32"/>
          <w:u w:val="single"/>
          <w:lang w:eastAsia="zh-CN"/>
        </w:rPr>
        <w:t>邵东市公路建设养护中心</w:t>
      </w:r>
      <w:r>
        <w:rPr>
          <w:rFonts w:hint="eastAsia" w:hAnsi="宋体" w:cs="宋体"/>
          <w:b/>
          <w:bCs/>
          <w:sz w:val="32"/>
          <w:szCs w:val="32"/>
          <w:u w:val="single"/>
          <w:lang w:val="en-US" w:eastAsia="zh-CN"/>
        </w:rPr>
        <w:t xml:space="preserve"> </w:t>
      </w:r>
    </w:p>
    <w:p w14:paraId="5AC7CD4C">
      <w:pPr>
        <w:pStyle w:val="12"/>
        <w:adjustRightInd w:val="0"/>
        <w:snapToGrid w:val="0"/>
        <w:spacing w:line="480" w:lineRule="auto"/>
        <w:rPr>
          <w:rFonts w:hint="default" w:hAnsi="宋体" w:cs="宋体"/>
          <w:b/>
          <w:bCs/>
          <w:color w:val="auto"/>
          <w:sz w:val="32"/>
          <w:szCs w:val="32"/>
          <w:highlight w:val="none"/>
          <w:u w:val="single"/>
          <w:lang w:val="en-US" w:eastAsia="zh-CN"/>
        </w:rPr>
      </w:pPr>
      <w:r>
        <w:rPr>
          <w:rFonts w:hint="eastAsia" w:ascii="宋体" w:hAnsi="宋体" w:eastAsia="宋体" w:cs="宋体"/>
          <w:b/>
          <w:color w:val="auto"/>
          <w:sz w:val="32"/>
          <w:szCs w:val="32"/>
          <w:highlight w:val="none"/>
        </w:rPr>
        <w:t>政府采购计划编号</w:t>
      </w:r>
      <w:r>
        <w:rPr>
          <w:rFonts w:hint="eastAsia" w:ascii="宋体" w:hAnsi="宋体" w:eastAsia="宋体" w:cs="宋体"/>
          <w:b/>
          <w:bCs/>
          <w:color w:val="auto"/>
          <w:sz w:val="32"/>
          <w:szCs w:val="32"/>
          <w:highlight w:val="none"/>
        </w:rPr>
        <w:t>：</w:t>
      </w:r>
      <w:r>
        <w:rPr>
          <w:rFonts w:hint="eastAsia" w:hAnsi="宋体" w:cs="宋体"/>
          <w:b/>
          <w:bCs/>
          <w:color w:val="auto"/>
          <w:sz w:val="32"/>
          <w:szCs w:val="32"/>
          <w:highlight w:val="none"/>
          <w:u w:val="single"/>
          <w:lang w:val="en-US" w:eastAsia="zh-CN"/>
        </w:rPr>
        <w:t xml:space="preserve"> </w:t>
      </w:r>
      <w:r>
        <w:rPr>
          <w:rFonts w:hint="eastAsia" w:hAnsi="宋体" w:cs="宋体"/>
          <w:b/>
          <w:bCs/>
          <w:color w:val="auto"/>
          <w:sz w:val="32"/>
          <w:szCs w:val="32"/>
          <w:highlight w:val="none"/>
          <w:u w:val="single"/>
          <w:lang w:eastAsia="zh-CN"/>
        </w:rPr>
        <w:t>邵东财采计〔2026104〕号</w:t>
      </w:r>
      <w:r>
        <w:rPr>
          <w:rFonts w:hint="eastAsia" w:hAnsi="宋体" w:cs="宋体"/>
          <w:b/>
          <w:bCs/>
          <w:color w:val="auto"/>
          <w:sz w:val="32"/>
          <w:szCs w:val="32"/>
          <w:highlight w:val="none"/>
          <w:u w:val="single"/>
          <w:lang w:val="en-US" w:eastAsia="zh-CN"/>
        </w:rPr>
        <w:t xml:space="preserve"> </w:t>
      </w:r>
    </w:p>
    <w:p w14:paraId="297ED95E">
      <w:pPr>
        <w:pStyle w:val="12"/>
        <w:adjustRightInd w:val="0"/>
        <w:snapToGrid w:val="0"/>
        <w:spacing w:line="480" w:lineRule="auto"/>
        <w:rPr>
          <w:rFonts w:hint="default" w:hAnsi="宋体" w:cs="宋体"/>
          <w:b/>
          <w:bCs/>
          <w:color w:val="auto"/>
          <w:sz w:val="32"/>
          <w:szCs w:val="32"/>
          <w:u w:val="single"/>
          <w:lang w:val="en-US" w:eastAsia="zh-CN"/>
        </w:rPr>
      </w:pPr>
      <w:r>
        <w:rPr>
          <w:rFonts w:hint="eastAsia" w:ascii="宋体" w:hAnsi="宋体" w:eastAsia="宋体" w:cs="宋体"/>
          <w:b/>
          <w:bCs/>
          <w:color w:val="auto"/>
          <w:sz w:val="32"/>
          <w:szCs w:val="32"/>
        </w:rPr>
        <w:t>委托代理编号：</w:t>
      </w:r>
      <w:r>
        <w:rPr>
          <w:rFonts w:hint="eastAsia" w:hAnsi="宋体" w:cs="宋体"/>
          <w:b/>
          <w:bCs/>
          <w:color w:val="auto"/>
          <w:sz w:val="32"/>
          <w:szCs w:val="32"/>
          <w:u w:val="single"/>
          <w:lang w:val="en-US" w:eastAsia="zh-CN"/>
        </w:rPr>
        <w:t xml:space="preserve"> </w:t>
      </w:r>
      <w:r>
        <w:rPr>
          <w:rFonts w:hint="eastAsia" w:hAnsi="宋体" w:cs="宋体"/>
          <w:b/>
          <w:bCs/>
          <w:color w:val="auto"/>
          <w:sz w:val="32"/>
          <w:szCs w:val="32"/>
          <w:u w:val="single"/>
          <w:lang w:eastAsia="zh-CN"/>
        </w:rPr>
        <w:t>FDSD2026-ZFCGZB-07</w:t>
      </w:r>
      <w:r>
        <w:rPr>
          <w:rFonts w:hint="eastAsia" w:hAnsi="宋体" w:cs="宋体"/>
          <w:b/>
          <w:bCs/>
          <w:color w:val="auto"/>
          <w:sz w:val="32"/>
          <w:szCs w:val="32"/>
          <w:u w:val="single"/>
          <w:lang w:val="en-US" w:eastAsia="zh-CN"/>
        </w:rPr>
        <w:t xml:space="preserve"> </w:t>
      </w:r>
    </w:p>
    <w:p w14:paraId="73F1BCFD">
      <w:pPr>
        <w:pStyle w:val="12"/>
        <w:adjustRightInd w:val="0"/>
        <w:snapToGrid w:val="0"/>
        <w:spacing w:line="480" w:lineRule="auto"/>
        <w:rPr>
          <w:rFonts w:hint="default" w:ascii="宋体" w:hAnsi="宋体" w:eastAsia="宋体" w:cs="宋体"/>
          <w:sz w:val="32"/>
          <w:szCs w:val="32"/>
          <w:u w:val="single"/>
          <w:lang w:val="en-US" w:eastAsia="zh-CN"/>
        </w:rPr>
      </w:pPr>
      <w:r>
        <w:rPr>
          <w:rFonts w:hint="eastAsia" w:ascii="宋体" w:hAnsi="宋体" w:eastAsia="宋体" w:cs="宋体"/>
          <w:b/>
          <w:bCs/>
          <w:sz w:val="32"/>
          <w:szCs w:val="32"/>
        </w:rPr>
        <w:t>采购代理机构：</w:t>
      </w:r>
      <w:r>
        <w:rPr>
          <w:rFonts w:hint="eastAsia" w:hAnsi="宋体" w:cs="宋体"/>
          <w:b/>
          <w:bCs/>
          <w:sz w:val="32"/>
          <w:szCs w:val="32"/>
          <w:u w:val="single"/>
          <w:lang w:val="en-US" w:eastAsia="zh-CN"/>
        </w:rPr>
        <w:t xml:space="preserve"> </w:t>
      </w:r>
      <w:r>
        <w:rPr>
          <w:rFonts w:hint="eastAsia" w:hAnsi="宋体" w:cs="宋体"/>
          <w:b/>
          <w:bCs/>
          <w:sz w:val="32"/>
          <w:szCs w:val="32"/>
          <w:u w:val="single"/>
          <w:lang w:eastAsia="zh-CN"/>
        </w:rPr>
        <w:t>中鸿飞达项目管理有限公司</w:t>
      </w:r>
      <w:r>
        <w:rPr>
          <w:rFonts w:hint="eastAsia" w:hAnsi="宋体" w:cs="宋体"/>
          <w:b/>
          <w:bCs/>
          <w:sz w:val="32"/>
          <w:szCs w:val="32"/>
          <w:u w:val="single"/>
          <w:lang w:val="en-US" w:eastAsia="zh-CN"/>
        </w:rPr>
        <w:t xml:space="preserve"> </w:t>
      </w:r>
    </w:p>
    <w:p w14:paraId="69CEA18F">
      <w:pPr>
        <w:pStyle w:val="12"/>
        <w:snapToGrid w:val="0"/>
        <w:rPr>
          <w:rFonts w:hint="eastAsia" w:ascii="宋体" w:hAnsi="宋体" w:eastAsia="宋体" w:cs="宋体"/>
          <w:sz w:val="28"/>
          <w:szCs w:val="28"/>
        </w:rPr>
      </w:pPr>
    </w:p>
    <w:p w14:paraId="5F81E60C">
      <w:pPr>
        <w:pStyle w:val="12"/>
        <w:snapToGrid w:val="0"/>
        <w:rPr>
          <w:rFonts w:hint="eastAsia" w:ascii="宋体" w:hAnsi="宋体" w:eastAsia="宋体" w:cs="宋体"/>
          <w:sz w:val="28"/>
          <w:szCs w:val="28"/>
        </w:rPr>
      </w:pPr>
    </w:p>
    <w:p w14:paraId="75C7927A">
      <w:pPr>
        <w:pStyle w:val="12"/>
        <w:snapToGrid w:val="0"/>
        <w:rPr>
          <w:rFonts w:hint="eastAsia" w:ascii="宋体" w:hAnsi="宋体" w:eastAsia="宋体" w:cs="宋体"/>
          <w:sz w:val="28"/>
          <w:szCs w:val="28"/>
        </w:rPr>
      </w:pPr>
    </w:p>
    <w:p w14:paraId="2B60A009">
      <w:pPr>
        <w:pStyle w:val="12"/>
        <w:adjustRightInd w:val="0"/>
        <w:snapToGrid w:val="0"/>
        <w:spacing w:line="360" w:lineRule="auto"/>
        <w:rPr>
          <w:rFonts w:hint="eastAsia" w:ascii="宋体" w:hAnsi="宋体" w:eastAsia="宋体" w:cs="宋体"/>
          <w:b/>
          <w:bCs/>
          <w:sz w:val="32"/>
          <w:szCs w:val="32"/>
        </w:rPr>
      </w:pPr>
    </w:p>
    <w:p w14:paraId="1A23308B">
      <w:pPr>
        <w:pStyle w:val="12"/>
        <w:adjustRightInd w:val="0"/>
        <w:snapToGrid w:val="0"/>
        <w:spacing w:line="240" w:lineRule="atLeast"/>
        <w:jc w:val="center"/>
        <w:rPr>
          <w:rFonts w:hint="eastAsia" w:ascii="宋体" w:hAnsi="宋体" w:eastAsia="宋体" w:cs="宋体"/>
          <w:sz w:val="44"/>
          <w:szCs w:val="44"/>
        </w:rPr>
      </w:pPr>
      <w:r>
        <w:rPr>
          <w:rFonts w:hint="eastAsia" w:ascii="宋体" w:hAnsi="宋体" w:eastAsia="宋体" w:cs="宋体"/>
          <w:b/>
          <w:bCs/>
          <w:sz w:val="32"/>
          <w:szCs w:val="32"/>
        </w:rPr>
        <w:t>二〇</w:t>
      </w:r>
      <w:r>
        <w:rPr>
          <w:rFonts w:hint="eastAsia" w:hAnsi="宋体" w:cs="宋体"/>
          <w:b/>
          <w:bCs/>
          <w:sz w:val="32"/>
          <w:szCs w:val="32"/>
          <w:lang w:val="en-US" w:eastAsia="zh-CN"/>
        </w:rPr>
        <w:t>二六</w:t>
      </w:r>
      <w:r>
        <w:rPr>
          <w:rFonts w:hint="eastAsia" w:ascii="宋体" w:hAnsi="宋体" w:eastAsia="宋体" w:cs="宋体"/>
          <w:b/>
          <w:bCs/>
          <w:sz w:val="32"/>
          <w:szCs w:val="32"/>
        </w:rPr>
        <w:t>年</w:t>
      </w:r>
      <w:r>
        <w:rPr>
          <w:rFonts w:hint="eastAsia" w:hAnsi="宋体" w:cs="宋体"/>
          <w:b/>
          <w:bCs/>
          <w:sz w:val="32"/>
          <w:szCs w:val="32"/>
          <w:lang w:val="en-US" w:eastAsia="zh-CN"/>
        </w:rPr>
        <w:t>八</w:t>
      </w:r>
      <w:r>
        <w:rPr>
          <w:rFonts w:hint="eastAsia" w:ascii="宋体" w:hAnsi="宋体" w:eastAsia="宋体" w:cs="宋体"/>
          <w:b/>
          <w:bCs/>
          <w:sz w:val="32"/>
          <w:szCs w:val="32"/>
        </w:rPr>
        <w:t>月</w:t>
      </w:r>
    </w:p>
    <w:p w14:paraId="200CC119">
      <w:pPr>
        <w:pStyle w:val="12"/>
        <w:adjustRightInd w:val="0"/>
        <w:snapToGrid w:val="0"/>
        <w:spacing w:line="360" w:lineRule="auto"/>
        <w:jc w:val="center"/>
        <w:rPr>
          <w:rFonts w:hint="eastAsia" w:ascii="宋体" w:hAnsi="宋体" w:eastAsia="宋体" w:cs="宋体"/>
          <w:b/>
          <w:bCs/>
          <w:spacing w:val="160"/>
          <w:sz w:val="32"/>
          <w:szCs w:val="32"/>
        </w:rPr>
        <w:sectPr>
          <w:headerReference r:id="rId5" w:type="first"/>
          <w:headerReference r:id="rId3" w:type="default"/>
          <w:footerReference r:id="rId6" w:type="default"/>
          <w:headerReference r:id="rId4" w:type="even"/>
          <w:footerReference r:id="rId7" w:type="even"/>
          <w:pgSz w:w="11906" w:h="16838"/>
          <w:pgMar w:top="1474" w:right="1418" w:bottom="1474" w:left="1418" w:header="851" w:footer="992" w:gutter="0"/>
          <w:cols w:space="720" w:num="1"/>
          <w:titlePg/>
          <w:docGrid w:type="lines" w:linePitch="312" w:charSpace="0"/>
        </w:sectPr>
      </w:pPr>
    </w:p>
    <w:p w14:paraId="4DFE6F32">
      <w:pPr>
        <w:pStyle w:val="12"/>
        <w:adjustRightInd w:val="0"/>
        <w:snapToGrid w:val="0"/>
        <w:spacing w:line="360" w:lineRule="auto"/>
        <w:jc w:val="center"/>
        <w:rPr>
          <w:rFonts w:hint="eastAsia" w:ascii="宋体" w:hAnsi="宋体" w:eastAsia="宋体" w:cs="宋体"/>
          <w:b/>
          <w:bCs/>
          <w:spacing w:val="160"/>
          <w:sz w:val="32"/>
          <w:szCs w:val="32"/>
        </w:rPr>
      </w:pPr>
      <w:r>
        <w:rPr>
          <w:rFonts w:hint="eastAsia" w:ascii="宋体" w:hAnsi="宋体" w:eastAsia="宋体" w:cs="宋体"/>
          <w:b/>
          <w:bCs/>
          <w:spacing w:val="160"/>
          <w:sz w:val="32"/>
          <w:szCs w:val="32"/>
        </w:rPr>
        <w:t>目录</w:t>
      </w:r>
    </w:p>
    <w:sdt>
      <w:sdtPr>
        <w:rPr>
          <w:rFonts w:hint="eastAsia" w:ascii="宋体" w:hAnsi="宋体" w:eastAsia="宋体" w:cs="宋体"/>
        </w:rPr>
        <w:id w:val="147481518"/>
        <w15:color w:val="DBDBDB"/>
        <w:docPartObj>
          <w:docPartGallery w:val="Table of Contents"/>
          <w:docPartUnique/>
        </w:docPartObj>
      </w:sdtPr>
      <w:sdtEndPr>
        <w:rPr>
          <w:rFonts w:hint="eastAsia" w:ascii="宋体" w:hAnsi="宋体" w:eastAsia="宋体" w:cs="宋体"/>
          <w:b/>
          <w:bCs/>
          <w:sz w:val="24"/>
          <w:szCs w:val="24"/>
        </w:rPr>
      </w:sdtEndPr>
      <w:sdtContent>
        <w:p w14:paraId="6CDBB1CC">
          <w:pPr>
            <w:jc w:val="center"/>
            <w:rPr>
              <w:rFonts w:hint="eastAsia" w:ascii="宋体" w:hAnsi="宋体" w:eastAsia="宋体" w:cs="宋体"/>
            </w:rPr>
          </w:pPr>
          <w:bookmarkStart w:id="0" w:name="_Toc34637751"/>
        </w:p>
        <w:p w14:paraId="22E2B0A4">
          <w:pPr>
            <w:pStyle w:val="25"/>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TOC \o "1-3" \h \u </w:instrText>
          </w:r>
          <w:r>
            <w:rPr>
              <w:rFonts w:hint="eastAsia" w:ascii="宋体" w:hAnsi="宋体" w:eastAsia="宋体" w:cs="宋体"/>
              <w:b/>
              <w:bCs/>
              <w:sz w:val="24"/>
              <w:szCs w:val="24"/>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"_Toc27761" </w:instrText>
          </w:r>
          <w:r>
            <w:rPr>
              <w:rFonts w:hint="eastAsia" w:ascii="宋体" w:hAnsi="宋体" w:eastAsia="宋体" w:cs="宋体"/>
            </w:rPr>
            <w:fldChar w:fldCharType="separate"/>
          </w:r>
          <w:r>
            <w:rPr>
              <w:rFonts w:hint="eastAsia" w:ascii="宋体" w:hAnsi="宋体" w:eastAsia="宋体" w:cs="宋体"/>
              <w:b/>
              <w:bCs/>
              <w:sz w:val="24"/>
              <w:szCs w:val="24"/>
            </w:rPr>
            <w:t>第一章  磋商邀请</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_Toc27761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589E3321">
          <w:pPr>
            <w:pStyle w:val="25"/>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"_Toc27223" </w:instrText>
          </w:r>
          <w:r>
            <w:rPr>
              <w:rFonts w:hint="eastAsia" w:ascii="宋体" w:hAnsi="宋体" w:eastAsia="宋体" w:cs="宋体"/>
            </w:rPr>
            <w:fldChar w:fldCharType="separate"/>
          </w:r>
          <w:r>
            <w:rPr>
              <w:rFonts w:hint="eastAsia" w:ascii="宋体" w:hAnsi="宋体" w:eastAsia="宋体" w:cs="宋体"/>
              <w:b/>
              <w:bCs/>
              <w:sz w:val="24"/>
              <w:szCs w:val="24"/>
            </w:rPr>
            <w:t>第二章 磋商须知</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_Toc27223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5603B52">
          <w:pPr>
            <w:pStyle w:val="26"/>
            <w:tabs>
              <w:tab w:val="right" w:leader="dot" w:pos="9070"/>
            </w:tabs>
            <w:spacing w:line="360" w:lineRule="auto"/>
            <w:ind w:left="42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"_Toc15977" </w:instrText>
          </w:r>
          <w:r>
            <w:rPr>
              <w:rFonts w:hint="eastAsia" w:ascii="宋体" w:hAnsi="宋体" w:eastAsia="宋体" w:cs="宋体"/>
            </w:rPr>
            <w:fldChar w:fldCharType="separate"/>
          </w:r>
          <w:r>
            <w:rPr>
              <w:rFonts w:hint="eastAsia" w:ascii="宋体" w:hAnsi="宋体" w:eastAsia="宋体" w:cs="宋体"/>
              <w:b/>
              <w:bCs/>
              <w:sz w:val="24"/>
              <w:szCs w:val="24"/>
            </w:rPr>
            <w:t>磋商须知前附表</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_Toc15977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20ACF4F7">
          <w:pPr>
            <w:pStyle w:val="26"/>
            <w:tabs>
              <w:tab w:val="right" w:leader="dot" w:pos="9070"/>
            </w:tabs>
            <w:spacing w:line="360" w:lineRule="auto"/>
            <w:ind w:left="42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"_Toc3299" </w:instrText>
          </w:r>
          <w:r>
            <w:rPr>
              <w:rFonts w:hint="eastAsia" w:ascii="宋体" w:hAnsi="宋体" w:eastAsia="宋体" w:cs="宋体"/>
            </w:rPr>
            <w:fldChar w:fldCharType="separate"/>
          </w:r>
          <w:r>
            <w:rPr>
              <w:rFonts w:hint="eastAsia" w:ascii="宋体" w:hAnsi="宋体" w:eastAsia="宋体" w:cs="宋体"/>
              <w:b/>
              <w:bCs/>
              <w:sz w:val="24"/>
              <w:szCs w:val="24"/>
            </w:rPr>
            <w:t>磋商须知正文</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_Toc3299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14</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24EB84D">
          <w:pPr>
            <w:pStyle w:val="27"/>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"_Toc21052" </w:instrText>
          </w:r>
          <w:r>
            <w:rPr>
              <w:rFonts w:hint="eastAsia" w:ascii="宋体" w:hAnsi="宋体" w:eastAsia="宋体" w:cs="宋体"/>
            </w:rPr>
            <w:fldChar w:fldCharType="separate"/>
          </w:r>
          <w:r>
            <w:rPr>
              <w:rFonts w:hint="eastAsia" w:ascii="宋体" w:hAnsi="宋体" w:eastAsia="宋体" w:cs="宋体"/>
              <w:b/>
              <w:bCs/>
              <w:sz w:val="24"/>
              <w:szCs w:val="24"/>
            </w:rPr>
            <w:t>一、说明</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_Toc21052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22</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0537485">
          <w:pPr>
            <w:pStyle w:val="27"/>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"_Toc24511" </w:instrText>
          </w:r>
          <w:r>
            <w:rPr>
              <w:rFonts w:hint="eastAsia" w:ascii="宋体" w:hAnsi="宋体" w:eastAsia="宋体" w:cs="宋体"/>
            </w:rPr>
            <w:fldChar w:fldCharType="separate"/>
          </w:r>
          <w:r>
            <w:rPr>
              <w:rFonts w:hint="eastAsia" w:ascii="宋体" w:hAnsi="宋体" w:eastAsia="宋体" w:cs="宋体"/>
              <w:b/>
              <w:bCs/>
              <w:sz w:val="24"/>
              <w:szCs w:val="24"/>
            </w:rPr>
            <w:t>二、磋商文件</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_Toc24511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24</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3CD7A4C">
          <w:pPr>
            <w:pStyle w:val="27"/>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"_Toc65" </w:instrText>
          </w:r>
          <w:r>
            <w:rPr>
              <w:rFonts w:hint="eastAsia" w:ascii="宋体" w:hAnsi="宋体" w:eastAsia="宋体" w:cs="宋体"/>
            </w:rPr>
            <w:fldChar w:fldCharType="separate"/>
          </w:r>
          <w:r>
            <w:rPr>
              <w:rFonts w:hint="eastAsia" w:ascii="宋体" w:hAnsi="宋体" w:eastAsia="宋体" w:cs="宋体"/>
              <w:b/>
              <w:bCs/>
              <w:sz w:val="24"/>
              <w:szCs w:val="24"/>
            </w:rPr>
            <w:t>三、响应文件</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51CA6855">
          <w:pPr>
            <w:pStyle w:val="27"/>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"_Toc29544" </w:instrText>
          </w:r>
          <w:r>
            <w:rPr>
              <w:rFonts w:hint="eastAsia" w:ascii="宋体" w:hAnsi="宋体" w:eastAsia="宋体" w:cs="宋体"/>
            </w:rPr>
            <w:fldChar w:fldCharType="separate"/>
          </w:r>
          <w:r>
            <w:rPr>
              <w:rFonts w:hint="eastAsia" w:ascii="宋体" w:hAnsi="宋体" w:eastAsia="宋体" w:cs="宋体"/>
              <w:b/>
              <w:bCs/>
              <w:sz w:val="24"/>
              <w:szCs w:val="24"/>
            </w:rPr>
            <w:t>四、响应文件的递交</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_Toc29544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755B675">
          <w:pPr>
            <w:pStyle w:val="27"/>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"_Toc6163" </w:instrText>
          </w:r>
          <w:r>
            <w:rPr>
              <w:rFonts w:hint="eastAsia" w:ascii="宋体" w:hAnsi="宋体" w:eastAsia="宋体" w:cs="宋体"/>
            </w:rPr>
            <w:fldChar w:fldCharType="separate"/>
          </w:r>
          <w:r>
            <w:rPr>
              <w:rFonts w:hint="eastAsia" w:ascii="宋体" w:hAnsi="宋体" w:eastAsia="宋体" w:cs="宋体"/>
              <w:b/>
              <w:bCs/>
              <w:sz w:val="24"/>
              <w:szCs w:val="24"/>
            </w:rPr>
            <w:t>五、响应文件的磋商与评审</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_Toc6163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70A60E56">
          <w:pPr>
            <w:pStyle w:val="27"/>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"_Toc26875" </w:instrText>
          </w:r>
          <w:r>
            <w:rPr>
              <w:rFonts w:hint="eastAsia" w:ascii="宋体" w:hAnsi="宋体" w:eastAsia="宋体" w:cs="宋体"/>
            </w:rPr>
            <w:fldChar w:fldCharType="separate"/>
          </w:r>
          <w:r>
            <w:rPr>
              <w:rFonts w:hint="eastAsia" w:ascii="宋体" w:hAnsi="宋体" w:eastAsia="宋体" w:cs="宋体"/>
              <w:b/>
              <w:bCs/>
              <w:sz w:val="24"/>
              <w:szCs w:val="24"/>
            </w:rPr>
            <w:t>六、成交结果信息公布与授予合同</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_Toc26875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0255CF7E">
          <w:pPr>
            <w:pStyle w:val="27"/>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"_Toc16248" </w:instrText>
          </w:r>
          <w:r>
            <w:rPr>
              <w:rFonts w:hint="eastAsia" w:ascii="宋体" w:hAnsi="宋体" w:eastAsia="宋体" w:cs="宋体"/>
            </w:rPr>
            <w:fldChar w:fldCharType="separate"/>
          </w:r>
          <w:r>
            <w:rPr>
              <w:rFonts w:hint="eastAsia" w:ascii="宋体" w:hAnsi="宋体" w:eastAsia="宋体" w:cs="宋体"/>
              <w:b/>
              <w:bCs/>
              <w:sz w:val="24"/>
              <w:szCs w:val="24"/>
            </w:rPr>
            <w:t>七、其他规定</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_Toc16248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32</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6090C36C">
          <w:pPr>
            <w:pStyle w:val="25"/>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"_Toc3729" </w:instrText>
          </w:r>
          <w:r>
            <w:rPr>
              <w:rFonts w:hint="eastAsia" w:ascii="宋体" w:hAnsi="宋体" w:eastAsia="宋体" w:cs="宋体"/>
            </w:rPr>
            <w:fldChar w:fldCharType="separate"/>
          </w:r>
          <w:r>
            <w:rPr>
              <w:rFonts w:hint="eastAsia" w:ascii="宋体" w:hAnsi="宋体" w:eastAsia="宋体" w:cs="宋体"/>
              <w:b/>
              <w:bCs/>
              <w:sz w:val="24"/>
              <w:szCs w:val="24"/>
            </w:rPr>
            <w:t>第三章  政府采购合同格式</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_Toc3729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33</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8BA36C9">
          <w:pPr>
            <w:pStyle w:val="25"/>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"_Toc18947" </w:instrText>
          </w:r>
          <w:r>
            <w:rPr>
              <w:rFonts w:hint="eastAsia" w:ascii="宋体" w:hAnsi="宋体" w:eastAsia="宋体" w:cs="宋体"/>
            </w:rPr>
            <w:fldChar w:fldCharType="separate"/>
          </w:r>
          <w:r>
            <w:rPr>
              <w:rFonts w:hint="eastAsia" w:ascii="宋体" w:hAnsi="宋体" w:eastAsia="宋体" w:cs="宋体"/>
              <w:b/>
              <w:bCs/>
              <w:sz w:val="24"/>
              <w:szCs w:val="24"/>
            </w:rPr>
            <w:t>第四章 采购需求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_Toc18947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8162759">
          <w:pPr>
            <w:pStyle w:val="25"/>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"_Toc25366" </w:instrText>
          </w:r>
          <w:r>
            <w:rPr>
              <w:rFonts w:hint="eastAsia" w:ascii="宋体" w:hAnsi="宋体" w:eastAsia="宋体" w:cs="宋体"/>
            </w:rPr>
            <w:fldChar w:fldCharType="separate"/>
          </w:r>
          <w:r>
            <w:rPr>
              <w:rFonts w:hint="eastAsia" w:ascii="宋体" w:hAnsi="宋体" w:eastAsia="宋体" w:cs="宋体"/>
              <w:b/>
              <w:bCs/>
              <w:sz w:val="24"/>
              <w:szCs w:val="24"/>
            </w:rPr>
            <w:t>第五章  响应文件组成</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_Toc25366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38</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2CAA610A">
          <w:pPr>
            <w:pStyle w:val="28"/>
            <w:spacing w:line="360" w:lineRule="auto"/>
            <w:ind w:firstLine="482"/>
            <w:rPr>
              <w:rFonts w:hint="eastAsia" w:ascii="宋体" w:hAnsi="宋体" w:eastAsia="宋体" w:cs="宋体"/>
              <w:b/>
              <w:bCs/>
              <w:sz w:val="24"/>
              <w:szCs w:val="24"/>
            </w:rPr>
          </w:pPr>
          <w:r>
            <w:rPr>
              <w:rFonts w:hint="eastAsia" w:ascii="宋体" w:hAnsi="宋体" w:eastAsia="宋体" w:cs="宋体"/>
              <w:b/>
              <w:bCs/>
              <w:sz w:val="24"/>
              <w:szCs w:val="24"/>
            </w:rPr>
            <w:fldChar w:fldCharType="end"/>
          </w:r>
        </w:p>
      </w:sdtContent>
    </w:sdt>
    <w:p w14:paraId="071732B1">
      <w:pPr>
        <w:spacing w:line="360" w:lineRule="auto"/>
        <w:jc w:val="center"/>
        <w:rPr>
          <w:rFonts w:hint="eastAsia" w:ascii="宋体" w:hAnsi="宋体" w:eastAsia="宋体" w:cs="宋体"/>
        </w:rPr>
      </w:pPr>
    </w:p>
    <w:p w14:paraId="475CA016">
      <w:pPr>
        <w:spacing w:line="720" w:lineRule="auto"/>
        <w:jc w:val="center"/>
        <w:rPr>
          <w:rFonts w:hint="eastAsia" w:ascii="宋体" w:hAnsi="宋体" w:eastAsia="宋体" w:cs="宋体"/>
          <w:b/>
          <w:bCs/>
          <w:sz w:val="32"/>
          <w:szCs w:val="32"/>
        </w:rPr>
        <w:sectPr>
          <w:footerReference r:id="rId8" w:type="default"/>
          <w:pgSz w:w="11906" w:h="16838"/>
          <w:pgMar w:top="1474" w:right="1418" w:bottom="1474" w:left="1418" w:header="851" w:footer="992" w:gutter="0"/>
          <w:pgNumType w:start="1"/>
          <w:cols w:space="720" w:num="1"/>
          <w:docGrid w:type="lines" w:linePitch="312" w:charSpace="0"/>
        </w:sectPr>
      </w:pPr>
    </w:p>
    <w:p w14:paraId="7B0E0F6D">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0"/>
        <w:rPr>
          <w:rFonts w:hint="eastAsia" w:ascii="宋体" w:hAnsi="宋体" w:eastAsia="宋体" w:cs="宋体"/>
          <w:b/>
          <w:bCs/>
          <w:sz w:val="32"/>
          <w:szCs w:val="32"/>
        </w:rPr>
      </w:pPr>
      <w:r>
        <w:rPr>
          <w:rFonts w:hint="eastAsia" w:ascii="宋体" w:hAnsi="宋体" w:eastAsia="宋体" w:cs="宋体"/>
          <w:b/>
          <w:bCs/>
          <w:sz w:val="32"/>
          <w:szCs w:val="32"/>
        </w:rPr>
        <w:t xml:space="preserve"> </w:t>
      </w:r>
      <w:bookmarkStart w:id="1" w:name="_Toc17435"/>
      <w:bookmarkStart w:id="2" w:name="_Toc27761"/>
      <w:bookmarkStart w:id="3" w:name="_Toc28727"/>
      <w:r>
        <w:rPr>
          <w:rFonts w:hint="eastAsia" w:ascii="宋体" w:hAnsi="宋体" w:eastAsia="宋体" w:cs="宋体"/>
          <w:b/>
          <w:bCs/>
          <w:sz w:val="32"/>
          <w:szCs w:val="32"/>
        </w:rPr>
        <w:t>第一章  磋商邀请</w:t>
      </w:r>
      <w:bookmarkEnd w:id="1"/>
      <w:bookmarkEnd w:id="2"/>
      <w:bookmarkEnd w:id="3"/>
    </w:p>
    <w:p w14:paraId="565D0F18">
      <w:pPr>
        <w:pStyle w:val="17"/>
        <w:spacing w:before="0" w:beforeAutospacing="0" w:after="0" w:afterAutospacing="0" w:line="360" w:lineRule="auto"/>
        <w:ind w:firstLine="420"/>
        <w:rPr>
          <w:rFonts w:hint="eastAsia" w:ascii="宋体" w:hAnsi="宋体" w:eastAsia="宋体" w:cs="宋体"/>
          <w:color w:val="222222"/>
          <w:sz w:val="21"/>
          <w:szCs w:val="21"/>
        </w:rPr>
      </w:pPr>
      <w:bookmarkStart w:id="4" w:name="_Toc28788"/>
      <w:r>
        <w:rPr>
          <w:rFonts w:hint="eastAsia" w:ascii="宋体" w:hAnsi="宋体" w:eastAsia="宋体" w:cs="宋体"/>
          <w:color w:val="222222"/>
          <w:sz w:val="21"/>
          <w:szCs w:val="21"/>
          <w:lang w:eastAsia="zh-CN"/>
        </w:rPr>
        <w:t>邵东市公路建设养护中心</w:t>
      </w:r>
      <w:r>
        <w:rPr>
          <w:rFonts w:hint="eastAsia" w:ascii="宋体" w:hAnsi="宋体" w:eastAsia="宋体" w:cs="宋体"/>
          <w:color w:val="222222"/>
          <w:sz w:val="21"/>
          <w:szCs w:val="21"/>
        </w:rPr>
        <w:t>的</w:t>
      </w:r>
      <w:r>
        <w:rPr>
          <w:rFonts w:hint="eastAsia" w:cs="宋体"/>
          <w:color w:val="222222"/>
          <w:sz w:val="21"/>
          <w:szCs w:val="21"/>
          <w:lang w:eastAsia="zh-CN"/>
        </w:rPr>
        <w:t>2026年邵东市年农村公路安护工程</w:t>
      </w:r>
      <w:r>
        <w:rPr>
          <w:rFonts w:hint="eastAsia" w:ascii="宋体" w:hAnsi="宋体" w:eastAsia="宋体" w:cs="宋体"/>
          <w:color w:val="222222"/>
          <w:sz w:val="21"/>
          <w:szCs w:val="21"/>
        </w:rPr>
        <w:t>进行竞争性磋商采购，现采用发布公告方式，邀请符合资格条件的供应商参与采购活动。</w:t>
      </w:r>
    </w:p>
    <w:p w14:paraId="6A067553">
      <w:pPr>
        <w:pStyle w:val="17"/>
        <w:spacing w:before="0" w:beforeAutospacing="0" w:after="0" w:afterAutospacing="0" w:line="360" w:lineRule="auto"/>
        <w:ind w:firstLine="420"/>
        <w:rPr>
          <w:rFonts w:hint="eastAsia" w:ascii="黑体" w:hAnsi="黑体" w:eastAsia="黑体" w:cs="Times New Roman"/>
          <w:b/>
          <w:bCs/>
          <w:color w:val="auto"/>
          <w:kern w:val="2"/>
          <w:sz w:val="24"/>
          <w:szCs w:val="32"/>
          <w:highlight w:val="none"/>
          <w:lang w:val="en-US" w:eastAsia="zh-CN" w:bidi="ar-SA"/>
        </w:rPr>
      </w:pPr>
      <w:r>
        <w:rPr>
          <w:rFonts w:hint="eastAsia" w:ascii="黑体" w:hAnsi="黑体" w:eastAsia="黑体" w:cs="Times New Roman"/>
          <w:b/>
          <w:bCs/>
          <w:color w:val="auto"/>
          <w:kern w:val="2"/>
          <w:sz w:val="24"/>
          <w:szCs w:val="32"/>
          <w:highlight w:val="none"/>
          <w:lang w:val="en-US" w:eastAsia="zh-CN" w:bidi="ar-SA"/>
        </w:rPr>
        <w:t>一、采购项目基本信息</w:t>
      </w:r>
    </w:p>
    <w:p w14:paraId="2BC1155E">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1.采购项目编号：</w:t>
      </w:r>
      <w:r>
        <w:rPr>
          <w:rFonts w:hint="eastAsia" w:ascii="宋体" w:hAnsi="宋体" w:eastAsia="宋体" w:cs="宋体"/>
          <w:color w:val="auto"/>
          <w:szCs w:val="21"/>
          <w:u w:val="single"/>
          <w:lang w:val="en-US" w:eastAsia="zh-CN"/>
        </w:rPr>
        <w:t>（委托代理编号：</w:t>
      </w:r>
      <w:r>
        <w:rPr>
          <w:rFonts w:hint="eastAsia" w:ascii="宋体" w:hAnsi="宋体" w:cs="宋体"/>
          <w:color w:val="auto"/>
          <w:szCs w:val="21"/>
          <w:u w:val="single"/>
          <w:lang w:val="en-US" w:eastAsia="zh-CN"/>
        </w:rPr>
        <w:t>FDSD2026-ZFCGZB-07</w:t>
      </w:r>
      <w:r>
        <w:rPr>
          <w:rFonts w:hint="eastAsia" w:ascii="宋体" w:hAnsi="宋体" w:eastAsia="宋体" w:cs="宋体"/>
          <w:color w:val="auto"/>
          <w:szCs w:val="21"/>
          <w:u w:val="single"/>
          <w:lang w:val="en-US" w:eastAsia="zh-CN"/>
        </w:rPr>
        <w:t>）</w:t>
      </w:r>
    </w:p>
    <w:p w14:paraId="31ACDE91">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2.采购项目名称：</w:t>
      </w:r>
      <w:r>
        <w:rPr>
          <w:rFonts w:hint="eastAsia" w:ascii="宋体" w:hAnsi="宋体" w:cs="宋体"/>
          <w:color w:val="auto"/>
          <w:szCs w:val="21"/>
          <w:u w:val="single"/>
          <w:lang w:val="en-US" w:eastAsia="zh-CN"/>
        </w:rPr>
        <w:t>2026年邵东市年农村公路安护工程</w:t>
      </w:r>
    </w:p>
    <w:p w14:paraId="27D84D48">
      <w:pPr>
        <w:adjustRightInd w:val="0"/>
        <w:snapToGrid w:val="0"/>
        <w:spacing w:line="360" w:lineRule="auto"/>
        <w:ind w:firstLine="420" w:firstLineChars="200"/>
        <w:rPr>
          <w:rFonts w:hint="eastAsia" w:ascii="宋体" w:hAnsi="宋体" w:cs="宋体"/>
          <w:color w:val="auto"/>
          <w:szCs w:val="21"/>
          <w:u w:val="single"/>
          <w:lang w:val="en-US" w:eastAsia="zh-CN"/>
        </w:rPr>
      </w:pPr>
      <w:r>
        <w:rPr>
          <w:rFonts w:hint="eastAsia" w:ascii="宋体" w:hAnsi="宋体" w:eastAsia="宋体" w:cs="宋体"/>
          <w:color w:val="auto"/>
          <w:szCs w:val="21"/>
          <w:lang w:val="en-US" w:eastAsia="zh-CN"/>
        </w:rPr>
        <w:t>3.政府采购计划编号：</w:t>
      </w:r>
      <w:r>
        <w:rPr>
          <w:rFonts w:hint="eastAsia" w:ascii="宋体" w:hAnsi="宋体" w:cs="宋体"/>
          <w:color w:val="auto"/>
          <w:szCs w:val="21"/>
          <w:u w:val="single"/>
          <w:lang w:val="en-US" w:eastAsia="zh-CN"/>
        </w:rPr>
        <w:t>邵东财采计〔2026104〕号</w:t>
      </w:r>
    </w:p>
    <w:p w14:paraId="723E6352">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4.合同履行期限：</w:t>
      </w:r>
      <w:r>
        <w:rPr>
          <w:rFonts w:hint="eastAsia" w:ascii="宋体" w:hAnsi="宋体" w:eastAsia="宋体" w:cs="宋体"/>
          <w:color w:val="auto"/>
          <w:szCs w:val="21"/>
          <w:u w:val="single"/>
          <w:lang w:val="en-US" w:eastAsia="zh-CN"/>
        </w:rPr>
        <w:t>签订合同后90日历日完工并通过验收</w:t>
      </w:r>
    </w:p>
    <w:p w14:paraId="70093006">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5.本项目</w:t>
      </w:r>
      <w:r>
        <w:rPr>
          <w:rFonts w:hint="eastAsia" w:ascii="宋体" w:hAnsi="宋体" w:eastAsia="宋体" w:cs="宋体"/>
          <w:color w:val="auto"/>
          <w:szCs w:val="21"/>
          <w:u w:val="single"/>
          <w:lang w:val="en-US" w:eastAsia="zh-CN"/>
        </w:rPr>
        <w:t xml:space="preserve"> 否 </w:t>
      </w:r>
      <w:r>
        <w:rPr>
          <w:rFonts w:hint="eastAsia" w:ascii="宋体" w:hAnsi="宋体" w:eastAsia="宋体" w:cs="宋体"/>
          <w:color w:val="auto"/>
          <w:szCs w:val="21"/>
          <w:lang w:val="en-US" w:eastAsia="zh-CN"/>
        </w:rPr>
        <w:t>接受联合体投标</w:t>
      </w:r>
    </w:p>
    <w:p w14:paraId="039B2484">
      <w:pPr>
        <w:adjustRightInd w:val="0"/>
        <w:snapToGrid w:val="0"/>
        <w:spacing w:line="360" w:lineRule="auto"/>
        <w:ind w:firstLine="482" w:firstLineChars="200"/>
        <w:rPr>
          <w:rFonts w:hint="eastAsia" w:ascii="宋体" w:hAnsi="宋体" w:eastAsia="宋体" w:cs="宋体"/>
          <w:color w:val="auto"/>
          <w:szCs w:val="21"/>
          <w:lang w:val="en-US" w:eastAsia="zh-CN"/>
        </w:rPr>
      </w:pPr>
      <w:r>
        <w:rPr>
          <w:rFonts w:hint="eastAsia" w:ascii="黑体" w:hAnsi="黑体" w:eastAsia="黑体" w:cs="Times New Roman"/>
          <w:b/>
          <w:bCs/>
          <w:color w:val="auto"/>
          <w:sz w:val="24"/>
          <w:szCs w:val="32"/>
          <w:highlight w:val="none"/>
          <w:lang w:val="en-US" w:eastAsia="zh-CN"/>
        </w:rPr>
        <w:t>二、采购需求</w:t>
      </w:r>
    </w:p>
    <w:tbl>
      <w:tblPr>
        <w:tblStyle w:val="18"/>
        <w:tblW w:w="1029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9"/>
        <w:gridCol w:w="1173"/>
        <w:gridCol w:w="2066"/>
        <w:gridCol w:w="2154"/>
        <w:gridCol w:w="780"/>
        <w:gridCol w:w="1730"/>
        <w:gridCol w:w="1690"/>
      </w:tblGrid>
      <w:tr w14:paraId="14B322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91" w:hRule="atLeast"/>
          <w:jc w:val="center"/>
        </w:trPr>
        <w:tc>
          <w:tcPr>
            <w:tcW w:w="699" w:type="dxa"/>
            <w:vAlign w:val="center"/>
          </w:tcPr>
          <w:p w14:paraId="57ADFB3B">
            <w:pPr>
              <w:pageBreakBefore w:val="0"/>
              <w:widowControl w:val="0"/>
              <w:kinsoku/>
              <w:wordWrap/>
              <w:overflowPunct/>
              <w:topLinePunct w:val="0"/>
              <w:autoSpaceDE/>
              <w:autoSpaceDN/>
              <w:bidi w:val="0"/>
              <w:spacing w:line="366" w:lineRule="exact"/>
              <w:jc w:val="center"/>
              <w:textAlignment w:val="auto"/>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包号</w:t>
            </w:r>
          </w:p>
        </w:tc>
        <w:tc>
          <w:tcPr>
            <w:tcW w:w="1173" w:type="dxa"/>
            <w:tcBorders>
              <w:left w:val="single" w:color="auto" w:sz="4" w:space="0"/>
              <w:right w:val="single" w:color="auto" w:sz="4" w:space="0"/>
            </w:tcBorders>
            <w:vAlign w:val="center"/>
          </w:tcPr>
          <w:p w14:paraId="6CA61B42">
            <w:pPr>
              <w:pageBreakBefore w:val="0"/>
              <w:widowControl w:val="0"/>
              <w:kinsoku/>
              <w:wordWrap/>
              <w:overflowPunct/>
              <w:topLinePunct w:val="0"/>
              <w:autoSpaceDE/>
              <w:autoSpaceDN/>
              <w:bidi w:val="0"/>
              <w:spacing w:line="366" w:lineRule="exact"/>
              <w:jc w:val="center"/>
              <w:textAlignment w:val="auto"/>
              <w:rPr>
                <w:rFonts w:hint="eastAsia"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品目代码</w:t>
            </w:r>
          </w:p>
        </w:tc>
        <w:tc>
          <w:tcPr>
            <w:tcW w:w="2066" w:type="dxa"/>
            <w:tcBorders>
              <w:left w:val="single" w:color="auto" w:sz="4" w:space="0"/>
            </w:tcBorders>
            <w:vAlign w:val="center"/>
          </w:tcPr>
          <w:p w14:paraId="08C3F845">
            <w:pPr>
              <w:pageBreakBefore w:val="0"/>
              <w:widowControl w:val="0"/>
              <w:kinsoku/>
              <w:wordWrap/>
              <w:overflowPunct/>
              <w:topLinePunct w:val="0"/>
              <w:autoSpaceDE/>
              <w:autoSpaceDN/>
              <w:bidi w:val="0"/>
              <w:spacing w:line="366" w:lineRule="exact"/>
              <w:jc w:val="center"/>
              <w:textAlignment w:val="auto"/>
              <w:rPr>
                <w:rFonts w:hint="eastAsia"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标的名称</w:t>
            </w:r>
          </w:p>
        </w:tc>
        <w:tc>
          <w:tcPr>
            <w:tcW w:w="2154" w:type="dxa"/>
            <w:tcBorders>
              <w:left w:val="single" w:color="auto" w:sz="4" w:space="0"/>
            </w:tcBorders>
            <w:vAlign w:val="center"/>
          </w:tcPr>
          <w:p w14:paraId="5D08A8A4">
            <w:pPr>
              <w:pageBreakBefore w:val="0"/>
              <w:widowControl w:val="0"/>
              <w:kinsoku/>
              <w:wordWrap/>
              <w:overflowPunct/>
              <w:topLinePunct w:val="0"/>
              <w:autoSpaceDE/>
              <w:autoSpaceDN/>
              <w:bidi w:val="0"/>
              <w:spacing w:line="366" w:lineRule="exact"/>
              <w:jc w:val="center"/>
              <w:textAlignment w:val="auto"/>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简要技术要求</w:t>
            </w:r>
          </w:p>
        </w:tc>
        <w:tc>
          <w:tcPr>
            <w:tcW w:w="780" w:type="dxa"/>
            <w:tcBorders>
              <w:left w:val="single" w:color="auto" w:sz="4" w:space="0"/>
            </w:tcBorders>
            <w:vAlign w:val="center"/>
          </w:tcPr>
          <w:p w14:paraId="20F946EC">
            <w:pPr>
              <w:pageBreakBefore w:val="0"/>
              <w:widowControl w:val="0"/>
              <w:kinsoku/>
              <w:wordWrap/>
              <w:overflowPunct/>
              <w:topLinePunct w:val="0"/>
              <w:autoSpaceDE/>
              <w:autoSpaceDN/>
              <w:bidi w:val="0"/>
              <w:spacing w:line="366" w:lineRule="exact"/>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szCs w:val="24"/>
                <w:highlight w:val="none"/>
              </w:rPr>
              <w:t>数量</w:t>
            </w:r>
          </w:p>
        </w:tc>
        <w:tc>
          <w:tcPr>
            <w:tcW w:w="1730" w:type="dxa"/>
            <w:tcBorders>
              <w:left w:val="single" w:color="auto" w:sz="4" w:space="0"/>
            </w:tcBorders>
            <w:vAlign w:val="center"/>
          </w:tcPr>
          <w:p w14:paraId="0C0EA3B7">
            <w:pPr>
              <w:pageBreakBefore w:val="0"/>
              <w:widowControl w:val="0"/>
              <w:kinsoku/>
              <w:wordWrap/>
              <w:overflowPunct/>
              <w:topLinePunct w:val="0"/>
              <w:autoSpaceDE/>
              <w:autoSpaceDN/>
              <w:bidi w:val="0"/>
              <w:spacing w:line="366" w:lineRule="exact"/>
              <w:jc w:val="center"/>
              <w:textAlignment w:val="auto"/>
              <w:rPr>
                <w:rFonts w:hint="default" w:ascii="Times New Roman" w:hAnsi="Times New Roman" w:eastAsia="宋体" w:cs="Times New Roman"/>
                <w:color w:val="auto"/>
                <w:szCs w:val="24"/>
                <w:highlight w:val="none"/>
                <w:lang w:val="en-US" w:eastAsia="zh-CN"/>
              </w:rPr>
            </w:pPr>
            <w:r>
              <w:rPr>
                <w:rFonts w:hint="eastAsia" w:ascii="宋体" w:hAnsi="宋体" w:eastAsia="宋体" w:cs="宋体"/>
                <w:spacing w:val="8"/>
                <w:sz w:val="21"/>
                <w:szCs w:val="21"/>
                <w:highlight w:val="none"/>
              </w:rPr>
              <w:t>采购预</w:t>
            </w:r>
            <w:r>
              <w:rPr>
                <w:rFonts w:hint="eastAsia" w:ascii="宋体" w:hAnsi="宋体" w:eastAsia="宋体" w:cs="宋体"/>
                <w:spacing w:val="7"/>
                <w:sz w:val="21"/>
                <w:szCs w:val="21"/>
                <w:highlight w:val="none"/>
              </w:rPr>
              <w:t>算</w:t>
            </w:r>
          </w:p>
        </w:tc>
        <w:tc>
          <w:tcPr>
            <w:tcW w:w="1690" w:type="dxa"/>
            <w:tcBorders>
              <w:left w:val="single" w:color="auto" w:sz="4" w:space="0"/>
            </w:tcBorders>
            <w:vAlign w:val="center"/>
          </w:tcPr>
          <w:p w14:paraId="693018E4">
            <w:pPr>
              <w:pageBreakBefore w:val="0"/>
              <w:widowControl w:val="0"/>
              <w:kinsoku/>
              <w:wordWrap/>
              <w:overflowPunct/>
              <w:topLinePunct w:val="0"/>
              <w:autoSpaceDE/>
              <w:autoSpaceDN/>
              <w:bidi w:val="0"/>
              <w:spacing w:line="366" w:lineRule="exact"/>
              <w:jc w:val="center"/>
              <w:textAlignment w:val="auto"/>
              <w:rPr>
                <w:rFonts w:hint="default" w:ascii="Times New Roman" w:hAnsi="Times New Roman" w:eastAsia="宋体" w:cs="Times New Roman"/>
                <w:color w:val="auto"/>
                <w:szCs w:val="24"/>
                <w:highlight w:val="none"/>
                <w:lang w:val="en-US" w:eastAsia="zh-CN"/>
              </w:rPr>
            </w:pPr>
            <w:r>
              <w:rPr>
                <w:rFonts w:hint="eastAsia" w:ascii="Times New Roman" w:hAnsi="Times New Roman" w:eastAsia="宋体" w:cs="Times New Roman"/>
                <w:color w:val="auto"/>
                <w:szCs w:val="24"/>
                <w:highlight w:val="none"/>
                <w:lang w:val="en-US" w:eastAsia="zh-CN"/>
              </w:rPr>
              <w:t>最高限价</w:t>
            </w:r>
          </w:p>
        </w:tc>
      </w:tr>
      <w:tr w14:paraId="34DC24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34" w:hRule="atLeast"/>
          <w:jc w:val="center"/>
        </w:trPr>
        <w:tc>
          <w:tcPr>
            <w:tcW w:w="699" w:type="dxa"/>
            <w:vAlign w:val="center"/>
          </w:tcPr>
          <w:p w14:paraId="736366AA">
            <w:pPr>
              <w:keepNext w:val="0"/>
              <w:keepLines w:val="0"/>
              <w:widowControl/>
              <w:suppressLineNumbers w:val="0"/>
              <w:spacing w:before="0" w:beforeAutospacing="0" w:after="0" w:afterAutospacing="0"/>
              <w:ind w:left="0" w:leftChars="0" w:right="0" w:rightChars="0"/>
              <w:jc w:val="center"/>
              <w:rPr>
                <w:rFonts w:hint="eastAsia" w:ascii="宋体" w:hAnsi="宋体" w:eastAsia="宋体" w:cs="Times New Roman"/>
                <w:color w:val="auto"/>
                <w:kern w:val="0"/>
                <w:sz w:val="24"/>
                <w:szCs w:val="21"/>
                <w:highlight w:val="none"/>
                <w:lang w:val="en-US" w:eastAsia="zh-CN" w:bidi="ar-SA"/>
              </w:rPr>
            </w:pPr>
            <w:r>
              <w:rPr>
                <w:rFonts w:hint="eastAsia" w:ascii="宋体" w:hAnsi="宋体" w:eastAsia="宋体" w:cs="宋体"/>
                <w:color w:val="auto"/>
                <w:kern w:val="0"/>
                <w:sz w:val="24"/>
                <w:szCs w:val="24"/>
                <w:lang w:val="en-US" w:eastAsia="zh-CN" w:bidi="ar-SA"/>
              </w:rPr>
              <w:t>1</w:t>
            </w:r>
          </w:p>
        </w:tc>
        <w:tc>
          <w:tcPr>
            <w:tcW w:w="1173" w:type="dxa"/>
            <w:tcBorders>
              <w:left w:val="single" w:color="auto" w:sz="4" w:space="0"/>
              <w:right w:val="single" w:color="auto" w:sz="4" w:space="0"/>
            </w:tcBorders>
            <w:vAlign w:val="center"/>
          </w:tcPr>
          <w:p w14:paraId="08DDB15D">
            <w:pPr>
              <w:keepNext w:val="0"/>
              <w:keepLines w:val="0"/>
              <w:widowControl/>
              <w:suppressLineNumbers w:val="0"/>
              <w:spacing w:before="0" w:beforeAutospacing="0" w:after="0" w:afterAutospacing="0"/>
              <w:ind w:left="0" w:leftChars="0" w:right="0" w:rightChars="0"/>
              <w:jc w:val="center"/>
              <w:rPr>
                <w:rFonts w:hint="eastAsia" w:ascii="宋体" w:hAnsi="宋体" w:eastAsia="宋体" w:cs="Times New Roman"/>
                <w:color w:val="auto"/>
                <w:kern w:val="0"/>
                <w:sz w:val="24"/>
                <w:szCs w:val="21"/>
                <w:highlight w:val="none"/>
                <w:lang w:val="en-US" w:eastAsia="zh-CN" w:bidi="ar-SA"/>
              </w:rPr>
            </w:pPr>
          </w:p>
        </w:tc>
        <w:tc>
          <w:tcPr>
            <w:tcW w:w="2066" w:type="dxa"/>
            <w:tcBorders>
              <w:left w:val="single" w:color="auto" w:sz="4" w:space="0"/>
            </w:tcBorders>
            <w:vAlign w:val="center"/>
          </w:tcPr>
          <w:p w14:paraId="6D8F8A9B">
            <w:pPr>
              <w:keepNext w:val="0"/>
              <w:keepLines w:val="0"/>
              <w:widowControl/>
              <w:suppressLineNumbers w:val="0"/>
              <w:spacing w:before="0" w:beforeAutospacing="0" w:after="0" w:afterAutospacing="0"/>
              <w:ind w:left="0" w:leftChars="0" w:right="0" w:rightChars="0"/>
              <w:jc w:val="center"/>
              <w:rPr>
                <w:rFonts w:hint="eastAsia" w:ascii="宋体" w:hAnsi="宋体" w:eastAsia="宋体" w:cs="Times New Roman"/>
                <w:color w:val="auto"/>
                <w:kern w:val="0"/>
                <w:sz w:val="24"/>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2026年邵东市年农村公路安护工程</w:t>
            </w:r>
          </w:p>
        </w:tc>
        <w:tc>
          <w:tcPr>
            <w:tcW w:w="2154" w:type="dxa"/>
            <w:tcBorders>
              <w:left w:val="single" w:color="auto" w:sz="4" w:space="0"/>
            </w:tcBorders>
            <w:vAlign w:val="center"/>
          </w:tcPr>
          <w:p w14:paraId="09F3BF7F">
            <w:pPr>
              <w:pageBreakBefore w:val="0"/>
              <w:widowControl w:val="0"/>
              <w:kinsoku/>
              <w:wordWrap/>
              <w:overflowPunct/>
              <w:topLinePunct w:val="0"/>
              <w:bidi w:val="0"/>
              <w:adjustRightInd w:val="0"/>
              <w:snapToGrid w:val="0"/>
              <w:spacing w:line="380" w:lineRule="exact"/>
              <w:jc w:val="center"/>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详见磋商文件及附件工程量清单</w:t>
            </w:r>
          </w:p>
        </w:tc>
        <w:tc>
          <w:tcPr>
            <w:tcW w:w="780" w:type="dxa"/>
            <w:tcBorders>
              <w:left w:val="single" w:color="auto" w:sz="4" w:space="0"/>
            </w:tcBorders>
            <w:vAlign w:val="center"/>
          </w:tcPr>
          <w:p w14:paraId="4D86745B">
            <w:pPr>
              <w:pageBreakBefore w:val="0"/>
              <w:widowControl w:val="0"/>
              <w:kinsoku/>
              <w:wordWrap/>
              <w:overflowPunct/>
              <w:topLinePunct w:val="0"/>
              <w:bidi w:val="0"/>
              <w:adjustRightInd w:val="0"/>
              <w:snapToGrid w:val="0"/>
              <w:spacing w:line="380" w:lineRule="exact"/>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szCs w:val="21"/>
                <w:highlight w:val="none"/>
              </w:rPr>
              <w:t>1项</w:t>
            </w:r>
          </w:p>
        </w:tc>
        <w:tc>
          <w:tcPr>
            <w:tcW w:w="1730" w:type="dxa"/>
            <w:tcBorders>
              <w:left w:val="single" w:color="auto" w:sz="4" w:space="0"/>
            </w:tcBorders>
            <w:vAlign w:val="center"/>
          </w:tcPr>
          <w:p w14:paraId="67BE747F">
            <w:pPr>
              <w:pageBreakBefore w:val="0"/>
              <w:widowControl w:val="0"/>
              <w:kinsoku/>
              <w:wordWrap/>
              <w:overflowPunct/>
              <w:topLinePunct w:val="0"/>
              <w:bidi w:val="0"/>
              <w:adjustRightInd w:val="0"/>
              <w:snapToGrid w:val="0"/>
              <w:spacing w:line="380" w:lineRule="exact"/>
              <w:jc w:val="center"/>
              <w:textAlignment w:val="auto"/>
              <w:rPr>
                <w:rFonts w:hint="default" w:ascii="宋体" w:hAnsi="宋体" w:eastAsia="宋体" w:cs="Times New Roman"/>
                <w:color w:val="auto"/>
                <w:szCs w:val="21"/>
                <w:highlight w:val="none"/>
                <w:lang w:val="en-US" w:eastAsia="zh-CN"/>
              </w:rPr>
            </w:pPr>
            <w:r>
              <w:rPr>
                <w:rFonts w:hint="eastAsia" w:ascii="宋体" w:hAnsi="宋体" w:eastAsia="宋体" w:cs="宋体"/>
                <w:color w:val="auto"/>
                <w:sz w:val="24"/>
                <w:szCs w:val="24"/>
                <w:lang w:val="en-US" w:eastAsia="zh-CN"/>
              </w:rPr>
              <w:t>3338842.16元</w:t>
            </w:r>
          </w:p>
        </w:tc>
        <w:tc>
          <w:tcPr>
            <w:tcW w:w="1690" w:type="dxa"/>
            <w:tcBorders>
              <w:left w:val="single" w:color="auto" w:sz="4" w:space="0"/>
            </w:tcBorders>
            <w:vAlign w:val="center"/>
          </w:tcPr>
          <w:p w14:paraId="2E6AD5B2">
            <w:pPr>
              <w:pageBreakBefore w:val="0"/>
              <w:widowControl w:val="0"/>
              <w:kinsoku/>
              <w:wordWrap/>
              <w:overflowPunct/>
              <w:topLinePunct w:val="0"/>
              <w:bidi w:val="0"/>
              <w:adjustRightInd w:val="0"/>
              <w:snapToGrid w:val="0"/>
              <w:spacing w:line="380" w:lineRule="exact"/>
              <w:jc w:val="center"/>
              <w:textAlignment w:val="auto"/>
              <w:rPr>
                <w:rFonts w:hint="default" w:ascii="宋体" w:hAnsi="宋体" w:eastAsia="宋体" w:cs="Times New Roman"/>
                <w:color w:val="auto"/>
                <w:szCs w:val="21"/>
                <w:highlight w:val="none"/>
                <w:lang w:val="en-US" w:eastAsia="zh-CN"/>
              </w:rPr>
            </w:pPr>
            <w:r>
              <w:rPr>
                <w:rFonts w:hint="eastAsia" w:ascii="宋体" w:hAnsi="宋体" w:eastAsia="宋体" w:cs="宋体"/>
                <w:color w:val="auto"/>
                <w:sz w:val="24"/>
                <w:szCs w:val="24"/>
                <w:lang w:val="en-US" w:eastAsia="zh-CN"/>
              </w:rPr>
              <w:t>3338842.16元</w:t>
            </w:r>
          </w:p>
        </w:tc>
      </w:tr>
    </w:tbl>
    <w:p w14:paraId="3D445739">
      <w:pPr>
        <w:pStyle w:val="11"/>
        <w:keepNext w:val="0"/>
        <w:keepLines w:val="0"/>
        <w:pageBreakBefore w:val="0"/>
        <w:widowControl w:val="0"/>
        <w:kinsoku/>
        <w:wordWrap/>
        <w:overflowPunct/>
        <w:topLinePunct w:val="0"/>
        <w:autoSpaceDE/>
        <w:autoSpaceDN/>
        <w:bidi w:val="0"/>
        <w:adjustRightInd/>
        <w:snapToGrid/>
        <w:spacing w:before="147" w:line="330" w:lineRule="exact"/>
        <w:ind w:firstLine="482" w:firstLineChars="200"/>
        <w:textAlignment w:val="auto"/>
        <w:rPr>
          <w:rFonts w:hint="eastAsia" w:ascii="黑体" w:hAnsi="黑体" w:eastAsia="黑体" w:cs="Times New Roman"/>
          <w:b/>
          <w:bCs/>
          <w:color w:val="auto"/>
          <w:kern w:val="2"/>
          <w:sz w:val="24"/>
          <w:szCs w:val="32"/>
          <w:highlight w:val="none"/>
          <w:lang w:val="en-US" w:eastAsia="zh-CN" w:bidi="ar-SA"/>
        </w:rPr>
      </w:pPr>
      <w:r>
        <w:rPr>
          <w:rFonts w:hint="eastAsia" w:ascii="黑体" w:hAnsi="黑体" w:eastAsia="黑体" w:cs="Times New Roman"/>
          <w:b/>
          <w:bCs/>
          <w:color w:val="auto"/>
          <w:kern w:val="2"/>
          <w:sz w:val="24"/>
          <w:szCs w:val="32"/>
          <w:highlight w:val="none"/>
          <w:lang w:val="en-US" w:eastAsia="zh-CN" w:bidi="ar-SA"/>
        </w:rPr>
        <w:t>三、供应商的资格要求</w:t>
      </w:r>
    </w:p>
    <w:p w14:paraId="09B7F59B">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1.供应商的基本资格条件：</w:t>
      </w:r>
    </w:p>
    <w:p w14:paraId="7593429A">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（1）供应商必须是在中华人民共和国境内注册登记的法人、其他组织或者自然人，且应当符合《政府采购法》第二十二条第一款的规定。</w:t>
      </w:r>
    </w:p>
    <w:p w14:paraId="6C255FF2">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（2）单位负责人为同一人或者存在直接控股、管理关系的不同供应商，不得参加同一合同项下的政府采购活动。</w:t>
      </w:r>
    </w:p>
    <w:p w14:paraId="4856FDBE">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（3）为本采购项目提供整体设计、规范编制或者项目管理、监理、检测等服务的，不得再参加此项目的其他采购活动。</w:t>
      </w:r>
    </w:p>
    <w:p w14:paraId="0B5545E1">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（4）列入失信被执行人、重大税收违法失信主体名单、政府采购严重违法失信行为记录名单的，拒绝其参与政府采购活动。</w:t>
      </w:r>
    </w:p>
    <w:p w14:paraId="3E8017B5">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sectPr>
          <w:footerReference r:id="rId9" w:type="default"/>
          <w:pgSz w:w="11906" w:h="16839"/>
          <w:pgMar w:top="1431" w:right="1219" w:bottom="1429" w:left="1219" w:header="0" w:footer="1195" w:gutter="0"/>
          <w:pgNumType w:fmt="decimal" w:start="1"/>
          <w:cols w:space="720" w:num="1"/>
        </w:sectPr>
      </w:pPr>
    </w:p>
    <w:p w14:paraId="5862AB75">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2.落实政府采购政策需满足的资格要求：</w:t>
      </w:r>
    </w:p>
    <w:p w14:paraId="7D5A68EA">
      <w:pPr>
        <w:pStyle w:val="11"/>
        <w:keepNext w:val="0"/>
        <w:keepLines w:val="0"/>
        <w:pageBreakBefore w:val="0"/>
        <w:widowControl w:val="0"/>
        <w:kinsoku/>
        <w:wordWrap/>
        <w:overflowPunct/>
        <w:topLinePunct w:val="0"/>
        <w:autoSpaceDE/>
        <w:autoSpaceDN/>
        <w:bidi w:val="0"/>
        <w:adjustRightInd/>
        <w:snapToGrid/>
        <w:spacing w:before="147" w:line="330" w:lineRule="exact"/>
        <w:ind w:firstLine="436" w:firstLineChars="200"/>
        <w:textAlignment w:val="auto"/>
        <w:rPr>
          <w:rFonts w:ascii="宋体" w:hAnsi="宋体" w:eastAsia="宋体" w:cs="宋体"/>
          <w:color w:val="auto"/>
          <w:spacing w:val="8"/>
          <w:sz w:val="20"/>
          <w:szCs w:val="20"/>
        </w:rPr>
      </w:pPr>
      <w:r>
        <w:rPr>
          <w:rFonts w:ascii="宋体" w:hAnsi="宋体" w:eastAsia="宋体" w:cs="宋体"/>
          <w:spacing w:val="9"/>
          <w:sz w:val="20"/>
          <w:szCs w:val="20"/>
        </w:rPr>
        <w:t>包名称：</w:t>
      </w:r>
      <w:r>
        <w:rPr>
          <w:rFonts w:hint="eastAsia" w:ascii="宋体" w:hAnsi="宋体" w:cs="宋体"/>
          <w:spacing w:val="9"/>
          <w:sz w:val="20"/>
          <w:szCs w:val="20"/>
          <w:u w:val="single" w:color="auto"/>
          <w:lang w:eastAsia="zh-CN"/>
        </w:rPr>
        <w:t>2026年邵东市年农村公路安护工程</w:t>
      </w:r>
      <w:r>
        <w:rPr>
          <w:rFonts w:ascii="MS UI Gothic" w:hAnsi="MS UI Gothic" w:eastAsia="MS UI Gothic" w:cs="MS UI Gothic"/>
          <w:color w:val="auto"/>
          <w:spacing w:val="8"/>
          <w:sz w:val="20"/>
          <w:szCs w:val="20"/>
        </w:rPr>
        <w:t>☑</w:t>
      </w:r>
      <w:r>
        <w:rPr>
          <w:rFonts w:ascii="宋体" w:hAnsi="宋体" w:eastAsia="宋体" w:cs="宋体"/>
          <w:color w:val="auto"/>
          <w:spacing w:val="8"/>
          <w:sz w:val="20"/>
          <w:szCs w:val="20"/>
        </w:rPr>
        <w:t>专门面向中小企业（含监狱及福利性单位）</w:t>
      </w:r>
    </w:p>
    <w:p w14:paraId="630B6EE0">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3.供应商特定资格条件：</w:t>
      </w:r>
    </w:p>
    <w:p w14:paraId="662AF5DE">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u w:val="single"/>
          <w:lang w:val="en-US" w:eastAsia="zh-CN"/>
        </w:rPr>
      </w:pPr>
      <w:r>
        <w:rPr>
          <w:rFonts w:hint="eastAsia" w:cs="宋体"/>
          <w:color w:val="auto"/>
          <w:spacing w:val="8"/>
          <w:position w:val="1"/>
          <w:sz w:val="20"/>
          <w:szCs w:val="20"/>
          <w:lang w:val="en-US" w:eastAsia="zh-CN"/>
        </w:rPr>
        <w:t>包名称：</w:t>
      </w:r>
      <w:r>
        <w:rPr>
          <w:rFonts w:hint="eastAsia" w:cs="宋体"/>
          <w:color w:val="auto"/>
          <w:spacing w:val="8"/>
          <w:position w:val="1"/>
          <w:sz w:val="20"/>
          <w:szCs w:val="20"/>
          <w:u w:val="single"/>
          <w:lang w:val="en-US" w:eastAsia="zh-CN"/>
        </w:rPr>
        <w:t>2026年邵东市年农村公路安护工程</w:t>
      </w:r>
    </w:p>
    <w:p w14:paraId="43C8B9CE">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ascii="宋体" w:hAnsi="宋体" w:eastAsia="宋体" w:cs="宋体"/>
          <w:color w:val="auto"/>
          <w:spacing w:val="8"/>
          <w:sz w:val="20"/>
          <w:szCs w:val="20"/>
          <w:lang w:val="en-US" w:eastAsia="zh-CN"/>
        </w:rPr>
      </w:pPr>
      <w:r>
        <w:rPr>
          <w:rFonts w:hint="eastAsia" w:cs="宋体"/>
          <w:color w:val="auto"/>
          <w:spacing w:val="8"/>
          <w:position w:val="1"/>
          <w:sz w:val="20"/>
          <w:szCs w:val="20"/>
          <w:lang w:val="en-US" w:eastAsia="zh-CN"/>
        </w:rPr>
        <w:t>（</w:t>
      </w:r>
      <w:r>
        <w:rPr>
          <w:rFonts w:hint="eastAsia" w:ascii="宋体" w:hAnsi="宋体" w:eastAsia="宋体" w:cs="宋体"/>
          <w:color w:val="auto"/>
          <w:spacing w:val="8"/>
          <w:sz w:val="20"/>
          <w:szCs w:val="20"/>
          <w:lang w:val="en-US" w:eastAsia="zh-CN"/>
        </w:rPr>
        <w:t>1）具有独立法人资格并依法取得企业营业执照，营业执照处于有效期；</w:t>
      </w:r>
    </w:p>
    <w:p w14:paraId="57A5117F">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（2）具备行政主管部门颁发的公路工程施工总承包贰级及以上的资质（有效期内）；</w:t>
      </w:r>
    </w:p>
    <w:p w14:paraId="5917B5EB">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 xml:space="preserve">(3) 拟派的项目经理须具有公路工程专业二级及以上注册建造师执业资格，注册单位必须与投标人名称一致；和具有交通运输部（或省级交通运输主管部门）颁发的安全生产“三类人员”B类证书（无在岗项目）； </w:t>
      </w:r>
      <w:r>
        <w:rPr>
          <w:rFonts w:hint="eastAsia" w:ascii="宋体" w:hAnsi="宋体" w:eastAsia="宋体" w:cs="宋体"/>
          <w:color w:val="auto"/>
          <w:spacing w:val="8"/>
          <w:sz w:val="20"/>
          <w:szCs w:val="20"/>
          <w:lang w:val="en-US" w:eastAsia="zh-CN"/>
        </w:rPr>
        <w:tab/>
      </w:r>
    </w:p>
    <w:p w14:paraId="770BCC1E">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（4）拟派的项目总工须具有公路工程相关专业中级及以上技术职称；具有交通运输部（或省级及以上交通运输主管部门）颁发的安全生产“三类人员”B类证书（无在岗项目）。</w:t>
      </w:r>
    </w:p>
    <w:p w14:paraId="08E39685">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（5）供应商进入交通运输部“全国公路建设市场信用信息管理系统（https://hwdms.mot.gov.cn/BMWebSite/）”中的公路工程施工资质企业名录，且供应商名称和资质与该名录中的相应企业名称和资质完全一致。</w:t>
      </w:r>
    </w:p>
    <w:p w14:paraId="48F81D3C">
      <w:pPr>
        <w:pStyle w:val="11"/>
        <w:keepNext w:val="0"/>
        <w:keepLines w:val="0"/>
        <w:pageBreakBefore w:val="0"/>
        <w:widowControl w:val="0"/>
        <w:kinsoku/>
        <w:wordWrap/>
        <w:overflowPunct/>
        <w:topLinePunct w:val="0"/>
        <w:autoSpaceDE/>
        <w:autoSpaceDN/>
        <w:bidi w:val="0"/>
        <w:adjustRightInd/>
        <w:snapToGrid/>
        <w:spacing w:before="147" w:line="330" w:lineRule="exact"/>
        <w:ind w:firstLine="482" w:firstLineChars="200"/>
        <w:textAlignment w:val="auto"/>
        <w:rPr>
          <w:rFonts w:hint="eastAsia" w:ascii="黑体" w:hAnsi="黑体" w:eastAsia="黑体" w:cs="Times New Roman"/>
          <w:b/>
          <w:bCs/>
          <w:color w:val="auto"/>
          <w:kern w:val="2"/>
          <w:sz w:val="24"/>
          <w:szCs w:val="32"/>
          <w:highlight w:val="none"/>
          <w:lang w:val="en-US" w:eastAsia="zh-CN" w:bidi="ar-SA"/>
        </w:rPr>
      </w:pPr>
      <w:r>
        <w:rPr>
          <w:rFonts w:hint="eastAsia" w:ascii="黑体" w:hAnsi="黑体" w:eastAsia="黑体" w:cs="Times New Roman"/>
          <w:b/>
          <w:bCs/>
          <w:color w:val="auto"/>
          <w:kern w:val="2"/>
          <w:sz w:val="24"/>
          <w:szCs w:val="32"/>
          <w:highlight w:val="none"/>
          <w:lang w:val="en-US" w:eastAsia="zh-CN" w:bidi="ar-SA"/>
        </w:rPr>
        <w:t>四、获取磋商文件的时间、期限、地点及方式</w:t>
      </w:r>
    </w:p>
    <w:p w14:paraId="4B35B927">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1.时间： </w:t>
      </w:r>
      <w:r>
        <w:rPr>
          <w:rFonts w:hint="eastAsia" w:cs="宋体"/>
          <w:color w:val="auto"/>
          <w:spacing w:val="8"/>
          <w:position w:val="1"/>
          <w:sz w:val="20"/>
          <w:szCs w:val="20"/>
          <w:u w:val="single"/>
          <w:lang w:val="en-US" w:eastAsia="zh-CN"/>
        </w:rPr>
        <w:t>2026年09月03日-2026年09月10日</w:t>
      </w:r>
      <w:r>
        <w:rPr>
          <w:rFonts w:hint="eastAsia" w:cs="宋体"/>
          <w:color w:val="auto"/>
          <w:spacing w:val="8"/>
          <w:position w:val="1"/>
          <w:sz w:val="20"/>
          <w:szCs w:val="20"/>
          <w:lang w:val="en-US" w:eastAsia="zh-CN"/>
        </w:rPr>
        <w:t>，每天</w:t>
      </w:r>
      <w:r>
        <w:rPr>
          <w:rFonts w:hint="eastAsia" w:cs="宋体"/>
          <w:color w:val="auto"/>
          <w:spacing w:val="8"/>
          <w:position w:val="1"/>
          <w:sz w:val="20"/>
          <w:szCs w:val="20"/>
          <w:u w:val="single"/>
          <w:lang w:val="en-US" w:eastAsia="zh-CN"/>
        </w:rPr>
        <w:t xml:space="preserve"> 09:00-12:00，1500-17:00</w:t>
      </w:r>
      <w:r>
        <w:rPr>
          <w:rFonts w:hint="eastAsia" w:cs="宋体"/>
          <w:color w:val="auto"/>
          <w:spacing w:val="8"/>
          <w:position w:val="1"/>
          <w:sz w:val="20"/>
          <w:szCs w:val="20"/>
          <w:lang w:val="en-US" w:eastAsia="zh-CN"/>
        </w:rPr>
        <w:t>（北京时间，法定节假日除外）</w:t>
      </w:r>
    </w:p>
    <w:p w14:paraId="17D96290">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2.地点：中鸿飞达项目管理有限公司（邵东市公园路21号万春华府5栋201）</w:t>
      </w:r>
    </w:p>
    <w:p w14:paraId="04C7E09B">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3.方式：持个人身份证原件、法人提供法定代表人身份证明（或者授权委托人提供授权委托书并附法定代表人身份证明）、</w:t>
      </w:r>
      <w:r>
        <w:rPr>
          <w:rFonts w:hint="eastAsia" w:ascii="宋体" w:hAnsi="宋体" w:cs="宋体"/>
          <w:color w:val="auto"/>
          <w:szCs w:val="21"/>
          <w:highlight w:val="none"/>
          <w:lang w:val="en-US" w:eastAsia="zh-CN"/>
        </w:rPr>
        <w:t>供应商营业执照副本复印件、</w:t>
      </w:r>
      <w:r>
        <w:rPr>
          <w:rFonts w:hint="eastAsia" w:cs="宋体"/>
          <w:color w:val="auto"/>
          <w:spacing w:val="8"/>
          <w:position w:val="1"/>
          <w:sz w:val="20"/>
          <w:szCs w:val="20"/>
          <w:lang w:val="en-US" w:eastAsia="zh-CN"/>
        </w:rPr>
        <w:t>湖南省政府采购供应商资格承诺函（详见附件）。到中鸿飞达项目管理有限公司（邵东市公园路21号万春华府5栋201）现场获取。</w:t>
      </w:r>
    </w:p>
    <w:p w14:paraId="6B8DB864">
      <w:pPr>
        <w:pStyle w:val="11"/>
        <w:keepNext w:val="0"/>
        <w:keepLines w:val="0"/>
        <w:pageBreakBefore w:val="0"/>
        <w:widowControl w:val="0"/>
        <w:kinsoku/>
        <w:wordWrap/>
        <w:overflowPunct/>
        <w:topLinePunct w:val="0"/>
        <w:autoSpaceDE/>
        <w:autoSpaceDN/>
        <w:bidi w:val="0"/>
        <w:adjustRightInd/>
        <w:snapToGrid/>
        <w:spacing w:before="147" w:line="330" w:lineRule="exact"/>
        <w:ind w:firstLine="482" w:firstLineChars="200"/>
        <w:textAlignment w:val="auto"/>
        <w:rPr>
          <w:rFonts w:hint="eastAsia" w:ascii="黑体" w:hAnsi="黑体" w:eastAsia="黑体" w:cs="Times New Roman"/>
          <w:b/>
          <w:bCs/>
          <w:color w:val="auto"/>
          <w:kern w:val="2"/>
          <w:sz w:val="24"/>
          <w:szCs w:val="32"/>
          <w:highlight w:val="none"/>
          <w:lang w:val="en-US" w:eastAsia="zh-CN" w:bidi="ar-SA"/>
        </w:rPr>
      </w:pPr>
      <w:r>
        <w:rPr>
          <w:rFonts w:hint="eastAsia" w:ascii="黑体" w:hAnsi="黑体" w:eastAsia="黑体" w:cs="Times New Roman"/>
          <w:b/>
          <w:bCs/>
          <w:color w:val="auto"/>
          <w:kern w:val="2"/>
          <w:sz w:val="24"/>
          <w:szCs w:val="32"/>
          <w:highlight w:val="none"/>
          <w:lang w:val="en-US" w:eastAsia="zh-CN" w:bidi="ar-SA"/>
        </w:rPr>
        <w:t>五、响应文件提交截止时间、地点</w:t>
      </w:r>
    </w:p>
    <w:p w14:paraId="5FAA6BD0">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1.截止时间：</w:t>
      </w:r>
      <w:r>
        <w:rPr>
          <w:rFonts w:hint="eastAsia" w:cs="宋体"/>
          <w:color w:val="auto"/>
          <w:spacing w:val="8"/>
          <w:position w:val="1"/>
          <w:sz w:val="20"/>
          <w:szCs w:val="20"/>
          <w:u w:val="single"/>
          <w:lang w:val="en-US" w:eastAsia="zh-CN"/>
        </w:rPr>
        <w:t xml:space="preserve"> 2026年09月15日15点00分 </w:t>
      </w:r>
      <w:r>
        <w:rPr>
          <w:rFonts w:hint="eastAsia" w:cs="宋体"/>
          <w:color w:val="auto"/>
          <w:spacing w:val="8"/>
          <w:position w:val="1"/>
          <w:sz w:val="20"/>
          <w:szCs w:val="20"/>
          <w:lang w:val="en-US" w:eastAsia="zh-CN"/>
        </w:rPr>
        <w:t>（北京时间）</w:t>
      </w:r>
    </w:p>
    <w:p w14:paraId="6F095CDF">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2.地点： 中鸿飞达项目管理有限公司（邵东市公园路21号万春华府5栋201）  </w:t>
      </w:r>
    </w:p>
    <w:p w14:paraId="23FE80D4">
      <w:pPr>
        <w:pStyle w:val="11"/>
        <w:keepNext w:val="0"/>
        <w:keepLines w:val="0"/>
        <w:pageBreakBefore w:val="0"/>
        <w:widowControl w:val="0"/>
        <w:kinsoku/>
        <w:wordWrap/>
        <w:overflowPunct/>
        <w:topLinePunct w:val="0"/>
        <w:autoSpaceDE/>
        <w:autoSpaceDN/>
        <w:bidi w:val="0"/>
        <w:adjustRightInd/>
        <w:snapToGrid/>
        <w:spacing w:before="147" w:line="330" w:lineRule="exact"/>
        <w:ind w:firstLine="482" w:firstLineChars="200"/>
        <w:textAlignment w:val="auto"/>
        <w:rPr>
          <w:rFonts w:hint="eastAsia" w:ascii="黑体" w:hAnsi="黑体" w:eastAsia="黑体" w:cs="Times New Roman"/>
          <w:b/>
          <w:bCs/>
          <w:color w:val="auto"/>
          <w:kern w:val="2"/>
          <w:sz w:val="24"/>
          <w:szCs w:val="32"/>
          <w:highlight w:val="none"/>
          <w:lang w:val="en-US" w:eastAsia="zh-CN" w:bidi="ar-SA"/>
        </w:rPr>
      </w:pPr>
      <w:r>
        <w:rPr>
          <w:rFonts w:hint="eastAsia" w:ascii="黑体" w:hAnsi="黑体" w:eastAsia="黑体" w:cs="Times New Roman"/>
          <w:b/>
          <w:bCs/>
          <w:color w:val="auto"/>
          <w:kern w:val="2"/>
          <w:sz w:val="24"/>
          <w:szCs w:val="32"/>
          <w:highlight w:val="none"/>
          <w:lang w:val="en-US" w:eastAsia="zh-CN" w:bidi="ar-SA"/>
        </w:rPr>
        <w:t>六、响应文件开启</w:t>
      </w:r>
    </w:p>
    <w:p w14:paraId="3FCAF769">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1.开启时间：</w:t>
      </w:r>
      <w:r>
        <w:rPr>
          <w:rFonts w:hint="eastAsia" w:cs="宋体"/>
          <w:color w:val="auto"/>
          <w:spacing w:val="8"/>
          <w:position w:val="1"/>
          <w:sz w:val="20"/>
          <w:szCs w:val="20"/>
          <w:u w:val="single"/>
          <w:lang w:val="en-US" w:eastAsia="zh-CN"/>
        </w:rPr>
        <w:t xml:space="preserve"> 2026年09月15日15点00分 </w:t>
      </w:r>
      <w:r>
        <w:rPr>
          <w:rFonts w:hint="eastAsia" w:cs="宋体"/>
          <w:color w:val="auto"/>
          <w:spacing w:val="8"/>
          <w:position w:val="1"/>
          <w:sz w:val="20"/>
          <w:szCs w:val="20"/>
          <w:lang w:val="en-US" w:eastAsia="zh-CN"/>
        </w:rPr>
        <w:t>（北京时间）</w:t>
      </w:r>
    </w:p>
    <w:p w14:paraId="2FF9E9C1">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2.地点：中鸿飞达项目管理有限公司（邵东市公园路21号万春华府5栋201）  </w:t>
      </w:r>
    </w:p>
    <w:p w14:paraId="67370C72">
      <w:pPr>
        <w:pStyle w:val="11"/>
        <w:keepNext w:val="0"/>
        <w:keepLines w:val="0"/>
        <w:pageBreakBefore w:val="0"/>
        <w:widowControl w:val="0"/>
        <w:kinsoku/>
        <w:wordWrap/>
        <w:overflowPunct/>
        <w:topLinePunct w:val="0"/>
        <w:autoSpaceDE/>
        <w:autoSpaceDN/>
        <w:bidi w:val="0"/>
        <w:adjustRightInd/>
        <w:snapToGrid/>
        <w:spacing w:before="147" w:line="330" w:lineRule="exact"/>
        <w:ind w:firstLine="482" w:firstLineChars="200"/>
        <w:textAlignment w:val="auto"/>
        <w:rPr>
          <w:rFonts w:hint="eastAsia" w:ascii="黑体" w:hAnsi="黑体" w:eastAsia="黑体" w:cs="Times New Roman"/>
          <w:b/>
          <w:bCs/>
          <w:color w:val="auto"/>
          <w:kern w:val="2"/>
          <w:sz w:val="24"/>
          <w:szCs w:val="32"/>
          <w:highlight w:val="none"/>
          <w:lang w:val="en-US" w:eastAsia="zh-CN" w:bidi="ar-SA"/>
        </w:rPr>
      </w:pPr>
      <w:r>
        <w:rPr>
          <w:rFonts w:hint="eastAsia" w:ascii="黑体" w:hAnsi="黑体" w:eastAsia="黑体" w:cs="Times New Roman"/>
          <w:b/>
          <w:bCs/>
          <w:color w:val="auto"/>
          <w:kern w:val="2"/>
          <w:sz w:val="24"/>
          <w:szCs w:val="32"/>
          <w:highlight w:val="none"/>
          <w:lang w:val="en-US" w:eastAsia="zh-CN" w:bidi="ar-SA"/>
        </w:rPr>
        <w:t>七、公告期限</w:t>
      </w:r>
    </w:p>
    <w:p w14:paraId="47F6F3A0">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1.本公告在中国湖南政府采购网（</w:t>
      </w:r>
      <w:r>
        <w:rPr>
          <w:rFonts w:hint="eastAsia" w:cs="宋体"/>
          <w:color w:val="auto"/>
          <w:spacing w:val="8"/>
          <w:position w:val="1"/>
          <w:sz w:val="20"/>
          <w:szCs w:val="20"/>
          <w:lang w:val="en-US" w:eastAsia="zh-CN"/>
        </w:rPr>
        <w:fldChar w:fldCharType="begin"/>
      </w:r>
      <w:r>
        <w:rPr>
          <w:rFonts w:hint="eastAsia" w:cs="宋体"/>
          <w:color w:val="auto"/>
          <w:spacing w:val="8"/>
          <w:position w:val="1"/>
          <w:sz w:val="20"/>
          <w:szCs w:val="20"/>
          <w:lang w:val="en-US" w:eastAsia="zh-CN"/>
        </w:rPr>
        <w:instrText xml:space="preserve"> HYPERLINK "https://www.ccgp-hunan.gov.cn" </w:instrText>
      </w:r>
      <w:r>
        <w:rPr>
          <w:rFonts w:hint="eastAsia" w:cs="宋体"/>
          <w:color w:val="auto"/>
          <w:spacing w:val="8"/>
          <w:position w:val="1"/>
          <w:sz w:val="20"/>
          <w:szCs w:val="20"/>
          <w:lang w:val="en-US" w:eastAsia="zh-CN"/>
        </w:rPr>
        <w:fldChar w:fldCharType="separate"/>
      </w:r>
      <w:r>
        <w:rPr>
          <w:rFonts w:hint="eastAsia" w:cs="宋体"/>
          <w:color w:val="auto"/>
          <w:spacing w:val="8"/>
          <w:position w:val="1"/>
          <w:sz w:val="20"/>
          <w:szCs w:val="20"/>
          <w:lang w:val="en-US" w:eastAsia="zh-CN"/>
        </w:rPr>
        <w:t>www.ccgp-hunan.gov.cn</w:t>
      </w:r>
      <w:r>
        <w:rPr>
          <w:rFonts w:hint="eastAsia" w:cs="宋体"/>
          <w:color w:val="auto"/>
          <w:spacing w:val="8"/>
          <w:position w:val="1"/>
          <w:sz w:val="20"/>
          <w:szCs w:val="20"/>
          <w:lang w:val="en-US" w:eastAsia="zh-CN"/>
        </w:rPr>
        <w:fldChar w:fldCharType="end"/>
      </w:r>
      <w:r>
        <w:rPr>
          <w:rFonts w:hint="eastAsia" w:cs="宋体"/>
          <w:color w:val="auto"/>
          <w:spacing w:val="8"/>
          <w:position w:val="1"/>
          <w:sz w:val="20"/>
          <w:szCs w:val="20"/>
          <w:lang w:val="en-US" w:eastAsia="zh-CN"/>
        </w:rPr>
        <w:t>）发布。公告期限从本公告发布之日起5个工作日。</w:t>
      </w:r>
    </w:p>
    <w:p w14:paraId="1153F70A">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2.在其他媒体发布的邀请公告，公告内容以本招标公告指定媒体发布的公告为准。</w:t>
      </w:r>
    </w:p>
    <w:p w14:paraId="0A810446">
      <w:pPr>
        <w:pStyle w:val="11"/>
        <w:keepNext w:val="0"/>
        <w:keepLines w:val="0"/>
        <w:pageBreakBefore w:val="0"/>
        <w:widowControl w:val="0"/>
        <w:kinsoku/>
        <w:wordWrap/>
        <w:overflowPunct/>
        <w:topLinePunct w:val="0"/>
        <w:autoSpaceDE/>
        <w:autoSpaceDN/>
        <w:bidi w:val="0"/>
        <w:adjustRightInd/>
        <w:snapToGrid/>
        <w:spacing w:before="147" w:line="330" w:lineRule="exact"/>
        <w:ind w:firstLine="482" w:firstLineChars="200"/>
        <w:textAlignment w:val="auto"/>
        <w:rPr>
          <w:rFonts w:hint="eastAsia" w:ascii="黑体" w:hAnsi="黑体" w:eastAsia="黑体" w:cs="Times New Roman"/>
          <w:b/>
          <w:bCs/>
          <w:color w:val="auto"/>
          <w:kern w:val="2"/>
          <w:sz w:val="24"/>
          <w:szCs w:val="32"/>
          <w:highlight w:val="none"/>
          <w:lang w:val="en-US" w:eastAsia="zh-CN" w:bidi="ar-SA"/>
        </w:rPr>
      </w:pPr>
      <w:r>
        <w:rPr>
          <w:rFonts w:hint="eastAsia" w:ascii="黑体" w:hAnsi="黑体" w:eastAsia="黑体" w:cs="Times New Roman"/>
          <w:b/>
          <w:bCs/>
          <w:color w:val="auto"/>
          <w:kern w:val="2"/>
          <w:sz w:val="24"/>
          <w:szCs w:val="32"/>
          <w:highlight w:val="none"/>
          <w:lang w:val="en-US" w:eastAsia="zh-CN" w:bidi="ar-SA"/>
        </w:rPr>
        <w:t>八、询问及质疑</w:t>
      </w:r>
    </w:p>
    <w:p w14:paraId="5627DF42">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1.供应商对政府采购活动事项如有疑问的，可以向采购人、采购代理机构提出询问。采购人、采购代理机构将在3个工作日内作出答复。</w:t>
      </w:r>
    </w:p>
    <w:p w14:paraId="7F56796F">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2.供应商对电子交易平台办理CA证书、操作等如有疑问，请咨询电子交易平台服务机构。</w:t>
      </w:r>
    </w:p>
    <w:p w14:paraId="5DFE6C4B">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6DAB2212">
      <w:pPr>
        <w:pStyle w:val="11"/>
        <w:keepNext w:val="0"/>
        <w:keepLines w:val="0"/>
        <w:pageBreakBefore w:val="0"/>
        <w:widowControl w:val="0"/>
        <w:kinsoku/>
        <w:wordWrap/>
        <w:overflowPunct/>
        <w:topLinePunct w:val="0"/>
        <w:autoSpaceDE/>
        <w:autoSpaceDN/>
        <w:bidi w:val="0"/>
        <w:adjustRightInd/>
        <w:snapToGrid/>
        <w:spacing w:before="147" w:line="330" w:lineRule="exact"/>
        <w:ind w:firstLine="482" w:firstLineChars="200"/>
        <w:textAlignment w:val="auto"/>
        <w:rPr>
          <w:rFonts w:hint="eastAsia" w:ascii="黑体" w:hAnsi="黑体" w:eastAsia="黑体" w:cs="Times New Roman"/>
          <w:b/>
          <w:bCs/>
          <w:color w:val="auto"/>
          <w:kern w:val="2"/>
          <w:sz w:val="24"/>
          <w:szCs w:val="32"/>
          <w:highlight w:val="none"/>
          <w:lang w:val="en-US" w:eastAsia="zh-CN" w:bidi="ar-SA"/>
        </w:rPr>
      </w:pPr>
      <w:r>
        <w:rPr>
          <w:rFonts w:hint="eastAsia" w:ascii="黑体" w:hAnsi="黑体" w:eastAsia="黑体" w:cs="Times New Roman"/>
          <w:b/>
          <w:bCs/>
          <w:color w:val="auto"/>
          <w:kern w:val="2"/>
          <w:sz w:val="24"/>
          <w:szCs w:val="32"/>
          <w:highlight w:val="none"/>
          <w:lang w:val="en-US" w:eastAsia="zh-CN" w:bidi="ar-SA"/>
        </w:rPr>
        <w:t>九、磋商说明</w:t>
      </w:r>
    </w:p>
    <w:p w14:paraId="3A8BFA2E">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1.本公告选项： ☑表示选择， ☐表示未选择。</w:t>
      </w:r>
    </w:p>
    <w:p w14:paraId="744206B7">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2.供应商参与政府采购活动，无需向采购人、代理机构、交易平台缴纳任何费用。</w:t>
      </w:r>
    </w:p>
    <w:p w14:paraId="6A91AF8A">
      <w:pPr>
        <w:pStyle w:val="11"/>
        <w:keepNext w:val="0"/>
        <w:keepLines w:val="0"/>
        <w:pageBreakBefore w:val="0"/>
        <w:widowControl w:val="0"/>
        <w:kinsoku/>
        <w:wordWrap/>
        <w:overflowPunct/>
        <w:topLinePunct w:val="0"/>
        <w:autoSpaceDE/>
        <w:autoSpaceDN/>
        <w:bidi w:val="0"/>
        <w:adjustRightInd/>
        <w:snapToGrid/>
        <w:spacing w:before="147" w:line="330" w:lineRule="exact"/>
        <w:ind w:firstLine="482" w:firstLineChars="200"/>
        <w:textAlignment w:val="auto"/>
        <w:rPr>
          <w:rFonts w:hint="eastAsia" w:ascii="黑体" w:hAnsi="黑体" w:eastAsia="黑体" w:cs="Times New Roman"/>
          <w:b/>
          <w:bCs/>
          <w:color w:val="auto"/>
          <w:kern w:val="2"/>
          <w:sz w:val="24"/>
          <w:szCs w:val="32"/>
          <w:highlight w:val="none"/>
          <w:lang w:val="en-US" w:eastAsia="zh-CN" w:bidi="ar-SA"/>
        </w:rPr>
      </w:pPr>
      <w:r>
        <w:rPr>
          <w:rFonts w:hint="eastAsia" w:ascii="黑体" w:hAnsi="黑体" w:eastAsia="黑体" w:cs="Times New Roman"/>
          <w:b/>
          <w:bCs/>
          <w:color w:val="auto"/>
          <w:kern w:val="2"/>
          <w:sz w:val="24"/>
          <w:szCs w:val="32"/>
          <w:highlight w:val="none"/>
          <w:lang w:val="en-US" w:eastAsia="zh-CN" w:bidi="ar-SA"/>
        </w:rPr>
        <w:t>十、其他补充事宜</w:t>
      </w:r>
    </w:p>
    <w:p w14:paraId="365376AF">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本项目对应的中小企业划分标准所属行业：建筑业。</w:t>
      </w:r>
    </w:p>
    <w:p w14:paraId="76BA4373">
      <w:pPr>
        <w:pStyle w:val="11"/>
        <w:keepNext w:val="0"/>
        <w:keepLines w:val="0"/>
        <w:pageBreakBefore w:val="0"/>
        <w:widowControl w:val="0"/>
        <w:kinsoku/>
        <w:wordWrap/>
        <w:overflowPunct/>
        <w:topLinePunct w:val="0"/>
        <w:autoSpaceDE/>
        <w:autoSpaceDN/>
        <w:bidi w:val="0"/>
        <w:adjustRightInd/>
        <w:snapToGrid/>
        <w:spacing w:before="147" w:line="330" w:lineRule="exact"/>
        <w:ind w:firstLine="482" w:firstLineChars="200"/>
        <w:textAlignment w:val="auto"/>
        <w:rPr>
          <w:rFonts w:hint="eastAsia" w:cs="宋体"/>
          <w:color w:val="auto"/>
          <w:spacing w:val="8"/>
          <w:position w:val="1"/>
          <w:sz w:val="20"/>
          <w:szCs w:val="20"/>
          <w:lang w:val="en-US" w:eastAsia="zh-CN"/>
        </w:rPr>
      </w:pPr>
      <w:r>
        <w:rPr>
          <w:rFonts w:hint="eastAsia" w:ascii="黑体" w:hAnsi="黑体" w:eastAsia="黑体" w:cs="Times New Roman"/>
          <w:b/>
          <w:bCs/>
          <w:color w:val="auto"/>
          <w:kern w:val="2"/>
          <w:sz w:val="24"/>
          <w:szCs w:val="32"/>
          <w:highlight w:val="none"/>
          <w:lang w:val="en-US" w:eastAsia="zh-CN" w:bidi="ar-SA"/>
        </w:rPr>
        <w:t>十一、对本次采购提出询问，请按以下方式联系</w:t>
      </w:r>
    </w:p>
    <w:p w14:paraId="17E45AEF">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1.采购人信息</w:t>
      </w:r>
    </w:p>
    <w:p w14:paraId="512B77B9">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名称： 邵东市公路建设养护中心</w:t>
      </w:r>
    </w:p>
    <w:p w14:paraId="11AD3E27">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地址： 邵东市两塘路45号</w:t>
      </w:r>
    </w:p>
    <w:p w14:paraId="557CDCA0">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联系人： 王先生</w:t>
      </w:r>
    </w:p>
    <w:p w14:paraId="444D50DE">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联系电话：13187176330</w:t>
      </w:r>
    </w:p>
    <w:p w14:paraId="183423E2">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2.采购代理机构信息（如有）</w:t>
      </w:r>
    </w:p>
    <w:p w14:paraId="06A493C2">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名称： 中鸿飞达项目管理有限公司</w:t>
      </w:r>
    </w:p>
    <w:p w14:paraId="5D252609">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地址： 邵东市公园路21号万春华府5栋201</w:t>
      </w:r>
    </w:p>
    <w:p w14:paraId="10B5282F">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联系人： 宁淑琴</w:t>
      </w:r>
    </w:p>
    <w:p w14:paraId="0AD0BC2D">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联系电话：  17673879799</w:t>
      </w:r>
    </w:p>
    <w:p w14:paraId="74B4A61E">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3.项目联系方式</w:t>
      </w:r>
    </w:p>
    <w:p w14:paraId="7382CD50">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项目联系人： 宁淑琴</w:t>
      </w:r>
    </w:p>
    <w:p w14:paraId="62A0C8B6">
      <w:pPr>
        <w:pStyle w:val="11"/>
        <w:keepNext w:val="0"/>
        <w:keepLines w:val="0"/>
        <w:pageBreakBefore w:val="0"/>
        <w:widowControl w:val="0"/>
        <w:kinsoku/>
        <w:wordWrap/>
        <w:overflowPunct/>
        <w:topLinePunct w:val="0"/>
        <w:autoSpaceDE/>
        <w:autoSpaceDN/>
        <w:bidi w:val="0"/>
        <w:adjustRightInd/>
        <w:snapToGrid/>
        <w:spacing w:before="147" w:line="330" w:lineRule="exact"/>
        <w:ind w:firstLine="432" w:firstLineChars="200"/>
        <w:textAlignment w:val="auto"/>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电  话：  17673879799</w:t>
      </w:r>
    </w:p>
    <w:p w14:paraId="43BF809D">
      <w:pPr>
        <w:adjustRightInd w:val="0"/>
        <w:snapToGrid w:val="0"/>
        <w:spacing w:line="360" w:lineRule="auto"/>
        <w:ind w:firstLine="220" w:firstLineChars="200"/>
        <w:rPr>
          <w:rFonts w:hint="eastAsia" w:ascii="宋体" w:hAnsi="宋体" w:eastAsia="宋体" w:cs="宋体"/>
          <w:sz w:val="11"/>
          <w:szCs w:val="11"/>
        </w:rPr>
      </w:pPr>
    </w:p>
    <w:bookmarkEnd w:id="4"/>
    <w:p w14:paraId="36BD3116">
      <w:pPr>
        <w:rPr>
          <w:rFonts w:hint="eastAsia" w:ascii="宋体" w:hAnsi="宋体" w:eastAsia="宋体" w:cs="宋体"/>
          <w:kern w:val="0"/>
          <w:szCs w:val="21"/>
        </w:rPr>
      </w:pPr>
      <w:r>
        <w:rPr>
          <w:rFonts w:hint="eastAsia" w:ascii="宋体" w:hAnsi="宋体" w:eastAsia="宋体" w:cs="宋体"/>
          <w:kern w:val="0"/>
          <w:szCs w:val="21"/>
        </w:rPr>
        <w:br w:type="page"/>
      </w:r>
    </w:p>
    <w:p w14:paraId="09A387DF">
      <w:pPr>
        <w:adjustRightInd w:val="0"/>
        <w:snapToGrid w:val="0"/>
        <w:spacing w:line="360" w:lineRule="auto"/>
        <w:ind w:firstLine="420" w:firstLineChars="200"/>
        <w:rPr>
          <w:rFonts w:hint="eastAsia" w:ascii="宋体" w:hAnsi="宋体" w:eastAsia="宋体" w:cs="宋体"/>
          <w:kern w:val="0"/>
          <w:szCs w:val="21"/>
        </w:rPr>
      </w:pPr>
    </w:p>
    <w:p w14:paraId="731F466E">
      <w:pPr>
        <w:pStyle w:val="4"/>
        <w:rPr>
          <w:rFonts w:hint="eastAsia" w:ascii="宋体" w:hAnsi="宋体" w:eastAsia="宋体" w:cs="宋体"/>
          <w:b/>
          <w:bCs/>
          <w:sz w:val="24"/>
          <w:szCs w:val="24"/>
        </w:rPr>
      </w:pPr>
      <w:r>
        <w:rPr>
          <w:rFonts w:hint="eastAsia" w:ascii="宋体" w:hAnsi="宋体" w:eastAsia="宋体" w:cs="宋体"/>
          <w:b/>
          <w:bCs/>
          <w:sz w:val="24"/>
          <w:szCs w:val="24"/>
        </w:rPr>
        <w:t>附件</w:t>
      </w:r>
    </w:p>
    <w:p w14:paraId="5C2A09E3">
      <w:pPr>
        <w:pStyle w:val="4"/>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0703E299">
      <w:pPr>
        <w:pStyle w:val="4"/>
        <w:spacing w:line="360" w:lineRule="auto"/>
        <w:rPr>
          <w:rFonts w:hint="eastAsia" w:ascii="宋体" w:hAnsi="宋体" w:eastAsia="宋体" w:cs="宋体"/>
          <w:sz w:val="24"/>
          <w:szCs w:val="24"/>
        </w:rPr>
      </w:pPr>
    </w:p>
    <w:p w14:paraId="537F9CBA">
      <w:pPr>
        <w:pStyle w:val="4"/>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2526AFD">
      <w:pPr>
        <w:pStyle w:val="4"/>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宋体" w:hAnsi="宋体" w:eastAsia="宋体" w:cs="宋体"/>
          <w:sz w:val="21"/>
          <w:szCs w:val="21"/>
        </w:rPr>
      </w:pPr>
      <w:r>
        <w:rPr>
          <w:rFonts w:hint="eastAsia" w:ascii="宋体" w:hAnsi="宋体" w:eastAsia="宋体" w:cs="宋体"/>
          <w:sz w:val="21"/>
          <w:szCs w:val="21"/>
        </w:rPr>
        <w:t>按照《政府采购促进中小企业发展管理办法》（财库〔2020〕46号），本公司企业规模为：大型□中型□小型□ 微型□</w:t>
      </w:r>
    </w:p>
    <w:p w14:paraId="0BC5AD31">
      <w:pPr>
        <w:pStyle w:val="4"/>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宋体" w:hAnsi="宋体" w:eastAsia="宋体" w:cs="宋体"/>
          <w:sz w:val="21"/>
          <w:szCs w:val="21"/>
        </w:rPr>
      </w:pPr>
      <w:r>
        <w:rPr>
          <w:rFonts w:hint="eastAsia" w:ascii="宋体" w:hAnsi="宋体" w:eastAsia="宋体" w:cs="宋体"/>
          <w:sz w:val="21"/>
          <w:szCs w:val="21"/>
        </w:rPr>
        <w:t>□本公司自愿入驻湖南省政府采购电子卖场，遵守《湖南省政府采购电子卖场管理办法》（湘财购〔2019〕27号），如违反承诺，同意金融机构将增信保证划缴国库（非电子卖场采购活动项目不需勾选）。</w:t>
      </w:r>
    </w:p>
    <w:p w14:paraId="5CBEBBFB">
      <w:pPr>
        <w:pStyle w:val="4"/>
        <w:keepNext w:val="0"/>
        <w:keepLines w:val="0"/>
        <w:pageBreakBefore w:val="0"/>
        <w:widowControl/>
        <w:kinsoku/>
        <w:wordWrap/>
        <w:overflowPunct/>
        <w:topLinePunct w:val="0"/>
        <w:autoSpaceDE/>
        <w:autoSpaceDN/>
        <w:bidi w:val="0"/>
        <w:adjustRightInd/>
        <w:snapToGrid/>
        <w:spacing w:line="480" w:lineRule="auto"/>
        <w:jc w:val="right"/>
        <w:textAlignment w:val="auto"/>
        <w:rPr>
          <w:rFonts w:hint="eastAsia" w:ascii="宋体" w:hAnsi="宋体" w:eastAsia="宋体" w:cs="宋体"/>
          <w:sz w:val="21"/>
          <w:szCs w:val="21"/>
        </w:rPr>
      </w:pPr>
      <w:r>
        <w:rPr>
          <w:rFonts w:hint="eastAsia" w:ascii="宋体" w:hAnsi="宋体" w:eastAsia="宋体" w:cs="宋体"/>
          <w:sz w:val="21"/>
          <w:szCs w:val="21"/>
        </w:rPr>
        <w:t>公司（单位）名称（盖章）</w:t>
      </w:r>
    </w:p>
    <w:p w14:paraId="09FD7F07">
      <w:pPr>
        <w:pStyle w:val="4"/>
        <w:keepNext w:val="0"/>
        <w:keepLines w:val="0"/>
        <w:pageBreakBefore w:val="0"/>
        <w:widowControl/>
        <w:kinsoku/>
        <w:wordWrap/>
        <w:overflowPunct/>
        <w:topLinePunct w:val="0"/>
        <w:autoSpaceDE/>
        <w:autoSpaceDN/>
        <w:bidi w:val="0"/>
        <w:adjustRightInd/>
        <w:snapToGrid/>
        <w:spacing w:line="480" w:lineRule="auto"/>
        <w:ind w:firstLine="1260" w:firstLineChars="600"/>
        <w:jc w:val="right"/>
        <w:textAlignment w:val="auto"/>
        <w:rPr>
          <w:rFonts w:hint="eastAsia" w:ascii="宋体" w:hAnsi="宋体" w:eastAsia="宋体" w:cs="宋体"/>
          <w:sz w:val="21"/>
          <w:szCs w:val="21"/>
        </w:rPr>
      </w:pPr>
      <w:r>
        <w:rPr>
          <w:rFonts w:hint="eastAsia" w:ascii="宋体" w:hAnsi="宋体" w:eastAsia="宋体" w:cs="宋体"/>
          <w:sz w:val="21"/>
          <w:szCs w:val="21"/>
        </w:rPr>
        <w:t>年   月    日</w:t>
      </w:r>
    </w:p>
    <w:p w14:paraId="02A1E89B">
      <w:pPr>
        <w:pStyle w:val="4"/>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宋体" w:hAnsi="宋体" w:eastAsia="宋体" w:cs="宋体"/>
          <w:sz w:val="21"/>
          <w:szCs w:val="21"/>
        </w:rPr>
      </w:pPr>
      <w:r>
        <w:rPr>
          <w:rFonts w:hint="eastAsia" w:ascii="宋体" w:hAnsi="宋体" w:eastAsia="宋体" w:cs="宋体"/>
          <w:sz w:val="21"/>
          <w:szCs w:val="21"/>
        </w:rPr>
        <w:t>机构代码、注册登记机构、日期、有效期、注册资本、地址、经济行业、经济性质</w:t>
      </w:r>
    </w:p>
    <w:p w14:paraId="65481B05">
      <w:pPr>
        <w:pStyle w:val="4"/>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宋体" w:hAnsi="宋体" w:eastAsia="宋体" w:cs="宋体"/>
          <w:sz w:val="21"/>
          <w:szCs w:val="21"/>
        </w:rPr>
      </w:pPr>
      <w:r>
        <w:rPr>
          <w:rFonts w:hint="eastAsia" w:ascii="宋体" w:hAnsi="宋体" w:eastAsia="宋体" w:cs="宋体"/>
          <w:sz w:val="21"/>
          <w:szCs w:val="21"/>
        </w:rPr>
        <w:t>法定代表人（负责人）姓名（签字）、身份证号、手机号：</w:t>
      </w:r>
    </w:p>
    <w:p w14:paraId="706F6AFD">
      <w:pPr>
        <w:pStyle w:val="4"/>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宋体" w:hAnsi="宋体" w:eastAsia="宋体" w:cs="宋体"/>
          <w:sz w:val="21"/>
          <w:szCs w:val="21"/>
        </w:rPr>
      </w:pPr>
      <w:r>
        <w:rPr>
          <w:rFonts w:hint="eastAsia" w:ascii="宋体" w:hAnsi="宋体" w:eastAsia="宋体" w:cs="宋体"/>
          <w:sz w:val="21"/>
          <w:szCs w:val="21"/>
        </w:rPr>
        <w:t>授权代表人姓名（签字）、身份证号、手机号：</w:t>
      </w:r>
    </w:p>
    <w:p w14:paraId="007D747A">
      <w:pPr>
        <w:adjustRightInd w:val="0"/>
        <w:snapToGrid w:val="0"/>
        <w:spacing w:line="360" w:lineRule="auto"/>
        <w:ind w:firstLine="422" w:firstLineChars="200"/>
        <w:rPr>
          <w:rFonts w:hint="eastAsia" w:ascii="宋体" w:hAnsi="宋体" w:eastAsia="宋体" w:cs="宋体"/>
          <w:b/>
        </w:rPr>
      </w:pPr>
    </w:p>
    <w:p w14:paraId="62713B6E">
      <w:pPr>
        <w:pStyle w:val="28"/>
        <w:spacing w:line="360" w:lineRule="auto"/>
        <w:ind w:firstLine="422"/>
        <w:rPr>
          <w:rFonts w:hint="eastAsia" w:ascii="宋体" w:hAnsi="宋体" w:eastAsia="宋体" w:cs="宋体"/>
          <w:b/>
        </w:rPr>
        <w:sectPr>
          <w:headerReference r:id="rId10" w:type="default"/>
          <w:footerReference r:id="rId11" w:type="default"/>
          <w:pgSz w:w="11906" w:h="16838"/>
          <w:pgMar w:top="1440" w:right="1080" w:bottom="1440" w:left="1080" w:header="851" w:footer="992" w:gutter="0"/>
          <w:pgNumType w:fmt="decimal" w:start="1"/>
          <w:cols w:space="720" w:num="1"/>
          <w:docGrid w:type="lines" w:linePitch="312" w:charSpace="0"/>
        </w:sectPr>
      </w:pPr>
      <w:bookmarkStart w:id="164" w:name="_GoBack"/>
      <w:bookmarkEnd w:id="164"/>
    </w:p>
    <w:bookmarkEnd w:id="0"/>
    <w:p w14:paraId="0534E252">
      <w:pPr>
        <w:pStyle w:val="12"/>
        <w:jc w:val="center"/>
        <w:outlineLvl w:val="0"/>
        <w:rPr>
          <w:rFonts w:hint="eastAsia" w:ascii="宋体" w:hAnsi="宋体" w:eastAsia="宋体" w:cs="宋体"/>
          <w:b/>
          <w:sz w:val="32"/>
          <w:szCs w:val="32"/>
        </w:rPr>
      </w:pPr>
      <w:bookmarkStart w:id="5" w:name="_Toc6450"/>
      <w:bookmarkStart w:id="6" w:name="_Toc27223"/>
      <w:bookmarkStart w:id="7" w:name="_Toc10197"/>
      <w:r>
        <w:rPr>
          <w:rFonts w:hint="eastAsia" w:ascii="宋体" w:hAnsi="宋体" w:eastAsia="宋体" w:cs="宋体"/>
          <w:b/>
          <w:sz w:val="32"/>
          <w:szCs w:val="32"/>
        </w:rPr>
        <w:t>第二章 磋商须知</w:t>
      </w:r>
      <w:bookmarkEnd w:id="5"/>
      <w:bookmarkEnd w:id="6"/>
      <w:bookmarkEnd w:id="7"/>
    </w:p>
    <w:p w14:paraId="406CAB6B">
      <w:pPr>
        <w:pStyle w:val="12"/>
        <w:outlineLvl w:val="1"/>
        <w:rPr>
          <w:rFonts w:hint="eastAsia" w:ascii="宋体" w:hAnsi="宋体" w:eastAsia="宋体" w:cs="宋体"/>
          <w:b/>
          <w:sz w:val="24"/>
          <w:szCs w:val="24"/>
        </w:rPr>
      </w:pPr>
      <w:bookmarkStart w:id="8" w:name="_Toc28340"/>
      <w:bookmarkStart w:id="9" w:name="_Toc15977"/>
      <w:bookmarkStart w:id="10" w:name="_Toc15589"/>
      <w:r>
        <w:rPr>
          <w:rFonts w:hint="eastAsia" w:ascii="宋体" w:hAnsi="宋体" w:eastAsia="宋体" w:cs="宋体"/>
          <w:b/>
          <w:sz w:val="24"/>
          <w:szCs w:val="24"/>
        </w:rPr>
        <w:t>磋商须知前附表</w:t>
      </w:r>
      <w:bookmarkEnd w:id="8"/>
      <w:bookmarkEnd w:id="9"/>
      <w:bookmarkEnd w:id="10"/>
    </w:p>
    <w:p w14:paraId="19703836">
      <w:pPr>
        <w:pStyle w:val="12"/>
        <w:rPr>
          <w:rFonts w:hint="eastAsia" w:ascii="宋体" w:hAnsi="宋体" w:eastAsia="宋体" w:cs="宋体"/>
        </w:rPr>
      </w:pPr>
      <w:r>
        <w:rPr>
          <w:rFonts w:hint="eastAsia" w:ascii="宋体" w:hAnsi="宋体" w:eastAsia="宋体" w:cs="宋体"/>
        </w:rPr>
        <w:t>注： 请在方框□内划√选择，在“条款号”内限选一项。（本项目采用的条款用“</w:t>
      </w: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”标示）</w:t>
      </w:r>
    </w:p>
    <w:tbl>
      <w:tblPr>
        <w:tblStyle w:val="18"/>
        <w:tblW w:w="990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95"/>
        <w:gridCol w:w="2045"/>
        <w:gridCol w:w="6064"/>
      </w:tblGrid>
      <w:tr w14:paraId="36AD83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7" w:hRule="atLeast"/>
          <w:tblHeader/>
          <w:jc w:val="center"/>
        </w:trPr>
        <w:tc>
          <w:tcPr>
            <w:tcW w:w="1795" w:type="dxa"/>
            <w:vAlign w:val="center"/>
          </w:tcPr>
          <w:p w14:paraId="0DAC15CA">
            <w:pPr>
              <w:keepNext w:val="0"/>
              <w:keepLines w:val="0"/>
              <w:pageBreakBefore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b/>
              </w:rPr>
            </w:pPr>
            <w:r>
              <w:rPr>
                <w:rFonts w:hint="eastAsia" w:ascii="宋体" w:hAnsi="宋体" w:eastAsia="宋体" w:cs="宋体"/>
                <w:b/>
              </w:rPr>
              <w:t>条款号</w:t>
            </w:r>
          </w:p>
        </w:tc>
        <w:tc>
          <w:tcPr>
            <w:tcW w:w="2045" w:type="dxa"/>
            <w:vAlign w:val="center"/>
          </w:tcPr>
          <w:p w14:paraId="404A71A6">
            <w:pPr>
              <w:keepNext w:val="0"/>
              <w:keepLines w:val="0"/>
              <w:pageBreakBefore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b/>
              </w:rPr>
            </w:pPr>
            <w:r>
              <w:rPr>
                <w:rFonts w:hint="eastAsia" w:ascii="宋体" w:hAnsi="宋体" w:eastAsia="宋体" w:cs="宋体"/>
                <w:b/>
              </w:rPr>
              <w:t>条款名称</w:t>
            </w:r>
          </w:p>
        </w:tc>
        <w:tc>
          <w:tcPr>
            <w:tcW w:w="6064" w:type="dxa"/>
            <w:vAlign w:val="center"/>
          </w:tcPr>
          <w:p w14:paraId="2748319E">
            <w:pPr>
              <w:keepNext w:val="0"/>
              <w:keepLines w:val="0"/>
              <w:pageBreakBefore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b/>
              </w:rPr>
            </w:pPr>
            <w:r>
              <w:rPr>
                <w:rFonts w:hint="eastAsia" w:ascii="宋体" w:hAnsi="宋体" w:eastAsia="宋体" w:cs="宋体"/>
                <w:b/>
              </w:rPr>
              <w:t>编列内容规定</w:t>
            </w:r>
          </w:p>
        </w:tc>
      </w:tr>
      <w:tr w14:paraId="16AFD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7" w:hRule="atLeast"/>
          <w:jc w:val="center"/>
        </w:trPr>
        <w:tc>
          <w:tcPr>
            <w:tcW w:w="9904" w:type="dxa"/>
            <w:gridSpan w:val="3"/>
            <w:vAlign w:val="center"/>
          </w:tcPr>
          <w:p w14:paraId="016EE8E2">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b/>
              </w:rPr>
              <w:t>一、说明</w:t>
            </w:r>
          </w:p>
        </w:tc>
      </w:tr>
      <w:tr w14:paraId="3C39C9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7" w:hRule="atLeast"/>
          <w:jc w:val="center"/>
        </w:trPr>
        <w:tc>
          <w:tcPr>
            <w:tcW w:w="1795" w:type="dxa"/>
            <w:vAlign w:val="center"/>
          </w:tcPr>
          <w:p w14:paraId="24A82F25">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第二章第1.1款</w:t>
            </w:r>
          </w:p>
        </w:tc>
        <w:tc>
          <w:tcPr>
            <w:tcW w:w="2045" w:type="dxa"/>
            <w:vAlign w:val="center"/>
          </w:tcPr>
          <w:p w14:paraId="55170FC5">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采购项目</w:t>
            </w:r>
          </w:p>
        </w:tc>
        <w:tc>
          <w:tcPr>
            <w:tcW w:w="6064" w:type="dxa"/>
            <w:vAlign w:val="center"/>
          </w:tcPr>
          <w:p w14:paraId="20ADD282">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lang w:eastAsia="zh-CN"/>
              </w:rPr>
            </w:pPr>
            <w:r>
              <w:rPr>
                <w:rFonts w:hint="eastAsia" w:ascii="宋体" w:hAnsi="宋体" w:cs="宋体"/>
                <w:lang w:val="en-US" w:eastAsia="zh-CN"/>
              </w:rPr>
              <w:t>2026年邵东市年农村公路安护工程</w:t>
            </w:r>
          </w:p>
        </w:tc>
      </w:tr>
      <w:tr w14:paraId="6566C1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795" w:type="dxa"/>
            <w:vAlign w:val="center"/>
          </w:tcPr>
          <w:p w14:paraId="658028F5">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第二章第2.1款</w:t>
            </w:r>
          </w:p>
        </w:tc>
        <w:tc>
          <w:tcPr>
            <w:tcW w:w="2045" w:type="dxa"/>
            <w:vAlign w:val="center"/>
          </w:tcPr>
          <w:p w14:paraId="3390D132">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采购人</w:t>
            </w:r>
          </w:p>
        </w:tc>
        <w:tc>
          <w:tcPr>
            <w:tcW w:w="6064" w:type="dxa"/>
            <w:vAlign w:val="center"/>
          </w:tcPr>
          <w:p w14:paraId="2FA12E79">
            <w:pPr>
              <w:keepNext w:val="0"/>
              <w:keepLines w:val="0"/>
              <w:pageBreakBefore w:val="0"/>
              <w:widowControl w:val="0"/>
              <w:kinsoku/>
              <w:wordWrap/>
              <w:overflowPunct/>
              <w:topLinePunct w:val="0"/>
              <w:autoSpaceDE/>
              <w:autoSpaceDN/>
              <w:bidi w:val="0"/>
              <w:adjustRightInd w:val="0"/>
              <w:snapToGrid w:val="0"/>
              <w:spacing w:before="50" w:line="32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名称：邵东市公路建设养护中心</w:t>
            </w:r>
          </w:p>
          <w:p w14:paraId="77FA158F">
            <w:pPr>
              <w:keepNext w:val="0"/>
              <w:keepLines w:val="0"/>
              <w:pageBreakBefore w:val="0"/>
              <w:widowControl w:val="0"/>
              <w:kinsoku/>
              <w:wordWrap/>
              <w:overflowPunct/>
              <w:topLinePunct w:val="0"/>
              <w:autoSpaceDE/>
              <w:autoSpaceDN/>
              <w:bidi w:val="0"/>
              <w:adjustRightInd w:val="0"/>
              <w:snapToGrid w:val="0"/>
              <w:spacing w:before="50" w:line="32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地址：邵东市两塘路45号</w:t>
            </w:r>
          </w:p>
          <w:p w14:paraId="2C6A4F97">
            <w:pPr>
              <w:keepNext w:val="0"/>
              <w:keepLines w:val="0"/>
              <w:pageBreakBefore w:val="0"/>
              <w:widowControl w:val="0"/>
              <w:kinsoku/>
              <w:wordWrap/>
              <w:overflowPunct/>
              <w:topLinePunct w:val="0"/>
              <w:autoSpaceDE/>
              <w:autoSpaceDN/>
              <w:bidi w:val="0"/>
              <w:adjustRightInd w:val="0"/>
              <w:snapToGrid w:val="0"/>
              <w:spacing w:before="50" w:line="32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联系人：</w:t>
            </w:r>
            <w:r>
              <w:rPr>
                <w:rFonts w:hint="eastAsia" w:ascii="宋体" w:hAnsi="宋体" w:eastAsia="宋体" w:cs="宋体"/>
                <w:color w:val="auto"/>
                <w:sz w:val="21"/>
                <w:szCs w:val="21"/>
                <w:highlight w:val="none"/>
                <w:lang w:val="en-US" w:eastAsia="zh-CN"/>
              </w:rPr>
              <w:t>王</w:t>
            </w:r>
            <w:r>
              <w:rPr>
                <w:rFonts w:hint="eastAsia" w:ascii="宋体" w:hAnsi="宋体" w:eastAsia="宋体" w:cs="宋体"/>
                <w:color w:val="auto"/>
                <w:sz w:val="21"/>
                <w:szCs w:val="21"/>
                <w:highlight w:val="none"/>
                <w:lang w:eastAsia="zh-CN"/>
              </w:rPr>
              <w:t>先生</w:t>
            </w:r>
          </w:p>
          <w:p w14:paraId="4E243C93">
            <w:pPr>
              <w:keepNext w:val="0"/>
              <w:keepLines w:val="0"/>
              <w:pageBreakBefore w:val="0"/>
              <w:widowControl w:val="0"/>
              <w:kinsoku/>
              <w:wordWrap/>
              <w:overflowPunct/>
              <w:topLinePunct w:val="0"/>
              <w:autoSpaceDE/>
              <w:autoSpaceDN/>
              <w:bidi w:val="0"/>
              <w:adjustRightInd w:val="0"/>
              <w:snapToGrid w:val="0"/>
              <w:spacing w:before="50" w:line="32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电话：13187176330</w:t>
            </w:r>
          </w:p>
        </w:tc>
      </w:tr>
      <w:tr w14:paraId="56C07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795" w:type="dxa"/>
            <w:vAlign w:val="center"/>
          </w:tcPr>
          <w:p w14:paraId="6C70EFBE">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第二章第2.2款</w:t>
            </w:r>
          </w:p>
        </w:tc>
        <w:tc>
          <w:tcPr>
            <w:tcW w:w="2045" w:type="dxa"/>
            <w:vAlign w:val="center"/>
          </w:tcPr>
          <w:p w14:paraId="6CA627C9">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采购代理机构</w:t>
            </w:r>
          </w:p>
        </w:tc>
        <w:tc>
          <w:tcPr>
            <w:tcW w:w="6064" w:type="dxa"/>
            <w:vAlign w:val="center"/>
          </w:tcPr>
          <w:p w14:paraId="5548273A">
            <w:pPr>
              <w:keepNext w:val="0"/>
              <w:keepLines w:val="0"/>
              <w:pageBreakBefore w:val="0"/>
              <w:widowControl w:val="0"/>
              <w:kinsoku/>
              <w:wordWrap/>
              <w:overflowPunct/>
              <w:topLinePunct w:val="0"/>
              <w:autoSpaceDE/>
              <w:autoSpaceDN/>
              <w:bidi w:val="0"/>
              <w:adjustRightInd w:val="0"/>
              <w:snapToGrid w:val="0"/>
              <w:spacing w:before="50" w:line="32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名称：中鸿飞达项目管理有限公司 </w:t>
            </w:r>
          </w:p>
          <w:p w14:paraId="08B6CB92">
            <w:pPr>
              <w:keepNext w:val="0"/>
              <w:keepLines w:val="0"/>
              <w:pageBreakBefore w:val="0"/>
              <w:widowControl w:val="0"/>
              <w:kinsoku/>
              <w:wordWrap/>
              <w:overflowPunct/>
              <w:topLinePunct w:val="0"/>
              <w:autoSpaceDE/>
              <w:autoSpaceDN/>
              <w:bidi w:val="0"/>
              <w:adjustRightInd w:val="0"/>
              <w:snapToGrid w:val="0"/>
              <w:spacing w:before="50" w:line="32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地址：邵东市公园路21号万春华府5栋201</w:t>
            </w:r>
          </w:p>
          <w:p w14:paraId="238F4759">
            <w:pPr>
              <w:keepNext w:val="0"/>
              <w:keepLines w:val="0"/>
              <w:pageBreakBefore w:val="0"/>
              <w:widowControl w:val="0"/>
              <w:kinsoku/>
              <w:wordWrap/>
              <w:overflowPunct/>
              <w:topLinePunct w:val="0"/>
              <w:autoSpaceDE/>
              <w:autoSpaceDN/>
              <w:bidi w:val="0"/>
              <w:adjustRightInd w:val="0"/>
              <w:snapToGrid w:val="0"/>
              <w:spacing w:before="50" w:line="32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联系人：宁淑琴 </w:t>
            </w:r>
          </w:p>
          <w:p w14:paraId="3CD63515">
            <w:pPr>
              <w:keepNext w:val="0"/>
              <w:keepLines w:val="0"/>
              <w:pageBreakBefore w:val="0"/>
              <w:widowControl w:val="0"/>
              <w:kinsoku/>
              <w:wordWrap/>
              <w:overflowPunct/>
              <w:topLinePunct w:val="0"/>
              <w:autoSpaceDE/>
              <w:autoSpaceDN/>
              <w:bidi w:val="0"/>
              <w:adjustRightInd w:val="0"/>
              <w:snapToGrid w:val="0"/>
              <w:spacing w:before="50" w:line="32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电话：17673879799</w:t>
            </w:r>
          </w:p>
        </w:tc>
      </w:tr>
      <w:tr w14:paraId="6925BA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6" w:hRule="atLeast"/>
          <w:jc w:val="center"/>
        </w:trPr>
        <w:tc>
          <w:tcPr>
            <w:tcW w:w="1795" w:type="dxa"/>
            <w:vAlign w:val="center"/>
          </w:tcPr>
          <w:p w14:paraId="63613592">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第二章第2.3款</w:t>
            </w:r>
          </w:p>
        </w:tc>
        <w:tc>
          <w:tcPr>
            <w:tcW w:w="2045" w:type="dxa"/>
            <w:vAlign w:val="center"/>
          </w:tcPr>
          <w:p w14:paraId="325BDFB4">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bCs/>
              </w:rPr>
            </w:pPr>
            <w:r>
              <w:rPr>
                <w:rFonts w:hint="eastAsia" w:ascii="宋体" w:hAnsi="宋体" w:eastAsia="宋体" w:cs="宋体"/>
              </w:rPr>
              <w:t>供应商的邀请方式</w:t>
            </w:r>
          </w:p>
        </w:tc>
        <w:tc>
          <w:tcPr>
            <w:tcW w:w="6064" w:type="dxa"/>
            <w:vAlign w:val="center"/>
          </w:tcPr>
          <w:p w14:paraId="01EA67AB">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发布公告</w:t>
            </w:r>
          </w:p>
          <w:p w14:paraId="6BB65C97">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w:t>
            </w:r>
            <w:r>
              <w:rPr>
                <w:rFonts w:hint="eastAsia" w:ascii="宋体" w:hAnsi="宋体" w:eastAsia="宋体" w:cs="宋体"/>
                <w:b/>
              </w:rPr>
              <w:t xml:space="preserve"> </w:t>
            </w:r>
            <w:r>
              <w:rPr>
                <w:rFonts w:hint="eastAsia" w:ascii="宋体" w:hAnsi="宋体" w:eastAsia="宋体" w:cs="宋体"/>
              </w:rPr>
              <w:t>从省级以上财政部门建立的供应商库中随机抽取</w:t>
            </w:r>
          </w:p>
          <w:p w14:paraId="1C3962E1">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 采购人和评审专家分别书面推荐的方式</w:t>
            </w:r>
          </w:p>
        </w:tc>
      </w:tr>
      <w:tr w14:paraId="0579E8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4" w:hRule="atLeast"/>
          <w:jc w:val="center"/>
        </w:trPr>
        <w:tc>
          <w:tcPr>
            <w:tcW w:w="1795" w:type="dxa"/>
            <w:vAlign w:val="center"/>
          </w:tcPr>
          <w:p w14:paraId="62C3632F">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第二章第3.1款</w:t>
            </w:r>
          </w:p>
          <w:p w14:paraId="746BBC8E">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p>
        </w:tc>
        <w:tc>
          <w:tcPr>
            <w:tcW w:w="2045" w:type="dxa"/>
            <w:vAlign w:val="center"/>
          </w:tcPr>
          <w:p w14:paraId="4CC4D84E">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供应商资格条件</w:t>
            </w:r>
          </w:p>
          <w:p w14:paraId="3F175158">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kern w:val="0"/>
              </w:rPr>
            </w:pPr>
          </w:p>
        </w:tc>
        <w:tc>
          <w:tcPr>
            <w:tcW w:w="6064" w:type="dxa"/>
            <w:vAlign w:val="center"/>
          </w:tcPr>
          <w:p w14:paraId="4A7345CB">
            <w:pPr>
              <w:pStyle w:val="17"/>
              <w:keepNext w:val="0"/>
              <w:keepLines w:val="0"/>
              <w:pageBreakBefore w:val="0"/>
              <w:kinsoku/>
              <w:wordWrap/>
              <w:overflowPunct/>
              <w:topLinePunct w:val="0"/>
              <w:autoSpaceDE/>
              <w:autoSpaceDN/>
              <w:bidi w:val="0"/>
              <w:spacing w:before="0" w:beforeAutospacing="0" w:after="0" w:afterAutospacing="0" w:line="33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1、供应商的基本资格条件：（1）供应商必须是在中华人民共和国境内注册登记的法人、其他组织或者自然人，且应当符合《政府采购法》第二十二条第一款的规定。</w:t>
            </w:r>
          </w:p>
          <w:p w14:paraId="51C55B80">
            <w:pPr>
              <w:pStyle w:val="17"/>
              <w:keepNext w:val="0"/>
              <w:keepLines w:val="0"/>
              <w:pageBreakBefore w:val="0"/>
              <w:kinsoku/>
              <w:wordWrap/>
              <w:overflowPunct/>
              <w:topLinePunct w:val="0"/>
              <w:autoSpaceDE/>
              <w:autoSpaceDN/>
              <w:bidi w:val="0"/>
              <w:spacing w:before="0" w:beforeAutospacing="0" w:after="0" w:afterAutospacing="0" w:line="33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（2）单位负责人为同一人或者存在直接控股、管理关系的不同供应商，不得参加同一合同项下的政府采购活动。</w:t>
            </w:r>
          </w:p>
          <w:p w14:paraId="1C45D797">
            <w:pPr>
              <w:pStyle w:val="17"/>
              <w:keepNext w:val="0"/>
              <w:keepLines w:val="0"/>
              <w:pageBreakBefore w:val="0"/>
              <w:kinsoku/>
              <w:wordWrap/>
              <w:overflowPunct/>
              <w:topLinePunct w:val="0"/>
              <w:autoSpaceDE/>
              <w:autoSpaceDN/>
              <w:bidi w:val="0"/>
              <w:spacing w:before="0" w:beforeAutospacing="0" w:after="0" w:afterAutospacing="0" w:line="33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（3）为本采购项目提供整体设计、规范编制或者项目管理、监理、检测等服务的，不得再参加此项目的其他采购活动。</w:t>
            </w:r>
          </w:p>
          <w:p w14:paraId="31666334">
            <w:pPr>
              <w:pStyle w:val="17"/>
              <w:keepNext w:val="0"/>
              <w:keepLines w:val="0"/>
              <w:pageBreakBefore w:val="0"/>
              <w:kinsoku/>
              <w:wordWrap/>
              <w:overflowPunct/>
              <w:topLinePunct w:val="0"/>
              <w:autoSpaceDE/>
              <w:autoSpaceDN/>
              <w:bidi w:val="0"/>
              <w:spacing w:before="0" w:beforeAutospacing="0" w:after="0" w:afterAutospacing="0" w:line="33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（4）列入失信被执行人、重大税收违法失信主体名单、政府采购严重违法失信行为记录名单的，拒绝其参与政府采购活动。</w:t>
            </w:r>
          </w:p>
          <w:p w14:paraId="027FDE59">
            <w:pPr>
              <w:pStyle w:val="17"/>
              <w:keepNext w:val="0"/>
              <w:keepLines w:val="0"/>
              <w:pageBreakBefore w:val="0"/>
              <w:kinsoku/>
              <w:wordWrap/>
              <w:overflowPunct/>
              <w:topLinePunct w:val="0"/>
              <w:autoSpaceDE/>
              <w:autoSpaceDN/>
              <w:bidi w:val="0"/>
              <w:spacing w:before="0" w:beforeAutospacing="0" w:after="0" w:afterAutospacing="0" w:line="33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2、落实政府采购政策需满足的资格要求：</w:t>
            </w:r>
          </w:p>
          <w:p w14:paraId="5644AB05">
            <w:pPr>
              <w:pStyle w:val="17"/>
              <w:keepNext w:val="0"/>
              <w:keepLines w:val="0"/>
              <w:pageBreakBefore w:val="0"/>
              <w:kinsoku/>
              <w:wordWrap/>
              <w:overflowPunct/>
              <w:topLinePunct w:val="0"/>
              <w:autoSpaceDE/>
              <w:autoSpaceDN/>
              <w:bidi w:val="0"/>
              <w:spacing w:before="0" w:beforeAutospacing="0" w:after="0" w:afterAutospacing="0" w:line="33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包名称：</w:t>
            </w:r>
            <w:r>
              <w:rPr>
                <w:rFonts w:hint="eastAsia" w:cs="宋体"/>
                <w:color w:val="auto"/>
                <w:sz w:val="21"/>
                <w:szCs w:val="21"/>
                <w:lang w:eastAsia="zh-CN"/>
              </w:rPr>
              <w:t>2026年邵东市年农村公路安护工程</w:t>
            </w:r>
            <w:r>
              <w:rPr>
                <w:rFonts w:hint="eastAsia" w:ascii="宋体" w:hAnsi="宋体" w:eastAsia="宋体" w:cs="宋体"/>
                <w:color w:val="auto"/>
                <w:sz w:val="21"/>
                <w:szCs w:val="21"/>
              </w:rPr>
              <w:t>☑专门面向中小企业（含监狱及福利性单位）</w:t>
            </w:r>
          </w:p>
          <w:p w14:paraId="50606B95">
            <w:pPr>
              <w:pStyle w:val="17"/>
              <w:keepNext w:val="0"/>
              <w:keepLines w:val="0"/>
              <w:pageBreakBefore w:val="0"/>
              <w:kinsoku/>
              <w:wordWrap/>
              <w:overflowPunct/>
              <w:topLinePunct w:val="0"/>
              <w:autoSpaceDE/>
              <w:autoSpaceDN/>
              <w:bidi w:val="0"/>
              <w:spacing w:before="0" w:beforeAutospacing="0" w:after="0" w:afterAutospacing="0" w:line="33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3、采购项目的特定资格条件：</w:t>
            </w:r>
          </w:p>
          <w:p w14:paraId="7BEECD6C">
            <w:pPr>
              <w:keepNext w:val="0"/>
              <w:keepLines w:val="0"/>
              <w:pageBreakBefore w:val="0"/>
              <w:kinsoku/>
              <w:wordWrap/>
              <w:overflowPunct/>
              <w:topLinePunct w:val="0"/>
              <w:autoSpaceDE/>
              <w:autoSpaceDN/>
              <w:bidi w:val="0"/>
              <w:adjustRightInd w:val="0"/>
              <w:snapToGrid w:val="0"/>
              <w:spacing w:line="330" w:lineRule="exact"/>
              <w:ind w:firstLine="420" w:firstLineChars="200"/>
              <w:textAlignment w:val="auto"/>
              <w:outlineLvl w:val="0"/>
              <w:rPr>
                <w:rFonts w:hint="eastAsia" w:ascii="宋体" w:hAnsi="宋体" w:eastAsia="宋体" w:cs="宋体"/>
                <w:u w:val="single"/>
                <w:lang w:eastAsia="zh-CN"/>
              </w:rPr>
            </w:pPr>
            <w:r>
              <w:rPr>
                <w:rFonts w:hint="eastAsia" w:ascii="宋体" w:hAnsi="宋体" w:eastAsia="宋体" w:cs="宋体"/>
              </w:rPr>
              <w:t>包名称：</w:t>
            </w:r>
            <w:r>
              <w:rPr>
                <w:rFonts w:hint="eastAsia" w:ascii="宋体" w:hAnsi="宋体" w:cs="宋体"/>
                <w:u w:val="single"/>
                <w:lang w:eastAsia="zh-CN"/>
              </w:rPr>
              <w:t>2026年邵东市年农村公路安护工程</w:t>
            </w:r>
          </w:p>
          <w:p w14:paraId="3509C614">
            <w:pPr>
              <w:keepNext w:val="0"/>
              <w:keepLines w:val="0"/>
              <w:pageBreakBefore w:val="0"/>
              <w:kinsoku/>
              <w:wordWrap/>
              <w:overflowPunct/>
              <w:topLinePunct w:val="0"/>
              <w:autoSpaceDE/>
              <w:autoSpaceDN/>
              <w:bidi w:val="0"/>
              <w:adjustRightInd w:val="0"/>
              <w:snapToGrid w:val="0"/>
              <w:spacing w:line="330" w:lineRule="exact"/>
              <w:ind w:firstLine="420" w:firstLineChars="200"/>
              <w:textAlignment w:val="auto"/>
              <w:outlineLvl w:val="0"/>
              <w:rPr>
                <w:rFonts w:hint="eastAsia" w:ascii="宋体" w:hAnsi="宋体" w:eastAsia="宋体" w:cs="宋体"/>
                <w:u w:val="none"/>
                <w:lang w:eastAsia="zh-CN"/>
              </w:rPr>
            </w:pPr>
            <w:r>
              <w:rPr>
                <w:rFonts w:hint="eastAsia" w:ascii="宋体" w:hAnsi="宋体" w:eastAsia="宋体" w:cs="宋体"/>
                <w:u w:val="none"/>
                <w:lang w:eastAsia="zh-CN"/>
              </w:rPr>
              <w:t>（</w:t>
            </w:r>
            <w:r>
              <w:rPr>
                <w:rFonts w:hint="eastAsia" w:ascii="宋体" w:hAnsi="宋体" w:eastAsia="宋体" w:cs="宋体"/>
                <w:u w:val="none"/>
                <w:lang w:val="en-US" w:eastAsia="zh-CN"/>
              </w:rPr>
              <w:t>1）</w:t>
            </w:r>
            <w:r>
              <w:rPr>
                <w:rFonts w:hint="eastAsia" w:ascii="宋体" w:hAnsi="宋体" w:eastAsia="宋体" w:cs="宋体"/>
                <w:u w:val="none"/>
                <w:lang w:eastAsia="zh-CN"/>
              </w:rPr>
              <w:t>具有独立法人资格并依法取得企业营业执照，营业执照处于有效期；</w:t>
            </w:r>
          </w:p>
          <w:p w14:paraId="55166E75">
            <w:pPr>
              <w:keepNext w:val="0"/>
              <w:keepLines w:val="0"/>
              <w:pageBreakBefore w:val="0"/>
              <w:kinsoku/>
              <w:wordWrap/>
              <w:overflowPunct/>
              <w:topLinePunct w:val="0"/>
              <w:autoSpaceDE/>
              <w:autoSpaceDN/>
              <w:bidi w:val="0"/>
              <w:adjustRightInd w:val="0"/>
              <w:snapToGrid w:val="0"/>
              <w:spacing w:line="330" w:lineRule="exact"/>
              <w:ind w:firstLine="420" w:firstLineChars="200"/>
              <w:textAlignment w:val="auto"/>
              <w:outlineLvl w:val="0"/>
              <w:rPr>
                <w:rFonts w:hint="eastAsia" w:ascii="宋体" w:hAnsi="宋体" w:eastAsia="宋体" w:cs="宋体"/>
                <w:u w:val="none"/>
                <w:lang w:eastAsia="zh-CN"/>
              </w:rPr>
            </w:pPr>
            <w:r>
              <w:rPr>
                <w:rFonts w:hint="eastAsia" w:ascii="宋体" w:hAnsi="宋体" w:eastAsia="宋体" w:cs="宋体"/>
                <w:u w:val="none"/>
                <w:lang w:val="en-US" w:eastAsia="zh-CN"/>
              </w:rPr>
              <w:t>（2）具备行政主管部门颁发的公路工程施工总承包贰级及以上的资质（有效期内）</w:t>
            </w:r>
            <w:r>
              <w:rPr>
                <w:rFonts w:hint="eastAsia" w:ascii="宋体" w:hAnsi="宋体" w:eastAsia="宋体" w:cs="宋体"/>
                <w:u w:val="none"/>
                <w:lang w:eastAsia="zh-CN"/>
              </w:rPr>
              <w:t>；</w:t>
            </w:r>
          </w:p>
          <w:p w14:paraId="7AE3B5A8">
            <w:pPr>
              <w:keepNext w:val="0"/>
              <w:keepLines w:val="0"/>
              <w:pageBreakBefore w:val="0"/>
              <w:kinsoku/>
              <w:wordWrap/>
              <w:overflowPunct/>
              <w:topLinePunct w:val="0"/>
              <w:autoSpaceDE/>
              <w:autoSpaceDN/>
              <w:bidi w:val="0"/>
              <w:adjustRightInd w:val="0"/>
              <w:snapToGrid w:val="0"/>
              <w:spacing w:line="330" w:lineRule="exact"/>
              <w:ind w:firstLine="420" w:firstLineChars="200"/>
              <w:textAlignment w:val="auto"/>
              <w:outlineLvl w:val="0"/>
              <w:rPr>
                <w:rFonts w:hint="eastAsia" w:ascii="宋体" w:hAnsi="宋体" w:eastAsia="宋体" w:cs="宋体"/>
                <w:u w:val="none"/>
                <w:lang w:val="en-US" w:eastAsia="zh-CN"/>
              </w:rPr>
            </w:pPr>
            <w:r>
              <w:rPr>
                <w:rFonts w:hint="eastAsia" w:ascii="宋体" w:hAnsi="宋体" w:eastAsia="宋体" w:cs="宋体"/>
                <w:u w:val="none"/>
                <w:lang w:eastAsia="zh-CN"/>
              </w:rPr>
              <w:t>(</w:t>
            </w:r>
            <w:r>
              <w:rPr>
                <w:rFonts w:hint="eastAsia" w:ascii="宋体" w:hAnsi="宋体" w:eastAsia="宋体" w:cs="宋体"/>
                <w:u w:val="none"/>
                <w:lang w:val="en-US" w:eastAsia="zh-CN"/>
              </w:rPr>
              <w:t>3</w:t>
            </w:r>
            <w:r>
              <w:rPr>
                <w:rFonts w:hint="eastAsia" w:ascii="宋体" w:hAnsi="宋体" w:eastAsia="宋体" w:cs="宋体"/>
                <w:u w:val="none"/>
                <w:lang w:eastAsia="zh-CN"/>
              </w:rPr>
              <w:t>) 拟派的项目经理须具有公路工程专业</w:t>
            </w:r>
            <w:r>
              <w:rPr>
                <w:rFonts w:hint="eastAsia" w:ascii="宋体" w:hAnsi="宋体" w:eastAsia="宋体" w:cs="宋体"/>
                <w:u w:val="none"/>
                <w:lang w:val="en-US" w:eastAsia="zh-CN"/>
              </w:rPr>
              <w:t>二</w:t>
            </w:r>
            <w:r>
              <w:rPr>
                <w:rFonts w:hint="eastAsia" w:ascii="宋体" w:hAnsi="宋体" w:eastAsia="宋体" w:cs="宋体"/>
                <w:u w:val="none"/>
                <w:lang w:eastAsia="zh-CN"/>
              </w:rPr>
              <w:t xml:space="preserve">级及以上注册建造师执业资格，注册单位必须与投标人名称一致；和具有交通运输部（或省级交通运输主管部门）颁发的安全生产“三类人员”B类证书（无在岗项目）； </w:t>
            </w:r>
          </w:p>
          <w:p w14:paraId="24017017">
            <w:pPr>
              <w:keepNext w:val="0"/>
              <w:keepLines w:val="0"/>
              <w:pageBreakBefore w:val="0"/>
              <w:kinsoku/>
              <w:wordWrap/>
              <w:overflowPunct/>
              <w:topLinePunct w:val="0"/>
              <w:autoSpaceDE/>
              <w:autoSpaceDN/>
              <w:bidi w:val="0"/>
              <w:adjustRightInd w:val="0"/>
              <w:snapToGrid w:val="0"/>
              <w:spacing w:line="330" w:lineRule="exact"/>
              <w:ind w:firstLine="420" w:firstLineChars="200"/>
              <w:textAlignment w:val="auto"/>
              <w:outlineLvl w:val="0"/>
              <w:rPr>
                <w:rFonts w:hint="eastAsia" w:ascii="宋体" w:hAnsi="宋体" w:eastAsia="宋体" w:cs="宋体"/>
                <w:u w:val="none"/>
                <w:lang w:val="en-US" w:eastAsia="zh-CN"/>
              </w:rPr>
            </w:pPr>
            <w:r>
              <w:rPr>
                <w:rFonts w:hint="eastAsia" w:ascii="宋体" w:hAnsi="宋体" w:eastAsia="宋体" w:cs="宋体"/>
                <w:u w:val="none"/>
                <w:lang w:val="en-US" w:eastAsia="zh-CN"/>
              </w:rPr>
              <w:t>（4）</w:t>
            </w:r>
            <w:r>
              <w:rPr>
                <w:rFonts w:hint="eastAsia" w:ascii="宋体" w:hAnsi="宋体" w:eastAsia="宋体" w:cs="宋体"/>
                <w:u w:val="none"/>
                <w:lang w:eastAsia="zh-CN"/>
              </w:rPr>
              <w:t>拟派的</w:t>
            </w:r>
            <w:r>
              <w:rPr>
                <w:rFonts w:hint="eastAsia" w:ascii="宋体" w:hAnsi="宋体" w:eastAsia="宋体" w:cs="宋体"/>
                <w:u w:val="none"/>
                <w:lang w:val="en-US" w:eastAsia="zh-CN"/>
              </w:rPr>
              <w:t>项目总工须具有公路工程相关专业中级及以上技术职称；具有交通运输部（或省级及以上交通运输主管部门）颁发的安全生产“三类人员”B类证书</w:t>
            </w:r>
            <w:r>
              <w:rPr>
                <w:rFonts w:hint="eastAsia" w:ascii="宋体" w:hAnsi="宋体" w:eastAsia="宋体" w:cs="宋体"/>
                <w:u w:val="none"/>
                <w:lang w:eastAsia="zh-CN"/>
              </w:rPr>
              <w:t>（无在岗项目）</w:t>
            </w:r>
            <w:r>
              <w:rPr>
                <w:rFonts w:hint="eastAsia" w:ascii="宋体" w:hAnsi="宋体" w:eastAsia="宋体" w:cs="宋体"/>
                <w:u w:val="none"/>
                <w:lang w:val="en-US" w:eastAsia="zh-CN"/>
              </w:rPr>
              <w:t>。</w:t>
            </w:r>
          </w:p>
          <w:p w14:paraId="141BB5E0">
            <w:pPr>
              <w:keepNext w:val="0"/>
              <w:keepLines w:val="0"/>
              <w:pageBreakBefore w:val="0"/>
              <w:kinsoku/>
              <w:wordWrap/>
              <w:overflowPunct/>
              <w:topLinePunct w:val="0"/>
              <w:autoSpaceDE/>
              <w:autoSpaceDN/>
              <w:bidi w:val="0"/>
              <w:adjustRightInd w:val="0"/>
              <w:snapToGrid w:val="0"/>
              <w:spacing w:line="330" w:lineRule="exact"/>
              <w:ind w:firstLine="420" w:firstLineChars="200"/>
              <w:jc w:val="left"/>
              <w:textAlignment w:val="auto"/>
              <w:outlineLvl w:val="0"/>
              <w:rPr>
                <w:rFonts w:hint="eastAsia" w:ascii="宋体" w:hAnsi="宋体" w:eastAsia="宋体" w:cs="宋体"/>
                <w:u w:val="single"/>
                <w:lang w:eastAsia="zh-CN"/>
              </w:rPr>
            </w:pPr>
            <w:r>
              <w:rPr>
                <w:rFonts w:hint="eastAsia" w:ascii="宋体" w:hAnsi="宋体" w:eastAsia="宋体" w:cs="宋体"/>
                <w:u w:val="none"/>
                <w:lang w:val="en-US" w:eastAsia="zh-CN"/>
              </w:rPr>
              <w:t>（5）供应商进入交通运输部“全国公路建设市场信用信息管理系统（https://hwdms.mot.gov.cn/BMWebSite/）”中的公路工程施工资质企业名录，且供应商名称和资质与该名录中的相应企业名称和资质完全一致。</w:t>
            </w:r>
          </w:p>
        </w:tc>
      </w:tr>
      <w:tr w14:paraId="50CAE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795" w:type="dxa"/>
            <w:vAlign w:val="center"/>
          </w:tcPr>
          <w:p w14:paraId="3C58D99C">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第二章第6.1款</w:t>
            </w:r>
          </w:p>
        </w:tc>
        <w:tc>
          <w:tcPr>
            <w:tcW w:w="2045" w:type="dxa"/>
            <w:vAlign w:val="center"/>
          </w:tcPr>
          <w:p w14:paraId="00E9154F">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联合体形式</w:t>
            </w:r>
          </w:p>
        </w:tc>
        <w:tc>
          <w:tcPr>
            <w:tcW w:w="6064" w:type="dxa"/>
            <w:vAlign w:val="center"/>
          </w:tcPr>
          <w:p w14:paraId="51BBEE53">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不接受</w:t>
            </w:r>
          </w:p>
          <w:p w14:paraId="0CDE46B6">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 接受</w:t>
            </w:r>
          </w:p>
        </w:tc>
      </w:tr>
      <w:tr w14:paraId="5B161A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1795" w:type="dxa"/>
            <w:vAlign w:val="center"/>
          </w:tcPr>
          <w:p w14:paraId="57D39517">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第二章第6.2款</w:t>
            </w:r>
          </w:p>
        </w:tc>
        <w:tc>
          <w:tcPr>
            <w:tcW w:w="2045" w:type="dxa"/>
            <w:vAlign w:val="center"/>
          </w:tcPr>
          <w:p w14:paraId="46771459">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对联合体各方的要求</w:t>
            </w:r>
          </w:p>
        </w:tc>
        <w:tc>
          <w:tcPr>
            <w:tcW w:w="6064" w:type="dxa"/>
            <w:vAlign w:val="center"/>
          </w:tcPr>
          <w:p w14:paraId="565876F9">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无</w:t>
            </w:r>
          </w:p>
        </w:tc>
      </w:tr>
      <w:tr w14:paraId="6885DD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795" w:type="dxa"/>
            <w:vAlign w:val="center"/>
          </w:tcPr>
          <w:p w14:paraId="6656A551">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第二章第7.1款</w:t>
            </w:r>
          </w:p>
        </w:tc>
        <w:tc>
          <w:tcPr>
            <w:tcW w:w="2045" w:type="dxa"/>
            <w:vAlign w:val="center"/>
          </w:tcPr>
          <w:p w14:paraId="119EB8DE">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现场勘察</w:t>
            </w:r>
          </w:p>
        </w:tc>
        <w:tc>
          <w:tcPr>
            <w:tcW w:w="6064" w:type="dxa"/>
            <w:vAlign w:val="center"/>
          </w:tcPr>
          <w:p w14:paraId="245EFDE2">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采购人不组织</w:t>
            </w:r>
          </w:p>
          <w:p w14:paraId="76F84B13">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 采购人组织，时间：</w:t>
            </w:r>
            <w:r>
              <w:rPr>
                <w:rFonts w:hint="eastAsia" w:ascii="宋体" w:hAnsi="宋体" w:eastAsia="宋体" w:cs="宋体"/>
                <w:u w:val="single"/>
              </w:rPr>
              <w:t xml:space="preserve">   </w:t>
            </w:r>
            <w:r>
              <w:rPr>
                <w:rFonts w:hint="eastAsia" w:ascii="宋体" w:hAnsi="宋体" w:eastAsia="宋体" w:cs="宋体"/>
              </w:rPr>
              <w:t>地点：</w:t>
            </w:r>
            <w:r>
              <w:rPr>
                <w:rFonts w:hint="eastAsia" w:ascii="宋体" w:hAnsi="宋体" w:eastAsia="宋体" w:cs="宋体"/>
                <w:u w:val="single"/>
              </w:rPr>
              <w:t xml:space="preserve">   </w:t>
            </w:r>
            <w:r>
              <w:rPr>
                <w:rFonts w:hint="eastAsia" w:ascii="宋体" w:hAnsi="宋体" w:eastAsia="宋体" w:cs="宋体"/>
              </w:rPr>
              <w:t>联系人：</w:t>
            </w:r>
            <w:r>
              <w:rPr>
                <w:rFonts w:hint="eastAsia" w:ascii="宋体" w:hAnsi="宋体" w:eastAsia="宋体" w:cs="宋体"/>
                <w:u w:val="single"/>
              </w:rPr>
              <w:t xml:space="preserve">    </w:t>
            </w:r>
          </w:p>
        </w:tc>
      </w:tr>
      <w:tr w14:paraId="4D4488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795" w:type="dxa"/>
            <w:vAlign w:val="center"/>
          </w:tcPr>
          <w:p w14:paraId="6F85EEF0">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第二章第8.1款</w:t>
            </w:r>
          </w:p>
        </w:tc>
        <w:tc>
          <w:tcPr>
            <w:tcW w:w="2045" w:type="dxa"/>
            <w:vAlign w:val="center"/>
          </w:tcPr>
          <w:p w14:paraId="6F6E1B07">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采购进口产品</w:t>
            </w:r>
          </w:p>
        </w:tc>
        <w:tc>
          <w:tcPr>
            <w:tcW w:w="6064" w:type="dxa"/>
            <w:vAlign w:val="center"/>
          </w:tcPr>
          <w:p w14:paraId="554C8744">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本项目拒绝采购进口产品</w:t>
            </w:r>
          </w:p>
          <w:p w14:paraId="7566354E">
            <w:pPr>
              <w:pStyle w:val="31"/>
              <w:keepNext w:val="0"/>
              <w:keepLines w:val="0"/>
              <w:pageBreakBefore w:val="0"/>
              <w:numPr>
                <w:ilvl w:val="0"/>
                <w:numId w:val="0"/>
              </w:numPr>
              <w:kinsoku/>
              <w:wordWrap/>
              <w:overflowPunct/>
              <w:topLinePunct w:val="0"/>
              <w:autoSpaceDE/>
              <w:autoSpaceDN/>
              <w:bidi w:val="0"/>
              <w:adjustRightInd w:val="0"/>
              <w:snapToGrid w:val="0"/>
              <w:spacing w:line="330" w:lineRule="exact"/>
              <w:ind w:leftChars="0"/>
              <w:textAlignment w:val="auto"/>
              <w:rPr>
                <w:rFonts w:hint="eastAsia" w:ascii="宋体" w:hAnsi="宋体" w:eastAsia="宋体" w:cs="宋体"/>
              </w:rPr>
            </w:pPr>
            <w:r>
              <w:rPr>
                <w:rFonts w:hint="eastAsia" w:ascii="宋体" w:hAnsi="宋体" w:eastAsia="宋体" w:cs="宋体"/>
                <w:sz w:val="21"/>
                <w:szCs w:val="21"/>
              </w:rPr>
              <w:t>□ 本项目已经财政部门审核同意购买进口产品</w:t>
            </w:r>
          </w:p>
        </w:tc>
      </w:tr>
      <w:tr w14:paraId="2C36B7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795" w:type="dxa"/>
            <w:vAlign w:val="center"/>
          </w:tcPr>
          <w:p w14:paraId="62444CA9">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第二章第9.1款</w:t>
            </w:r>
          </w:p>
        </w:tc>
        <w:tc>
          <w:tcPr>
            <w:tcW w:w="2045" w:type="dxa"/>
            <w:vAlign w:val="center"/>
          </w:tcPr>
          <w:p w14:paraId="5951E7B1">
            <w:pPr>
              <w:keepNext w:val="0"/>
              <w:keepLines w:val="0"/>
              <w:pageBreakBefore w:val="0"/>
              <w:kinsoku/>
              <w:wordWrap/>
              <w:overflowPunct/>
              <w:topLinePunct w:val="0"/>
              <w:autoSpaceDE/>
              <w:autoSpaceDN/>
              <w:bidi w:val="0"/>
              <w:spacing w:line="330" w:lineRule="exact"/>
              <w:textAlignment w:val="auto"/>
              <w:rPr>
                <w:rFonts w:hint="eastAsia" w:ascii="宋体" w:hAnsi="宋体" w:eastAsia="宋体" w:cs="宋体"/>
              </w:rPr>
            </w:pPr>
            <w:r>
              <w:rPr>
                <w:rFonts w:hint="eastAsia" w:ascii="宋体" w:hAnsi="宋体" w:eastAsia="宋体" w:cs="宋体"/>
              </w:rPr>
              <w:t>政府采购强制采购：</w:t>
            </w:r>
          </w:p>
          <w:p w14:paraId="54C3AB48">
            <w:pPr>
              <w:keepNext w:val="0"/>
              <w:keepLines w:val="0"/>
              <w:pageBreakBefore w:val="0"/>
              <w:kinsoku/>
              <w:wordWrap/>
              <w:overflowPunct/>
              <w:topLinePunct w:val="0"/>
              <w:autoSpaceDE/>
              <w:autoSpaceDN/>
              <w:bidi w:val="0"/>
              <w:spacing w:line="330" w:lineRule="exact"/>
              <w:textAlignment w:val="auto"/>
              <w:rPr>
                <w:rFonts w:hint="eastAsia" w:ascii="宋体" w:hAnsi="宋体" w:eastAsia="宋体" w:cs="宋体"/>
              </w:rPr>
            </w:pPr>
            <w:r>
              <w:rPr>
                <w:rFonts w:hint="eastAsia" w:ascii="宋体" w:hAnsi="宋体" w:eastAsia="宋体" w:cs="宋体"/>
              </w:rPr>
              <w:t>1、强制采购的节能产品；2、其他。</w:t>
            </w:r>
          </w:p>
        </w:tc>
        <w:tc>
          <w:tcPr>
            <w:tcW w:w="6064" w:type="dxa"/>
            <w:vAlign w:val="center"/>
          </w:tcPr>
          <w:p w14:paraId="478245B1">
            <w:pPr>
              <w:keepNext w:val="0"/>
              <w:keepLines w:val="0"/>
              <w:pageBreakBefore w:val="0"/>
              <w:kinsoku/>
              <w:wordWrap/>
              <w:overflowPunct/>
              <w:topLinePunct w:val="0"/>
              <w:autoSpaceDE/>
              <w:autoSpaceDN/>
              <w:bidi w:val="0"/>
              <w:spacing w:line="33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否</w:t>
            </w:r>
          </w:p>
          <w:p w14:paraId="297BF5A1">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 是，采购《节能产品政府采购品目清单》内标记★符号的节能产品。</w:t>
            </w:r>
          </w:p>
        </w:tc>
      </w:tr>
      <w:tr w14:paraId="61E398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4" w:hRule="atLeast"/>
          <w:jc w:val="center"/>
        </w:trPr>
        <w:tc>
          <w:tcPr>
            <w:tcW w:w="1795" w:type="dxa"/>
            <w:vAlign w:val="center"/>
          </w:tcPr>
          <w:p w14:paraId="3D198D4D">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第二章第9.2款</w:t>
            </w:r>
          </w:p>
        </w:tc>
        <w:tc>
          <w:tcPr>
            <w:tcW w:w="2045" w:type="dxa"/>
            <w:vAlign w:val="center"/>
          </w:tcPr>
          <w:p w14:paraId="3A98ACC5">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政府采购优先采购：</w:t>
            </w:r>
          </w:p>
          <w:p w14:paraId="426DD9B5">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1、非强制采购的节能产品；</w:t>
            </w:r>
          </w:p>
          <w:p w14:paraId="4FADE2CD">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2、环境标志产品；</w:t>
            </w:r>
          </w:p>
          <w:p w14:paraId="5F185AFD">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、支持中小企业发展；</w:t>
            </w:r>
          </w:p>
          <w:p w14:paraId="4116000C">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、其他。</w:t>
            </w:r>
          </w:p>
          <w:p w14:paraId="363716E5">
            <w:pPr>
              <w:keepNext w:val="0"/>
              <w:keepLines w:val="0"/>
              <w:pageBreakBefore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p>
        </w:tc>
        <w:tc>
          <w:tcPr>
            <w:tcW w:w="6064" w:type="dxa"/>
            <w:vAlign w:val="center"/>
          </w:tcPr>
          <w:p w14:paraId="70957436">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1、采购产品为《节能产品政府采购清单》内非标记★符号的，分别给予技术和价格项标准总分值4%-8%的加分。本项目具体加分比例分别为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07143CCA">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2、采购产品为《环境标志产品政府采购清单》内的，分别给予技术和价格项标准总分值4%-8%的加分。本项目具体加分比例分别为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6001CB5F">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color w:val="000000"/>
              </w:rPr>
            </w:pPr>
            <w:r>
              <w:rPr>
                <w:rFonts w:hint="eastAsia" w:ascii="宋体" w:hAnsi="宋体" w:cs="宋体"/>
                <w:lang w:val="en-US" w:eastAsia="zh-CN"/>
              </w:rPr>
              <w:t>3</w:t>
            </w:r>
            <w:r>
              <w:rPr>
                <w:rFonts w:hint="eastAsia" w:ascii="宋体" w:hAnsi="宋体" w:eastAsia="宋体" w:cs="宋体"/>
              </w:rPr>
              <w:t>、</w:t>
            </w:r>
            <w:r>
              <w:rPr>
                <w:rFonts w:hint="eastAsia" w:ascii="宋体" w:hAnsi="宋体" w:eastAsia="宋体" w:cs="宋体"/>
                <w:color w:val="000000"/>
              </w:rPr>
              <w:t>非专门面向中小企业采购、残疾人福利性单位、监狱企业：</w:t>
            </w:r>
          </w:p>
          <w:p w14:paraId="12C4BE60">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color w:val="000000"/>
              </w:rPr>
            </w:pPr>
            <w:r>
              <w:rPr>
                <w:rFonts w:hint="eastAsia" w:ascii="宋体" w:hAnsi="宋体" w:eastAsia="宋体" w:cs="宋体"/>
                <w:color w:val="000000"/>
              </w:rPr>
              <w:t>①给予小型和微型企业、残疾人福利性单位、监狱企业产品的价格给予10%-20%的扣除，用扣除后的价格参与评审，本项目具体扣除比例为</w:t>
            </w:r>
            <w:r>
              <w:rPr>
                <w:rFonts w:hint="eastAsia" w:ascii="宋体" w:hAnsi="宋体" w:eastAsia="宋体" w:cs="宋体"/>
                <w:color w:val="000000"/>
                <w:u w:val="single"/>
              </w:rPr>
              <w:t xml:space="preserve"> </w:t>
            </w:r>
            <w:r>
              <w:rPr>
                <w:rFonts w:hint="eastAsia" w:ascii="宋体" w:hAnsi="宋体" w:eastAsia="宋体" w:cs="宋体"/>
                <w:color w:val="000000"/>
                <w:u w:val="single"/>
                <w:lang w:val="en-US" w:eastAsia="zh-CN"/>
              </w:rPr>
              <w:t>/</w:t>
            </w:r>
            <w:r>
              <w:rPr>
                <w:rFonts w:hint="eastAsia" w:ascii="宋体" w:hAnsi="宋体" w:eastAsia="宋体" w:cs="宋体"/>
                <w:color w:val="000000"/>
                <w:u w:val="single"/>
              </w:rPr>
              <w:t xml:space="preserve"> </w:t>
            </w:r>
            <w:r>
              <w:rPr>
                <w:rFonts w:hint="eastAsia" w:ascii="宋体" w:hAnsi="宋体" w:eastAsia="宋体" w:cs="宋体"/>
                <w:color w:val="000000"/>
              </w:rPr>
              <w:t>％。</w:t>
            </w:r>
          </w:p>
          <w:p w14:paraId="2017282B">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color w:val="000000"/>
              </w:rPr>
            </w:pPr>
            <w:r>
              <w:rPr>
                <w:rFonts w:hint="eastAsia" w:ascii="宋体" w:hAnsi="宋体" w:eastAsia="宋体" w:cs="宋体"/>
                <w:color w:val="000000"/>
              </w:rPr>
              <w:t>②给予联合体2%-3%的价格扣除。本项目具体扣除比例为</w:t>
            </w:r>
            <w:r>
              <w:rPr>
                <w:rFonts w:hint="eastAsia" w:ascii="宋体" w:hAnsi="宋体" w:eastAsia="宋体" w:cs="宋体"/>
                <w:color w:val="000000"/>
                <w:u w:val="single"/>
              </w:rPr>
              <w:t xml:space="preserve">  / </w:t>
            </w:r>
            <w:r>
              <w:rPr>
                <w:rFonts w:hint="eastAsia" w:ascii="宋体" w:hAnsi="宋体" w:eastAsia="宋体" w:cs="宋体"/>
                <w:color w:val="000000"/>
              </w:rPr>
              <w:t>％。</w:t>
            </w:r>
          </w:p>
          <w:p w14:paraId="0D5C6180">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rPr>
            </w:pPr>
            <w:r>
              <w:rPr>
                <w:rFonts w:hint="eastAsia" w:ascii="宋体" w:hAnsi="宋体" w:eastAsia="宋体" w:cs="宋体"/>
                <w:sz w:val="21"/>
                <w:szCs w:val="22"/>
                <w:lang w:val="en-US" w:eastAsia="zh-CN"/>
              </w:rPr>
              <w:t>注：专门面向中小企业采购的项目，不再执行价格评审优惠的扶持政策。</w:t>
            </w:r>
          </w:p>
          <w:p w14:paraId="409698FA">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cs="宋体"/>
                <w:kern w:val="0"/>
                <w:lang w:val="en-US" w:eastAsia="zh-CN"/>
              </w:rPr>
              <w:t>4</w:t>
            </w:r>
            <w:r>
              <w:rPr>
                <w:rFonts w:hint="eastAsia" w:ascii="宋体" w:hAnsi="宋体" w:eastAsia="宋体" w:cs="宋体"/>
                <w:kern w:val="0"/>
              </w:rPr>
              <w:t>、符合享受政府采购支持政策条件的监狱企业的在政府采购活动中，监狱企业视同小型、微型企业,评审中价格扣除等政府采购促进中小企业发展的政府采购政策。</w:t>
            </w:r>
          </w:p>
        </w:tc>
      </w:tr>
      <w:tr w14:paraId="63C2E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1795" w:type="dxa"/>
            <w:vMerge w:val="restart"/>
            <w:tcBorders>
              <w:top w:val="single" w:color="auto" w:sz="4" w:space="0"/>
            </w:tcBorders>
            <w:vAlign w:val="center"/>
          </w:tcPr>
          <w:p w14:paraId="53FA2D45">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第二章第9.6款</w:t>
            </w:r>
          </w:p>
        </w:tc>
        <w:tc>
          <w:tcPr>
            <w:tcW w:w="2045" w:type="dxa"/>
            <w:tcBorders>
              <w:top w:val="single" w:color="auto" w:sz="4" w:space="0"/>
              <w:bottom w:val="single" w:color="auto" w:sz="4" w:space="0"/>
            </w:tcBorders>
            <w:vAlign w:val="center"/>
          </w:tcPr>
          <w:p w14:paraId="1E7E5D3F">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政府采购支持中小企业融资</w:t>
            </w:r>
          </w:p>
        </w:tc>
        <w:tc>
          <w:tcPr>
            <w:tcW w:w="6064" w:type="dxa"/>
            <w:tcBorders>
              <w:top w:val="single" w:color="auto" w:sz="4" w:space="0"/>
              <w:bottom w:val="single" w:color="auto" w:sz="4" w:space="0"/>
            </w:tcBorders>
            <w:vAlign w:val="center"/>
          </w:tcPr>
          <w:p w14:paraId="79D50834">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有融资需求的，可向本附表附页1所列银行咨询或登陆中国湖南政府采购网查询</w:t>
            </w:r>
          </w:p>
        </w:tc>
      </w:tr>
      <w:tr w14:paraId="670986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6" w:hRule="atLeast"/>
          <w:jc w:val="center"/>
        </w:trPr>
        <w:tc>
          <w:tcPr>
            <w:tcW w:w="1795" w:type="dxa"/>
            <w:vMerge w:val="continue"/>
            <w:vAlign w:val="center"/>
          </w:tcPr>
          <w:p w14:paraId="51ECA84E">
            <w:pPr>
              <w:keepNext w:val="0"/>
              <w:keepLines w:val="0"/>
              <w:pageBreakBefore w:val="0"/>
              <w:kinsoku/>
              <w:wordWrap/>
              <w:overflowPunct/>
              <w:topLinePunct w:val="0"/>
              <w:autoSpaceDE/>
              <w:autoSpaceDN/>
              <w:bidi w:val="0"/>
              <w:spacing w:line="330" w:lineRule="exact"/>
              <w:textAlignment w:val="auto"/>
              <w:rPr>
                <w:rFonts w:hint="eastAsia" w:ascii="宋体" w:hAnsi="宋体" w:eastAsia="宋体" w:cs="宋体"/>
              </w:rPr>
            </w:pPr>
          </w:p>
        </w:tc>
        <w:tc>
          <w:tcPr>
            <w:tcW w:w="2045" w:type="dxa"/>
            <w:vAlign w:val="center"/>
          </w:tcPr>
          <w:p w14:paraId="2E4F23CC">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bCs/>
                <w:kern w:val="0"/>
              </w:rPr>
              <w:t>政府采购信用担保</w:t>
            </w:r>
          </w:p>
        </w:tc>
        <w:tc>
          <w:tcPr>
            <w:tcW w:w="6064" w:type="dxa"/>
            <w:vAlign w:val="center"/>
          </w:tcPr>
          <w:p w14:paraId="4D2DEE78">
            <w:pPr>
              <w:keepNext w:val="0"/>
              <w:keepLines w:val="0"/>
              <w:pageBreakBefore w:val="0"/>
              <w:kinsoku/>
              <w:wordWrap/>
              <w:overflowPunct/>
              <w:topLinePunct w:val="0"/>
              <w:autoSpaceDE/>
              <w:autoSpaceDN/>
              <w:bidi w:val="0"/>
              <w:spacing w:line="330" w:lineRule="exact"/>
              <w:textAlignment w:val="auto"/>
              <w:rPr>
                <w:rFonts w:hint="eastAsia" w:ascii="宋体" w:hAnsi="宋体" w:eastAsia="宋体" w:cs="宋体"/>
              </w:rPr>
            </w:pPr>
            <w:r>
              <w:rPr>
                <w:rFonts w:hint="eastAsia" w:ascii="宋体" w:hAnsi="宋体" w:eastAsia="宋体" w:cs="宋体"/>
              </w:rPr>
              <w:t>有履约担保或融资担保需求的，可向本附表附页2所列担保机构咨询或登陆中国湖南政府采购网查询，格式见附页3。</w:t>
            </w:r>
          </w:p>
        </w:tc>
      </w:tr>
      <w:tr w14:paraId="4019D4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6" w:hRule="atLeast"/>
          <w:jc w:val="center"/>
        </w:trPr>
        <w:tc>
          <w:tcPr>
            <w:tcW w:w="9904" w:type="dxa"/>
            <w:gridSpan w:val="3"/>
            <w:vAlign w:val="center"/>
          </w:tcPr>
          <w:p w14:paraId="0F6510BA">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b/>
              </w:rPr>
            </w:pPr>
            <w:r>
              <w:rPr>
                <w:rFonts w:hint="eastAsia" w:ascii="宋体" w:hAnsi="宋体" w:eastAsia="宋体" w:cs="宋体"/>
                <w:b/>
              </w:rPr>
              <w:t>二、磋商文件</w:t>
            </w:r>
          </w:p>
        </w:tc>
      </w:tr>
      <w:tr w14:paraId="5D087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795" w:type="dxa"/>
            <w:vAlign w:val="center"/>
          </w:tcPr>
          <w:p w14:paraId="54AB4685">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第二章第10.2款</w:t>
            </w:r>
          </w:p>
        </w:tc>
        <w:tc>
          <w:tcPr>
            <w:tcW w:w="2045" w:type="dxa"/>
            <w:vAlign w:val="center"/>
          </w:tcPr>
          <w:p w14:paraId="66CE881B">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磋商文件的可能实质性变动内容</w:t>
            </w:r>
          </w:p>
        </w:tc>
        <w:tc>
          <w:tcPr>
            <w:tcW w:w="6064" w:type="dxa"/>
            <w:vAlign w:val="center"/>
          </w:tcPr>
          <w:p w14:paraId="709E776A">
            <w:pPr>
              <w:keepNext w:val="0"/>
              <w:keepLines w:val="0"/>
              <w:pageBreakBefore w:val="0"/>
              <w:widowControl w:val="0"/>
              <w:kinsoku/>
              <w:wordWrap/>
              <w:overflowPunct/>
              <w:topLinePunct w:val="0"/>
              <w:autoSpaceDE/>
              <w:autoSpaceDN/>
              <w:bidi w:val="0"/>
              <w:spacing w:line="330" w:lineRule="exact"/>
              <w:textAlignment w:val="auto"/>
              <w:rPr>
                <w:rFonts w:hint="eastAsia" w:ascii="宋体" w:hAnsi="宋体" w:eastAsia="宋体" w:cs="宋体"/>
              </w:rPr>
            </w:pPr>
            <w:r>
              <w:rPr>
                <w:rFonts w:hint="eastAsia" w:ascii="宋体" w:hAnsi="宋体" w:eastAsia="宋体" w:cs="宋体"/>
              </w:rPr>
              <w:t>磋商文件的实质性变动内容为磋商文件的组成部分，实质性变动内容</w:t>
            </w:r>
            <w:r>
              <w:rPr>
                <w:rFonts w:hint="eastAsia" w:ascii="宋体" w:hAnsi="宋体" w:eastAsia="宋体" w:cs="宋体"/>
                <w:lang w:val="zh-CN"/>
              </w:rPr>
              <w:t>与</w:t>
            </w:r>
            <w:r>
              <w:rPr>
                <w:rFonts w:hint="eastAsia" w:ascii="宋体" w:hAnsi="宋体" w:eastAsia="宋体" w:cs="宋体"/>
              </w:rPr>
              <w:t>磋商文件</w:t>
            </w:r>
            <w:r>
              <w:rPr>
                <w:rFonts w:hint="eastAsia" w:ascii="宋体" w:hAnsi="宋体" w:eastAsia="宋体" w:cs="宋体"/>
                <w:lang w:val="zh-CN"/>
              </w:rPr>
              <w:t>不一致时，以</w:t>
            </w:r>
            <w:r>
              <w:rPr>
                <w:rFonts w:hint="eastAsia" w:ascii="宋体" w:hAnsi="宋体" w:eastAsia="宋体" w:cs="宋体"/>
              </w:rPr>
              <w:t>实质性变动内容</w:t>
            </w:r>
            <w:r>
              <w:rPr>
                <w:rFonts w:hint="eastAsia" w:ascii="宋体" w:hAnsi="宋体" w:eastAsia="宋体" w:cs="宋体"/>
                <w:lang w:val="zh-CN"/>
              </w:rPr>
              <w:t>为准。</w:t>
            </w:r>
          </w:p>
        </w:tc>
      </w:tr>
      <w:tr w14:paraId="0E0905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795" w:type="dxa"/>
            <w:vAlign w:val="center"/>
          </w:tcPr>
          <w:p w14:paraId="67D94E6E">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第二章第11.1款</w:t>
            </w:r>
          </w:p>
        </w:tc>
        <w:tc>
          <w:tcPr>
            <w:tcW w:w="2045" w:type="dxa"/>
            <w:vAlign w:val="center"/>
          </w:tcPr>
          <w:p w14:paraId="7BC18188">
            <w:pPr>
              <w:keepNext w:val="0"/>
              <w:keepLines w:val="0"/>
              <w:pageBreakBefore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提供磋商文件期限</w:t>
            </w:r>
          </w:p>
        </w:tc>
        <w:tc>
          <w:tcPr>
            <w:tcW w:w="6064" w:type="dxa"/>
            <w:vAlign w:val="center"/>
          </w:tcPr>
          <w:p w14:paraId="55942112">
            <w:pPr>
              <w:keepNext w:val="0"/>
              <w:keepLines w:val="0"/>
              <w:pageBreakBefore w:val="0"/>
              <w:widowControl w:val="0"/>
              <w:kinsoku/>
              <w:wordWrap/>
              <w:overflowPunct/>
              <w:topLinePunct w:val="0"/>
              <w:autoSpaceDE/>
              <w:autoSpaceDN/>
              <w:bidi w:val="0"/>
              <w:adjustRightInd w:val="0"/>
              <w:snapToGrid w:val="0"/>
              <w:spacing w:line="330" w:lineRule="exact"/>
              <w:jc w:val="left"/>
              <w:textAlignment w:val="auto"/>
              <w:rPr>
                <w:rFonts w:hint="eastAsia" w:ascii="宋体" w:hAnsi="宋体" w:eastAsia="宋体" w:cs="宋体"/>
                <w:color w:val="auto"/>
              </w:rPr>
            </w:pP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03</w:t>
            </w:r>
            <w:r>
              <w:rPr>
                <w:rFonts w:hint="eastAsia" w:ascii="宋体" w:hAnsi="宋体" w:eastAsia="宋体" w:cs="宋体"/>
                <w:color w:val="auto"/>
              </w:rPr>
              <w:t>日</w:t>
            </w:r>
            <w:r>
              <w:rPr>
                <w:rFonts w:hint="eastAsia" w:ascii="宋体" w:hAnsi="宋体" w:cs="宋体"/>
                <w:color w:val="auto"/>
                <w:lang w:val="en-US" w:eastAsia="zh-CN"/>
              </w:rPr>
              <w:t>-</w:t>
            </w: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10</w:t>
            </w:r>
            <w:r>
              <w:rPr>
                <w:rFonts w:hint="eastAsia" w:ascii="宋体" w:hAnsi="宋体" w:eastAsia="宋体" w:cs="宋体"/>
                <w:color w:val="auto"/>
              </w:rPr>
              <w:t>日</w:t>
            </w:r>
          </w:p>
        </w:tc>
      </w:tr>
      <w:tr w14:paraId="69F725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795" w:type="dxa"/>
            <w:vAlign w:val="center"/>
          </w:tcPr>
          <w:p w14:paraId="4844EB04">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第二章第11.2款</w:t>
            </w:r>
          </w:p>
        </w:tc>
        <w:tc>
          <w:tcPr>
            <w:tcW w:w="2045" w:type="dxa"/>
            <w:vAlign w:val="center"/>
          </w:tcPr>
          <w:p w14:paraId="7F3C3B0A">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领取或购买磋商文件时应提供的资料</w:t>
            </w:r>
          </w:p>
        </w:tc>
        <w:tc>
          <w:tcPr>
            <w:tcW w:w="6064" w:type="dxa"/>
            <w:vAlign w:val="center"/>
          </w:tcPr>
          <w:p w14:paraId="3FDA2A21">
            <w:pPr>
              <w:keepNext w:val="0"/>
              <w:keepLines w:val="0"/>
              <w:pageBreakBefore w:val="0"/>
              <w:widowControl w:val="0"/>
              <w:kinsoku/>
              <w:wordWrap/>
              <w:overflowPunct/>
              <w:topLinePunct w:val="0"/>
              <w:autoSpaceDE/>
              <w:autoSpaceDN/>
              <w:bidi w:val="0"/>
              <w:adjustRightInd w:val="0"/>
              <w:snapToGrid w:val="0"/>
              <w:spacing w:line="330" w:lineRule="exact"/>
              <w:jc w:val="left"/>
              <w:textAlignment w:val="auto"/>
              <w:rPr>
                <w:rFonts w:hint="eastAsia" w:ascii="宋体" w:hAnsi="宋体" w:eastAsia="宋体" w:cs="宋体"/>
                <w:color w:val="auto"/>
                <w:u w:val="single"/>
                <w:lang w:eastAsia="zh-CN"/>
              </w:rPr>
            </w:pPr>
            <w:r>
              <w:rPr>
                <w:rFonts w:hint="eastAsia" w:ascii="宋体" w:hAnsi="宋体" w:eastAsia="宋体" w:cs="宋体"/>
                <w:color w:val="auto"/>
                <w:lang w:eastAsia="zh-CN"/>
              </w:rPr>
              <w:t>详见磋商公告</w:t>
            </w:r>
          </w:p>
        </w:tc>
      </w:tr>
      <w:tr w14:paraId="2EB4BE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795" w:type="dxa"/>
            <w:vAlign w:val="center"/>
          </w:tcPr>
          <w:p w14:paraId="7FAC8800">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第二章第12.1款</w:t>
            </w:r>
          </w:p>
        </w:tc>
        <w:tc>
          <w:tcPr>
            <w:tcW w:w="2045" w:type="dxa"/>
            <w:vAlign w:val="center"/>
          </w:tcPr>
          <w:p w14:paraId="29C2608D">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提交首次响应文件的截止时间</w:t>
            </w:r>
          </w:p>
        </w:tc>
        <w:tc>
          <w:tcPr>
            <w:tcW w:w="6064" w:type="dxa"/>
            <w:vAlign w:val="center"/>
          </w:tcPr>
          <w:p w14:paraId="2F1C9A13">
            <w:pPr>
              <w:keepNext w:val="0"/>
              <w:keepLines w:val="0"/>
              <w:pageBreakBefore w:val="0"/>
              <w:widowControl w:val="0"/>
              <w:kinsoku/>
              <w:wordWrap/>
              <w:overflowPunct/>
              <w:topLinePunct w:val="0"/>
              <w:autoSpaceDE/>
              <w:autoSpaceDN/>
              <w:bidi w:val="0"/>
              <w:adjustRightInd w:val="0"/>
              <w:snapToGrid w:val="0"/>
              <w:spacing w:line="330" w:lineRule="exact"/>
              <w:jc w:val="left"/>
              <w:textAlignment w:val="auto"/>
              <w:rPr>
                <w:rFonts w:hint="eastAsia" w:ascii="宋体" w:hAnsi="宋体" w:eastAsia="宋体" w:cs="宋体"/>
                <w:color w:val="auto"/>
              </w:rPr>
            </w:pP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15日15</w:t>
            </w:r>
            <w:r>
              <w:rPr>
                <w:rFonts w:hint="eastAsia" w:ascii="宋体" w:hAnsi="宋体" w:eastAsia="宋体" w:cs="宋体"/>
                <w:color w:val="auto"/>
              </w:rPr>
              <w:t>时</w:t>
            </w:r>
            <w:r>
              <w:rPr>
                <w:rFonts w:hint="eastAsia" w:ascii="宋体" w:hAnsi="宋体" w:cs="宋体"/>
                <w:color w:val="auto"/>
                <w:lang w:val="en-US" w:eastAsia="zh-CN"/>
              </w:rPr>
              <w:t>0</w:t>
            </w:r>
            <w:r>
              <w:rPr>
                <w:rFonts w:hint="eastAsia" w:ascii="宋体" w:hAnsi="宋体" w:eastAsia="宋体" w:cs="宋体"/>
                <w:color w:val="auto"/>
              </w:rPr>
              <w:t>0分 (北京时间)</w:t>
            </w:r>
          </w:p>
        </w:tc>
      </w:tr>
      <w:tr w14:paraId="5A10E4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904" w:type="dxa"/>
            <w:gridSpan w:val="3"/>
            <w:vAlign w:val="center"/>
          </w:tcPr>
          <w:p w14:paraId="6DFBAF00">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b/>
              </w:rPr>
              <w:t>三、响应文件的编写</w:t>
            </w:r>
          </w:p>
        </w:tc>
      </w:tr>
      <w:tr w14:paraId="3DF6EF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795" w:type="dxa"/>
            <w:vAlign w:val="center"/>
          </w:tcPr>
          <w:p w14:paraId="01EEC4E0">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第二章第16.4款</w:t>
            </w:r>
          </w:p>
        </w:tc>
        <w:tc>
          <w:tcPr>
            <w:tcW w:w="2045" w:type="dxa"/>
            <w:vAlign w:val="center"/>
          </w:tcPr>
          <w:p w14:paraId="268910F7">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采购项目预算</w:t>
            </w:r>
          </w:p>
        </w:tc>
        <w:tc>
          <w:tcPr>
            <w:tcW w:w="6064" w:type="dxa"/>
            <w:vAlign w:val="center"/>
          </w:tcPr>
          <w:p w14:paraId="3C9F35C0">
            <w:pPr>
              <w:keepNext w:val="0"/>
              <w:keepLines w:val="0"/>
              <w:pageBreakBefore w:val="0"/>
              <w:kinsoku/>
              <w:wordWrap/>
              <w:overflowPunct/>
              <w:topLinePunct w:val="0"/>
              <w:autoSpaceDE/>
              <w:autoSpaceDN/>
              <w:bidi w:val="0"/>
              <w:adjustRightInd w:val="0"/>
              <w:snapToGrid w:val="0"/>
              <w:spacing w:line="330" w:lineRule="exact"/>
              <w:jc w:val="left"/>
              <w:textAlignment w:val="auto"/>
              <w:rPr>
                <w:rFonts w:hint="eastAsia" w:ascii="宋体" w:hAnsi="宋体" w:eastAsia="宋体" w:cs="宋体"/>
                <w:lang w:eastAsia="zh-CN"/>
              </w:rPr>
            </w:pPr>
            <w:r>
              <w:rPr>
                <w:rFonts w:hint="eastAsia" w:ascii="宋体" w:hAnsi="宋体" w:eastAsia="宋体" w:cs="宋体"/>
                <w:lang w:eastAsia="zh-CN"/>
              </w:rPr>
              <w:t xml:space="preserve">采购项目预算： </w:t>
            </w:r>
            <w:r>
              <w:rPr>
                <w:rFonts w:hint="eastAsia" w:ascii="宋体" w:hAnsi="宋体" w:cs="宋体"/>
                <w:lang w:eastAsia="zh-CN"/>
              </w:rPr>
              <w:t>3338842.16</w:t>
            </w:r>
            <w:r>
              <w:rPr>
                <w:rFonts w:hint="eastAsia" w:ascii="宋体" w:hAnsi="宋体" w:eastAsia="宋体" w:cs="宋体"/>
                <w:lang w:eastAsia="zh-CN"/>
              </w:rPr>
              <w:t xml:space="preserve"> 元</w:t>
            </w:r>
          </w:p>
          <w:p w14:paraId="2EA15D26">
            <w:pPr>
              <w:keepNext w:val="0"/>
              <w:keepLines w:val="0"/>
              <w:pageBreakBefore w:val="0"/>
              <w:kinsoku/>
              <w:wordWrap/>
              <w:overflowPunct/>
              <w:topLinePunct w:val="0"/>
              <w:autoSpaceDE/>
              <w:autoSpaceDN/>
              <w:bidi w:val="0"/>
              <w:adjustRightInd w:val="0"/>
              <w:snapToGrid w:val="0"/>
              <w:spacing w:line="330" w:lineRule="exact"/>
              <w:jc w:val="left"/>
              <w:textAlignment w:val="auto"/>
              <w:rPr>
                <w:rFonts w:hint="eastAsia" w:ascii="宋体" w:hAnsi="宋体" w:eastAsia="宋体" w:cs="宋体"/>
                <w:lang w:eastAsia="zh-CN"/>
              </w:rPr>
            </w:pPr>
            <w:r>
              <w:rPr>
                <w:rFonts w:hint="eastAsia" w:ascii="宋体" w:hAnsi="宋体" w:eastAsia="宋体" w:cs="宋体"/>
                <w:lang w:eastAsia="zh-CN"/>
              </w:rPr>
              <w:t xml:space="preserve">项目最高限价： </w:t>
            </w:r>
            <w:r>
              <w:rPr>
                <w:rFonts w:hint="eastAsia" w:ascii="宋体" w:hAnsi="宋体" w:cs="宋体"/>
                <w:lang w:eastAsia="zh-CN"/>
              </w:rPr>
              <w:t>3338842.16</w:t>
            </w:r>
            <w:r>
              <w:rPr>
                <w:rFonts w:hint="eastAsia" w:ascii="宋体" w:hAnsi="宋体" w:eastAsia="宋体" w:cs="宋体"/>
                <w:lang w:eastAsia="zh-CN"/>
              </w:rPr>
              <w:t xml:space="preserve"> 元</w:t>
            </w:r>
          </w:p>
        </w:tc>
      </w:tr>
      <w:tr w14:paraId="74E79D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795" w:type="dxa"/>
            <w:vAlign w:val="center"/>
          </w:tcPr>
          <w:p w14:paraId="3E279FCB">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第二章第17.3款</w:t>
            </w:r>
          </w:p>
        </w:tc>
        <w:tc>
          <w:tcPr>
            <w:tcW w:w="2045" w:type="dxa"/>
            <w:vAlign w:val="center"/>
          </w:tcPr>
          <w:p w14:paraId="19F7F33D">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非制造商的证明文件</w:t>
            </w:r>
          </w:p>
        </w:tc>
        <w:tc>
          <w:tcPr>
            <w:tcW w:w="6064" w:type="dxa"/>
            <w:vAlign w:val="center"/>
          </w:tcPr>
          <w:p w14:paraId="7E4FD0E7">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9494CA3">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 要求提供：（证明文件复印件须加盖供应商单位公章，否则视为无效响应。）</w:t>
            </w:r>
          </w:p>
          <w:p w14:paraId="5B8DFC7D">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经销、或代理投标货物、或为投标货物提供售后服务的证明文件。</w:t>
            </w:r>
          </w:p>
        </w:tc>
      </w:tr>
      <w:tr w14:paraId="184B2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795" w:type="dxa"/>
            <w:vAlign w:val="center"/>
          </w:tcPr>
          <w:p w14:paraId="3769E847">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第二章第18.1款</w:t>
            </w:r>
          </w:p>
        </w:tc>
        <w:tc>
          <w:tcPr>
            <w:tcW w:w="2045" w:type="dxa"/>
            <w:vAlign w:val="center"/>
          </w:tcPr>
          <w:p w14:paraId="6C796CDF">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样品提供及样品提交的时间、地点</w:t>
            </w:r>
          </w:p>
        </w:tc>
        <w:tc>
          <w:tcPr>
            <w:tcW w:w="6064" w:type="dxa"/>
            <w:vAlign w:val="center"/>
          </w:tcPr>
          <w:p w14:paraId="334F1C49">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4B800CC">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 要求提供，提交的样品:</w:t>
            </w:r>
            <w:r>
              <w:rPr>
                <w:rFonts w:hint="eastAsia" w:ascii="宋体" w:hAnsi="宋体" w:eastAsia="宋体" w:cs="宋体"/>
                <w:u w:val="single"/>
              </w:rPr>
              <w:t>/</w:t>
            </w:r>
            <w:r>
              <w:rPr>
                <w:rFonts w:hint="eastAsia" w:ascii="宋体" w:hAnsi="宋体" w:eastAsia="宋体" w:cs="宋体"/>
              </w:rPr>
              <w:t>,提交的时间：</w:t>
            </w:r>
            <w:r>
              <w:rPr>
                <w:rFonts w:hint="eastAsia" w:ascii="宋体" w:hAnsi="宋体" w:eastAsia="宋体" w:cs="宋体"/>
                <w:u w:val="single"/>
              </w:rPr>
              <w:t>/</w:t>
            </w:r>
            <w:r>
              <w:rPr>
                <w:rFonts w:hint="eastAsia" w:ascii="宋体" w:hAnsi="宋体" w:eastAsia="宋体" w:cs="宋体"/>
              </w:rPr>
              <w:t xml:space="preserve"> 、地点:</w:t>
            </w:r>
            <w:r>
              <w:rPr>
                <w:rFonts w:hint="eastAsia" w:ascii="宋体" w:hAnsi="宋体" w:eastAsia="宋体" w:cs="宋体"/>
                <w:u w:val="single"/>
              </w:rPr>
              <w:t>/</w:t>
            </w:r>
            <w:r>
              <w:rPr>
                <w:rFonts w:hint="eastAsia" w:ascii="宋体" w:hAnsi="宋体" w:eastAsia="宋体" w:cs="宋体"/>
              </w:rPr>
              <w:t xml:space="preserve"> 。</w:t>
            </w:r>
          </w:p>
        </w:tc>
      </w:tr>
      <w:tr w14:paraId="05FDCC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60" w:hRule="atLeast"/>
          <w:jc w:val="center"/>
        </w:trPr>
        <w:tc>
          <w:tcPr>
            <w:tcW w:w="1795" w:type="dxa"/>
            <w:vAlign w:val="center"/>
          </w:tcPr>
          <w:p w14:paraId="7033BE51">
            <w:pPr>
              <w:keepNext w:val="0"/>
              <w:keepLines w:val="0"/>
              <w:pageBreakBefore w:val="0"/>
              <w:widowControl w:val="0"/>
              <w:kinsoku/>
              <w:wordWrap/>
              <w:overflowPunct/>
              <w:topLinePunct w:val="0"/>
              <w:autoSpaceDE/>
              <w:autoSpaceDN/>
              <w:bidi w:val="0"/>
              <w:adjustRightInd w:val="0"/>
              <w:snapToGrid w:val="0"/>
              <w:spacing w:line="330" w:lineRule="exact"/>
              <w:jc w:val="center"/>
              <w:textAlignment w:val="auto"/>
              <w:rPr>
                <w:rFonts w:hint="eastAsia" w:ascii="宋体" w:hAnsi="宋体" w:eastAsia="宋体" w:cs="宋体"/>
              </w:rPr>
            </w:pPr>
            <w:r>
              <w:rPr>
                <w:rFonts w:hint="eastAsia" w:ascii="宋体" w:hAnsi="宋体" w:eastAsia="宋体" w:cs="宋体"/>
              </w:rPr>
              <w:t>第二章第19.1款</w:t>
            </w:r>
          </w:p>
        </w:tc>
        <w:tc>
          <w:tcPr>
            <w:tcW w:w="2045" w:type="dxa"/>
            <w:vAlign w:val="center"/>
          </w:tcPr>
          <w:p w14:paraId="40EAB4EC">
            <w:pPr>
              <w:keepNext w:val="0"/>
              <w:keepLines w:val="0"/>
              <w:pageBreakBefore w:val="0"/>
              <w:kinsoku/>
              <w:wordWrap/>
              <w:overflowPunct/>
              <w:topLinePunct w:val="0"/>
              <w:autoSpaceDE/>
              <w:autoSpaceDN/>
              <w:bidi w:val="0"/>
              <w:adjustRightInd w:val="0"/>
              <w:snapToGrid w:val="0"/>
              <w:spacing w:line="330" w:lineRule="exact"/>
              <w:ind w:left="-533" w:leftChars="-254" w:firstLine="533" w:firstLineChars="254"/>
              <w:jc w:val="center"/>
              <w:textAlignment w:val="auto"/>
              <w:rPr>
                <w:rFonts w:hint="eastAsia" w:ascii="宋体" w:hAnsi="宋体" w:eastAsia="宋体" w:cs="宋体"/>
              </w:rPr>
            </w:pPr>
            <w:r>
              <w:rPr>
                <w:rFonts w:hint="eastAsia" w:ascii="宋体" w:hAnsi="宋体" w:eastAsia="宋体" w:cs="宋体"/>
              </w:rPr>
              <w:t>磋商保证金</w:t>
            </w:r>
          </w:p>
        </w:tc>
        <w:tc>
          <w:tcPr>
            <w:tcW w:w="6064" w:type="dxa"/>
            <w:vAlign w:val="center"/>
          </w:tcPr>
          <w:p w14:paraId="64036477">
            <w:pPr>
              <w:keepNext w:val="0"/>
              <w:keepLines w:val="0"/>
              <w:pageBreakBefore w:val="0"/>
              <w:kinsoku/>
              <w:wordWrap/>
              <w:overflowPunct/>
              <w:topLinePunct w:val="0"/>
              <w:autoSpaceDE/>
              <w:autoSpaceDN/>
              <w:bidi w:val="0"/>
              <w:adjustRightInd w:val="0"/>
              <w:snapToGrid w:val="0"/>
              <w:spacing w:before="156" w:beforeLines="50" w:line="330" w:lineRule="exact"/>
              <w:textAlignment w:val="auto"/>
              <w:rPr>
                <w:rFonts w:hint="default" w:ascii="宋体" w:hAnsi="宋体" w:eastAsia="宋体" w:cs="宋体"/>
                <w:lang w:val="en-US" w:eastAsia="zh-CN"/>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sz w:val="13"/>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r>
              <w:rPr>
                <w:rFonts w:hint="eastAsia" w:ascii="宋体" w:hAnsi="宋体" w:cs="宋体"/>
                <w:lang w:eastAsia="zh-CN"/>
              </w:rPr>
              <w:t>（</w:t>
            </w:r>
            <w:r>
              <w:rPr>
                <w:rFonts w:hint="eastAsia" w:ascii="宋体" w:hAnsi="宋体" w:eastAsia="宋体" w:cs="宋体"/>
                <w:lang w:val="en-US" w:eastAsia="zh-CN"/>
              </w:rPr>
              <w:t>不收取保证金的项目需提供投标保证金承诺书）</w:t>
            </w:r>
          </w:p>
          <w:p w14:paraId="09E06E34">
            <w:pPr>
              <w:keepNext w:val="0"/>
              <w:keepLines w:val="0"/>
              <w:pageBreakBefore w:val="0"/>
              <w:kinsoku/>
              <w:wordWrap/>
              <w:overflowPunct/>
              <w:topLinePunct w:val="0"/>
              <w:autoSpaceDE/>
              <w:autoSpaceDN/>
              <w:bidi w:val="0"/>
              <w:adjustRightInd w:val="0"/>
              <w:snapToGrid w:val="0"/>
              <w:spacing w:before="156" w:beforeLines="50" w:line="33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要求提供：</w:t>
            </w:r>
          </w:p>
          <w:p w14:paraId="6A0C1F33">
            <w:pPr>
              <w:keepNext w:val="0"/>
              <w:keepLines w:val="0"/>
              <w:pageBreakBefore w:val="0"/>
              <w:kinsoku/>
              <w:wordWrap/>
              <w:overflowPunct/>
              <w:topLinePunct w:val="0"/>
              <w:autoSpaceDE/>
              <w:autoSpaceDN/>
              <w:bidi w:val="0"/>
              <w:spacing w:line="330" w:lineRule="exact"/>
              <w:ind w:firstLine="420" w:firstLineChars="200"/>
              <w:textAlignment w:val="auto"/>
              <w:rPr>
                <w:rFonts w:hint="eastAsia" w:ascii="宋体" w:hAnsi="宋体" w:eastAsia="宋体" w:cs="宋体"/>
              </w:rPr>
            </w:pPr>
            <w:r>
              <w:rPr>
                <w:rFonts w:hint="eastAsia" w:ascii="宋体" w:hAnsi="宋体" w:eastAsia="宋体" w:cs="宋体"/>
                <w:bCs/>
              </w:rPr>
              <w:t>1、</w:t>
            </w:r>
            <w:r>
              <w:rPr>
                <w:rFonts w:hint="eastAsia" w:ascii="宋体" w:hAnsi="宋体" w:eastAsia="宋体" w:cs="宋体"/>
              </w:rPr>
              <w:t>保证金数额：/元(人民币/元整)</w:t>
            </w:r>
          </w:p>
          <w:p w14:paraId="6AC2DA84">
            <w:pPr>
              <w:keepNext w:val="0"/>
              <w:keepLines w:val="0"/>
              <w:pageBreakBefore w:val="0"/>
              <w:kinsoku/>
              <w:wordWrap/>
              <w:overflowPunct/>
              <w:topLinePunct w:val="0"/>
              <w:autoSpaceDE/>
              <w:autoSpaceDN/>
              <w:bidi w:val="0"/>
              <w:spacing w:line="330" w:lineRule="exact"/>
              <w:ind w:firstLine="420" w:firstLineChars="200"/>
              <w:textAlignment w:val="auto"/>
              <w:rPr>
                <w:rFonts w:hint="eastAsia" w:ascii="宋体" w:hAnsi="宋体" w:eastAsia="宋体" w:cs="宋体"/>
              </w:rPr>
            </w:pPr>
            <w:r>
              <w:rPr>
                <w:rFonts w:hint="eastAsia" w:ascii="宋体" w:hAnsi="宋体" w:eastAsia="宋体" w:cs="宋体"/>
              </w:rPr>
              <w:t>2、缴纳方式：供应商可自行选择电子增信或保函或银行转账方式递交保证金，电子增信、保函与银行转账保证金具有同等效力，投标保证金必须以非现金方式提交，以现金方式提交的投标保证金无效。</w:t>
            </w:r>
          </w:p>
          <w:p w14:paraId="6F2DAEE0">
            <w:pPr>
              <w:keepNext w:val="0"/>
              <w:keepLines w:val="0"/>
              <w:pageBreakBefore w:val="0"/>
              <w:kinsoku/>
              <w:wordWrap/>
              <w:overflowPunct/>
              <w:topLinePunct w:val="0"/>
              <w:autoSpaceDE/>
              <w:autoSpaceDN/>
              <w:bidi w:val="0"/>
              <w:spacing w:line="330" w:lineRule="exact"/>
              <w:ind w:firstLine="420" w:firstLineChars="200"/>
              <w:textAlignment w:val="auto"/>
              <w:rPr>
                <w:rFonts w:hint="eastAsia" w:ascii="宋体" w:hAnsi="宋体" w:eastAsia="宋体" w:cs="宋体"/>
                <w:b/>
                <w:bCs/>
              </w:rPr>
            </w:pPr>
            <w:r>
              <w:rPr>
                <w:rFonts w:hint="eastAsia" w:ascii="宋体" w:hAnsi="宋体" w:eastAsia="宋体" w:cs="宋体"/>
              </w:rPr>
              <w:t>2.1</w:t>
            </w:r>
            <w:r>
              <w:rPr>
                <w:rFonts w:hint="eastAsia" w:ascii="宋体" w:hAnsi="宋体" w:eastAsia="宋体" w:cs="宋体"/>
                <w:color w:val="000000"/>
              </w:rPr>
              <w:t>银行转账方式：</w:t>
            </w:r>
            <w:r>
              <w:rPr>
                <w:rFonts w:hint="eastAsia" w:ascii="宋体" w:hAnsi="宋体" w:eastAsia="宋体" w:cs="宋体"/>
              </w:rPr>
              <w:t>银行转账、银行电汇或银行汇票，一次足额缴入到如下投标保证金专户，查询已经到账，视为已缴纳。</w:t>
            </w:r>
            <w:r>
              <w:rPr>
                <w:rFonts w:hint="eastAsia" w:ascii="宋体" w:hAnsi="宋体" w:eastAsia="宋体" w:cs="宋体"/>
                <w:b/>
                <w:bCs/>
              </w:rPr>
              <w:t>（注：在转账票据用途栏或备注栏中注明所投项目名称）</w:t>
            </w:r>
          </w:p>
          <w:p w14:paraId="4ADDCDF5">
            <w:pPr>
              <w:keepNext w:val="0"/>
              <w:keepLines w:val="0"/>
              <w:pageBreakBefore w:val="0"/>
              <w:kinsoku/>
              <w:wordWrap/>
              <w:overflowPunct/>
              <w:topLinePunct w:val="0"/>
              <w:autoSpaceDE/>
              <w:autoSpaceDN/>
              <w:bidi w:val="0"/>
              <w:spacing w:line="330" w:lineRule="exact"/>
              <w:textAlignment w:val="auto"/>
              <w:rPr>
                <w:rFonts w:hint="eastAsia" w:ascii="宋体" w:hAnsi="宋体" w:cs="宋体"/>
                <w:lang w:val="en-US" w:eastAsia="zh-CN"/>
              </w:rPr>
            </w:pPr>
            <w:r>
              <w:rPr>
                <w:rFonts w:hint="eastAsia" w:ascii="宋体" w:hAnsi="宋体" w:eastAsia="宋体" w:cs="宋体"/>
              </w:rPr>
              <w:t>账户名：</w:t>
            </w:r>
            <w:r>
              <w:rPr>
                <w:rFonts w:hint="eastAsia" w:ascii="宋体" w:hAnsi="宋体" w:cs="宋体"/>
                <w:lang w:val="en-US" w:eastAsia="zh-CN"/>
              </w:rPr>
              <w:t>/</w:t>
            </w:r>
          </w:p>
          <w:p w14:paraId="1EB6A716">
            <w:pPr>
              <w:keepNext w:val="0"/>
              <w:keepLines w:val="0"/>
              <w:pageBreakBefore w:val="0"/>
              <w:kinsoku/>
              <w:wordWrap/>
              <w:overflowPunct/>
              <w:topLinePunct w:val="0"/>
              <w:autoSpaceDE/>
              <w:autoSpaceDN/>
              <w:bidi w:val="0"/>
              <w:spacing w:line="330" w:lineRule="exact"/>
              <w:textAlignment w:val="auto"/>
              <w:rPr>
                <w:rFonts w:hint="eastAsia" w:ascii="宋体" w:hAnsi="宋体" w:cs="宋体"/>
                <w:lang w:val="en-US" w:eastAsia="zh-CN"/>
              </w:rPr>
            </w:pPr>
            <w:r>
              <w:rPr>
                <w:rFonts w:hint="eastAsia" w:ascii="宋体" w:hAnsi="宋体" w:eastAsia="宋体" w:cs="宋体"/>
              </w:rPr>
              <w:t>开 户 行：</w:t>
            </w:r>
            <w:r>
              <w:rPr>
                <w:rFonts w:hint="eastAsia" w:ascii="宋体" w:hAnsi="宋体" w:cs="宋体"/>
                <w:lang w:val="en-US" w:eastAsia="zh-CN"/>
              </w:rPr>
              <w:t>/</w:t>
            </w:r>
          </w:p>
          <w:p w14:paraId="7B9623DB">
            <w:pPr>
              <w:keepNext w:val="0"/>
              <w:keepLines w:val="0"/>
              <w:pageBreakBefore w:val="0"/>
              <w:kinsoku/>
              <w:wordWrap/>
              <w:overflowPunct/>
              <w:topLinePunct w:val="0"/>
              <w:autoSpaceDE/>
              <w:autoSpaceDN/>
              <w:bidi w:val="0"/>
              <w:spacing w:line="330" w:lineRule="exact"/>
              <w:textAlignment w:val="auto"/>
              <w:rPr>
                <w:rFonts w:hint="eastAsia" w:ascii="宋体" w:hAnsi="宋体" w:eastAsia="宋体" w:cs="宋体"/>
                <w:lang w:val="en-US" w:eastAsia="zh-CN"/>
              </w:rPr>
            </w:pPr>
            <w:r>
              <w:rPr>
                <w:rFonts w:hint="eastAsia" w:ascii="宋体" w:hAnsi="宋体" w:eastAsia="宋体" w:cs="宋体"/>
              </w:rPr>
              <w:t>银行帐号：</w:t>
            </w:r>
            <w:r>
              <w:rPr>
                <w:rFonts w:hint="eastAsia" w:ascii="宋体" w:hAnsi="宋体" w:cs="宋体"/>
                <w:lang w:val="en-US" w:eastAsia="zh-CN"/>
              </w:rPr>
              <w:t>/</w:t>
            </w:r>
          </w:p>
          <w:p w14:paraId="17B20DB8">
            <w:pPr>
              <w:pStyle w:val="17"/>
              <w:keepNext w:val="0"/>
              <w:keepLines w:val="0"/>
              <w:pageBreakBefore w:val="0"/>
              <w:kinsoku/>
              <w:wordWrap/>
              <w:overflowPunct/>
              <w:topLinePunct w:val="0"/>
              <w:autoSpaceDE/>
              <w:autoSpaceDN/>
              <w:bidi w:val="0"/>
              <w:spacing w:before="0" w:beforeAutospacing="0" w:after="0" w:afterAutospacing="0" w:line="33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bidi="ar"/>
              </w:rPr>
              <w:t>2.2保函方式（含电子保函）：银行业金融机构保函、融资性担保公司保函。</w:t>
            </w:r>
          </w:p>
          <w:p w14:paraId="134D0C35">
            <w:pPr>
              <w:pStyle w:val="17"/>
              <w:keepNext w:val="0"/>
              <w:keepLines w:val="0"/>
              <w:pageBreakBefore w:val="0"/>
              <w:kinsoku/>
              <w:wordWrap/>
              <w:overflowPunct/>
              <w:topLinePunct w:val="0"/>
              <w:autoSpaceDE/>
              <w:autoSpaceDN/>
              <w:bidi w:val="0"/>
              <w:spacing w:before="0" w:beforeAutospacing="0" w:after="0" w:afterAutospacing="0" w:line="33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bidi="ar"/>
              </w:rPr>
              <w:t>（1）保函须针对所投本项目的具体标段，生成时间须在本项目要求的保证金到账截止时间之前，保函有效期应大于或等于投标有效期。</w:t>
            </w:r>
          </w:p>
          <w:p w14:paraId="298A73C7">
            <w:pPr>
              <w:pStyle w:val="17"/>
              <w:keepNext w:val="0"/>
              <w:keepLines w:val="0"/>
              <w:pageBreakBefore w:val="0"/>
              <w:kinsoku/>
              <w:wordWrap/>
              <w:overflowPunct/>
              <w:topLinePunct w:val="0"/>
              <w:autoSpaceDE/>
              <w:autoSpaceDN/>
              <w:bidi w:val="0"/>
              <w:spacing w:before="0" w:beforeAutospacing="0" w:after="0" w:afterAutospacing="0" w:line="33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bidi="ar"/>
              </w:rPr>
              <w:t>（2）采用担保公司担保形式的，供应商应在响应文件中提供担保公司与湖南省行政区域内的银行签订的合作协议复印件、取得银行一定额度授信的证明材料复印件和担保公司营业执照复印件。</w:t>
            </w:r>
          </w:p>
          <w:p w14:paraId="75BCACB1">
            <w:pPr>
              <w:pStyle w:val="17"/>
              <w:keepNext w:val="0"/>
              <w:keepLines w:val="0"/>
              <w:pageBreakBefore w:val="0"/>
              <w:kinsoku/>
              <w:wordWrap/>
              <w:overflowPunct/>
              <w:topLinePunct w:val="0"/>
              <w:autoSpaceDE/>
              <w:autoSpaceDN/>
              <w:bidi w:val="0"/>
              <w:spacing w:before="0" w:beforeAutospacing="0" w:after="0" w:afterAutospacing="0" w:line="330" w:lineRule="exact"/>
              <w:ind w:firstLine="420" w:firstLineChars="200"/>
              <w:textAlignment w:val="auto"/>
              <w:rPr>
                <w:rFonts w:hint="eastAsia" w:ascii="宋体" w:hAnsi="宋体" w:eastAsia="宋体" w:cs="宋体"/>
                <w:bCs/>
              </w:rPr>
            </w:pPr>
            <w:r>
              <w:rPr>
                <w:rFonts w:hint="eastAsia" w:ascii="宋体" w:hAnsi="宋体" w:eastAsia="宋体" w:cs="宋体"/>
                <w:color w:val="000000"/>
                <w:sz w:val="21"/>
                <w:szCs w:val="21"/>
                <w:lang w:bidi="ar"/>
              </w:rPr>
              <w:t>2.3、电子增信需提供取得对应信用星级的证明材料复印件加盖供应商公章。</w:t>
            </w:r>
          </w:p>
        </w:tc>
      </w:tr>
      <w:tr w14:paraId="110956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795" w:type="dxa"/>
            <w:vAlign w:val="center"/>
          </w:tcPr>
          <w:p w14:paraId="1A868A64">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第二章第20.1款</w:t>
            </w:r>
          </w:p>
        </w:tc>
        <w:tc>
          <w:tcPr>
            <w:tcW w:w="2045" w:type="dxa"/>
            <w:vAlign w:val="center"/>
          </w:tcPr>
          <w:p w14:paraId="562F687C">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bCs/>
              </w:rPr>
            </w:pPr>
            <w:r>
              <w:rPr>
                <w:rFonts w:hint="eastAsia" w:ascii="宋体" w:hAnsi="宋体" w:eastAsia="宋体" w:cs="宋体"/>
              </w:rPr>
              <w:t>响应文件有效期</w:t>
            </w:r>
          </w:p>
        </w:tc>
        <w:tc>
          <w:tcPr>
            <w:tcW w:w="6064" w:type="dxa"/>
            <w:vAlign w:val="center"/>
          </w:tcPr>
          <w:p w14:paraId="077710A6">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bCs/>
              </w:rPr>
            </w:pPr>
            <w:r>
              <w:rPr>
                <w:rFonts w:hint="eastAsia" w:ascii="宋体" w:hAnsi="宋体" w:eastAsia="宋体" w:cs="宋体"/>
              </w:rPr>
              <w:t>90 日（日历日）</w:t>
            </w:r>
          </w:p>
        </w:tc>
      </w:tr>
      <w:tr w14:paraId="045DA8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795" w:type="dxa"/>
            <w:vAlign w:val="center"/>
          </w:tcPr>
          <w:p w14:paraId="19020941">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第二章第21.1款</w:t>
            </w:r>
          </w:p>
        </w:tc>
        <w:tc>
          <w:tcPr>
            <w:tcW w:w="2045" w:type="dxa"/>
            <w:vAlign w:val="center"/>
          </w:tcPr>
          <w:p w14:paraId="09BEEA5A">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响应文件副本份数</w:t>
            </w:r>
          </w:p>
        </w:tc>
        <w:tc>
          <w:tcPr>
            <w:tcW w:w="6064" w:type="dxa"/>
            <w:vAlign w:val="center"/>
          </w:tcPr>
          <w:p w14:paraId="1918E3E2">
            <w:pPr>
              <w:keepNext w:val="0"/>
              <w:keepLines w:val="0"/>
              <w:pageBreakBefore w:val="0"/>
              <w:widowControl w:val="0"/>
              <w:kinsoku/>
              <w:wordWrap/>
              <w:overflowPunct/>
              <w:topLinePunct w:val="0"/>
              <w:autoSpaceDE/>
              <w:autoSpaceDN/>
              <w:bidi w:val="0"/>
              <w:spacing w:line="320" w:lineRule="exact"/>
              <w:textAlignment w:val="auto"/>
              <w:rPr>
                <w:rFonts w:hint="eastAsia" w:ascii="Times New Roman" w:hAnsi="Times New Roman" w:eastAsia="宋体" w:cs="Times New Roman"/>
                <w:color w:val="auto"/>
                <w:szCs w:val="24"/>
                <w:highlight w:val="none"/>
              </w:rPr>
            </w:pPr>
            <w:r>
              <w:rPr>
                <w:rFonts w:hint="eastAsia"/>
                <w:color w:val="auto"/>
                <w:szCs w:val="24"/>
                <w:highlight w:val="none"/>
              </w:rPr>
              <w:t>正本</w:t>
            </w:r>
            <w:r>
              <w:rPr>
                <w:rFonts w:hint="eastAsia"/>
                <w:color w:val="auto"/>
                <w:szCs w:val="24"/>
                <w:highlight w:val="none"/>
                <w:u w:val="single"/>
              </w:rPr>
              <w:t xml:space="preserve"> 壹 </w:t>
            </w:r>
            <w:r>
              <w:rPr>
                <w:rFonts w:hint="eastAsia"/>
                <w:color w:val="auto"/>
                <w:szCs w:val="24"/>
                <w:highlight w:val="none"/>
              </w:rPr>
              <w:t>份，副本</w:t>
            </w:r>
            <w:r>
              <w:rPr>
                <w:rFonts w:hint="eastAsia"/>
                <w:color w:val="auto"/>
                <w:szCs w:val="24"/>
                <w:highlight w:val="none"/>
                <w:u w:val="single"/>
              </w:rPr>
              <w:t xml:space="preserve"> </w:t>
            </w:r>
            <w:r>
              <w:rPr>
                <w:rFonts w:hint="eastAsia"/>
                <w:color w:val="auto"/>
                <w:szCs w:val="24"/>
                <w:highlight w:val="none"/>
                <w:u w:val="single"/>
                <w:lang w:val="en-US" w:eastAsia="zh-CN"/>
              </w:rPr>
              <w:t>贰</w:t>
            </w:r>
            <w:r>
              <w:rPr>
                <w:rFonts w:hint="eastAsia"/>
                <w:color w:val="auto"/>
                <w:szCs w:val="24"/>
                <w:highlight w:val="none"/>
                <w:u w:val="single"/>
              </w:rPr>
              <w:t xml:space="preserve"> </w:t>
            </w:r>
            <w:r>
              <w:rPr>
                <w:rFonts w:hint="eastAsia"/>
                <w:color w:val="auto"/>
                <w:szCs w:val="24"/>
                <w:highlight w:val="none"/>
              </w:rPr>
              <w:t>份</w:t>
            </w:r>
            <w:r>
              <w:rPr>
                <w:rFonts w:hint="eastAsia" w:eastAsia="宋体"/>
                <w:color w:val="auto"/>
                <w:szCs w:val="24"/>
                <w:highlight w:val="none"/>
                <w:lang w:eastAsia="zh-CN"/>
              </w:rPr>
              <w:t>，</w:t>
            </w:r>
            <w:r>
              <w:rPr>
                <w:rFonts w:hint="eastAsia" w:ascii="Times New Roman" w:hAnsi="Times New Roman" w:eastAsia="宋体" w:cs="Times New Roman"/>
                <w:color w:val="auto"/>
                <w:szCs w:val="24"/>
                <w:highlight w:val="none"/>
              </w:rPr>
              <w:t>投标文件电子档</w:t>
            </w:r>
            <w:r>
              <w:rPr>
                <w:rFonts w:hint="eastAsia" w:ascii="Times New Roman" w:hAnsi="Times New Roman" w:eastAsia="宋体" w:cs="Times New Roman"/>
                <w:color w:val="auto"/>
                <w:szCs w:val="24"/>
                <w:highlight w:val="none"/>
                <w:lang w:val="en-US" w:eastAsia="zh-CN"/>
              </w:rPr>
              <w:t xml:space="preserve"> 壹 </w:t>
            </w:r>
            <w:r>
              <w:rPr>
                <w:rFonts w:hint="eastAsia" w:ascii="Times New Roman" w:hAnsi="Times New Roman" w:eastAsia="宋体" w:cs="Times New Roman"/>
                <w:color w:val="auto"/>
                <w:szCs w:val="24"/>
                <w:highlight w:val="none"/>
              </w:rPr>
              <w:t>份。</w:t>
            </w:r>
          </w:p>
          <w:p w14:paraId="199F89D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color w:val="auto"/>
                <w:szCs w:val="24"/>
                <w:highlight w:val="none"/>
                <w:lang w:eastAsia="zh-CN"/>
              </w:rPr>
            </w:pPr>
            <w:r>
              <w:rPr>
                <w:rFonts w:hint="eastAsia" w:ascii="Times New Roman" w:hAnsi="Times New Roman" w:eastAsia="宋体" w:cs="Times New Roman"/>
                <w:color w:val="auto"/>
                <w:szCs w:val="24"/>
                <w:highlight w:val="none"/>
                <w:lang w:eastAsia="zh-CN"/>
              </w:rPr>
              <w:t>注：</w:t>
            </w:r>
          </w:p>
          <w:p w14:paraId="139E99F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color w:val="auto"/>
                <w:szCs w:val="24"/>
                <w:highlight w:val="none"/>
                <w:lang w:eastAsia="zh-CN"/>
              </w:rPr>
            </w:pPr>
            <w:r>
              <w:rPr>
                <w:rFonts w:hint="eastAsia" w:ascii="Times New Roman" w:hAnsi="Times New Roman" w:eastAsia="宋体" w:cs="Times New Roman"/>
                <w:color w:val="auto"/>
                <w:szCs w:val="24"/>
                <w:highlight w:val="none"/>
                <w:lang w:eastAsia="zh-CN"/>
              </w:rPr>
              <w:t>1、</w:t>
            </w:r>
            <w:r>
              <w:rPr>
                <w:rFonts w:hint="eastAsia" w:ascii="Times New Roman" w:hAnsi="Times New Roman" w:eastAsia="宋体" w:cs="Times New Roman"/>
                <w:color w:val="auto"/>
                <w:szCs w:val="24"/>
                <w:highlight w:val="none"/>
                <w:lang w:val="en-US" w:eastAsia="zh-CN"/>
              </w:rPr>
              <w:t>响应</w:t>
            </w:r>
            <w:r>
              <w:rPr>
                <w:rFonts w:hint="eastAsia" w:ascii="Times New Roman" w:hAnsi="Times New Roman" w:eastAsia="宋体" w:cs="Times New Roman"/>
                <w:color w:val="auto"/>
                <w:szCs w:val="24"/>
                <w:highlight w:val="none"/>
                <w:lang w:eastAsia="zh-CN"/>
              </w:rPr>
              <w:t>文件均须胶装，不得使用活页装订。</w:t>
            </w:r>
          </w:p>
          <w:p w14:paraId="71AA870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lang w:eastAsia="zh-CN"/>
              </w:rPr>
              <w:t>2、</w:t>
            </w:r>
            <w:r>
              <w:rPr>
                <w:rFonts w:hint="eastAsia" w:ascii="Times New Roman" w:hAnsi="Times New Roman" w:eastAsia="宋体" w:cs="Times New Roman"/>
                <w:color w:val="auto"/>
                <w:szCs w:val="24"/>
                <w:highlight w:val="none"/>
              </w:rPr>
              <w:t>投标文件电子档一份(为U盘,并标注投标人名称，投标文件内容与纸质投标文件正本一致</w:t>
            </w:r>
            <w:r>
              <w:rPr>
                <w:rFonts w:hint="eastAsia" w:ascii="Times New Roman" w:hAnsi="Times New Roman" w:eastAsia="宋体" w:cs="Times New Roman"/>
                <w:color w:val="auto"/>
                <w:szCs w:val="24"/>
                <w:highlight w:val="none"/>
                <w:lang w:val="en-US" w:eastAsia="zh-CN"/>
              </w:rPr>
              <w:t>且</w:t>
            </w:r>
            <w:r>
              <w:rPr>
                <w:rFonts w:hint="eastAsia" w:ascii="Times New Roman" w:hAnsi="Times New Roman" w:eastAsia="宋体" w:cs="Times New Roman"/>
                <w:color w:val="auto"/>
                <w:szCs w:val="24"/>
                <w:highlight w:val="none"/>
              </w:rPr>
              <w:t>应当为其响应文件正本签章后的彩色扫描件</w:t>
            </w:r>
            <w:r>
              <w:rPr>
                <w:rFonts w:hint="eastAsia" w:ascii="Times New Roman" w:hAnsi="Times New Roman" w:eastAsia="宋体" w:cs="Times New Roman"/>
                <w:color w:val="auto"/>
                <w:szCs w:val="24"/>
                <w:highlight w:val="none"/>
                <w:lang w:eastAsia="zh-CN"/>
              </w:rPr>
              <w:t>，</w:t>
            </w:r>
            <w:r>
              <w:rPr>
                <w:rFonts w:hint="eastAsia" w:ascii="Times New Roman" w:hAnsi="Times New Roman" w:eastAsia="宋体" w:cs="Times New Roman"/>
                <w:color w:val="auto"/>
                <w:szCs w:val="24"/>
                <w:highlight w:val="none"/>
              </w:rPr>
              <w:t>格式为PDF）</w:t>
            </w:r>
            <w:r>
              <w:rPr>
                <w:rFonts w:hint="eastAsia" w:ascii="Times New Roman" w:hAnsi="Times New Roman" w:eastAsia="宋体" w:cs="Times New Roman"/>
                <w:color w:val="auto"/>
                <w:szCs w:val="24"/>
                <w:highlight w:val="none"/>
                <w:lang w:eastAsia="zh-CN"/>
              </w:rPr>
              <w:t>，</w:t>
            </w:r>
            <w:r>
              <w:rPr>
                <w:rFonts w:hint="eastAsia" w:ascii="Times New Roman" w:hAnsi="Times New Roman" w:eastAsia="宋体" w:cs="Times New Roman"/>
                <w:color w:val="auto"/>
                <w:szCs w:val="24"/>
                <w:highlight w:val="none"/>
              </w:rPr>
              <w:t>单独装入标记为“投标文件电子文档”的密封袋中进行</w:t>
            </w:r>
            <w:r>
              <w:rPr>
                <w:rFonts w:hint="eastAsia" w:cs="Times New Roman"/>
                <w:color w:val="auto"/>
                <w:szCs w:val="24"/>
                <w:highlight w:val="none"/>
                <w:lang w:val="en-US" w:eastAsia="zh-CN"/>
              </w:rPr>
              <w:t>单独</w:t>
            </w:r>
            <w:r>
              <w:rPr>
                <w:rFonts w:hint="eastAsia" w:ascii="Times New Roman" w:hAnsi="Times New Roman" w:eastAsia="宋体" w:cs="Times New Roman"/>
                <w:color w:val="auto"/>
                <w:szCs w:val="24"/>
                <w:highlight w:val="none"/>
              </w:rPr>
              <w:t>提交</w:t>
            </w:r>
            <w:r>
              <w:rPr>
                <w:rFonts w:hint="eastAsia" w:ascii="Times New Roman" w:hAnsi="Times New Roman" w:eastAsia="宋体" w:cs="Times New Roman"/>
                <w:color w:val="auto"/>
                <w:szCs w:val="24"/>
                <w:highlight w:val="none"/>
                <w:lang w:eastAsia="zh-CN"/>
              </w:rPr>
              <w:t>，</w:t>
            </w:r>
            <w:r>
              <w:rPr>
                <w:rFonts w:hint="eastAsia" w:ascii="Times New Roman" w:hAnsi="Times New Roman" w:eastAsia="宋体" w:cs="Times New Roman"/>
                <w:color w:val="auto"/>
                <w:szCs w:val="24"/>
                <w:highlight w:val="none"/>
              </w:rPr>
              <w:t>并在密封袋上加盖单位公章。</w:t>
            </w:r>
          </w:p>
          <w:p w14:paraId="05A396F3">
            <w:pPr>
              <w:keepNext w:val="0"/>
              <w:keepLines w:val="0"/>
              <w:pageBreakBefore w:val="0"/>
              <w:widowControl w:val="0"/>
              <w:kinsoku/>
              <w:wordWrap/>
              <w:overflowPunct/>
              <w:topLinePunct w:val="0"/>
              <w:autoSpaceDE/>
              <w:autoSpaceDN/>
              <w:bidi w:val="0"/>
              <w:adjustRightInd w:val="0"/>
              <w:snapToGrid w:val="0"/>
              <w:spacing w:line="320" w:lineRule="exact"/>
              <w:textAlignment w:val="auto"/>
              <w:rPr>
                <w:rFonts w:hint="eastAsia" w:ascii="宋体" w:hAnsi="宋体" w:eastAsia="宋体" w:cs="宋体"/>
              </w:rPr>
            </w:pPr>
            <w:r>
              <w:rPr>
                <w:rFonts w:hint="eastAsia" w:ascii="宋体" w:hAnsi="宋体" w:eastAsia="宋体" w:cs="宋体"/>
                <w:bCs/>
              </w:rPr>
              <w:t>未按要求提供的视为无效投标。</w:t>
            </w:r>
          </w:p>
        </w:tc>
      </w:tr>
      <w:tr w14:paraId="618562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904" w:type="dxa"/>
            <w:gridSpan w:val="3"/>
            <w:vAlign w:val="center"/>
          </w:tcPr>
          <w:p w14:paraId="701FE3DC">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b/>
                <w:bCs/>
              </w:rPr>
            </w:pPr>
            <w:r>
              <w:rPr>
                <w:rFonts w:hint="eastAsia" w:ascii="宋体" w:hAnsi="宋体" w:eastAsia="宋体" w:cs="宋体"/>
                <w:b/>
              </w:rPr>
              <w:t>四、响应文件的递交</w:t>
            </w:r>
          </w:p>
        </w:tc>
      </w:tr>
      <w:tr w14:paraId="27C9E6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jc w:val="center"/>
        </w:trPr>
        <w:tc>
          <w:tcPr>
            <w:tcW w:w="1795" w:type="dxa"/>
            <w:vAlign w:val="center"/>
          </w:tcPr>
          <w:p w14:paraId="6B9C8B0F">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第二章第22.2款</w:t>
            </w:r>
          </w:p>
        </w:tc>
        <w:tc>
          <w:tcPr>
            <w:tcW w:w="2045" w:type="dxa"/>
            <w:vAlign w:val="center"/>
          </w:tcPr>
          <w:p w14:paraId="0ABC5E07">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封套上应载明的信息</w:t>
            </w:r>
          </w:p>
        </w:tc>
        <w:tc>
          <w:tcPr>
            <w:tcW w:w="6064" w:type="dxa"/>
            <w:vAlign w:val="center"/>
          </w:tcPr>
          <w:p w14:paraId="2056B722">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cs="宋体"/>
                <w:u w:val="single"/>
                <w:lang w:val="en-US" w:eastAsia="zh-CN"/>
              </w:rPr>
              <w:t>2026年邵东市年农村公路安护工程</w:t>
            </w:r>
            <w:r>
              <w:rPr>
                <w:rFonts w:hint="eastAsia" w:ascii="宋体" w:hAnsi="宋体" w:eastAsia="宋体" w:cs="宋体"/>
                <w:u w:val="none"/>
              </w:rPr>
              <w:t>竞争性磋商</w:t>
            </w:r>
            <w:r>
              <w:rPr>
                <w:rFonts w:hint="eastAsia" w:ascii="宋体" w:hAnsi="宋体" w:eastAsia="宋体" w:cs="宋体"/>
              </w:rPr>
              <w:t>响应文件</w:t>
            </w:r>
          </w:p>
          <w:p w14:paraId="39C2C506">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color w:val="auto"/>
              </w:rPr>
            </w:pP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cs="宋体"/>
                <w:color w:val="auto"/>
                <w:u w:val="single"/>
                <w:lang w:eastAsia="zh-CN"/>
              </w:rPr>
              <w:t>邵东财采计〔2026104〕号</w:t>
            </w:r>
            <w:r>
              <w:rPr>
                <w:rFonts w:hint="eastAsia" w:ascii="宋体" w:hAnsi="宋体" w:eastAsia="宋体" w:cs="宋体"/>
                <w:color w:val="auto"/>
              </w:rPr>
              <w:t>委托代理编号：</w:t>
            </w:r>
            <w:r>
              <w:rPr>
                <w:rFonts w:hint="eastAsia" w:ascii="宋体" w:hAnsi="宋体" w:cs="宋体"/>
                <w:color w:val="auto"/>
                <w:u w:val="single"/>
                <w:lang w:eastAsia="zh-CN"/>
              </w:rPr>
              <w:t>FDSD2026-ZFCGZB-07</w:t>
            </w:r>
            <w:r>
              <w:rPr>
                <w:rFonts w:hint="eastAsia" w:ascii="宋体" w:hAnsi="宋体" w:eastAsia="宋体" w:cs="宋体"/>
                <w:color w:val="auto"/>
              </w:rPr>
              <w:t>供应商名称：</w:t>
            </w:r>
            <w:r>
              <w:rPr>
                <w:rFonts w:hint="eastAsia" w:ascii="宋体" w:hAnsi="宋体" w:eastAsia="宋体" w:cs="宋体"/>
                <w:color w:val="auto"/>
                <w:u w:val="single"/>
              </w:rPr>
              <w:t xml:space="preserve">                    </w:t>
            </w:r>
          </w:p>
          <w:p w14:paraId="6BDB6634">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color w:val="auto"/>
              </w:rPr>
              <w:t>在202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15</w:t>
            </w:r>
            <w:r>
              <w:rPr>
                <w:rFonts w:hint="eastAsia" w:ascii="宋体" w:hAnsi="宋体" w:eastAsia="宋体" w:cs="宋体"/>
                <w:color w:val="auto"/>
              </w:rPr>
              <w:t>日</w:t>
            </w:r>
            <w:r>
              <w:rPr>
                <w:rFonts w:hint="eastAsia" w:ascii="宋体" w:hAnsi="宋体" w:cs="宋体"/>
                <w:color w:val="auto"/>
                <w:lang w:val="en-US" w:eastAsia="zh-CN"/>
              </w:rPr>
              <w:t>15</w:t>
            </w:r>
            <w:r>
              <w:rPr>
                <w:rFonts w:hint="eastAsia" w:ascii="宋体" w:hAnsi="宋体" w:eastAsia="宋体" w:cs="宋体"/>
                <w:color w:val="auto"/>
              </w:rPr>
              <w:t>时</w:t>
            </w:r>
            <w:r>
              <w:rPr>
                <w:rFonts w:hint="eastAsia" w:ascii="宋体" w:hAnsi="宋体" w:cs="宋体"/>
                <w:color w:val="auto"/>
                <w:lang w:val="en-US" w:eastAsia="zh-CN"/>
              </w:rPr>
              <w:t>0</w:t>
            </w:r>
            <w:r>
              <w:rPr>
                <w:rFonts w:hint="eastAsia" w:ascii="宋体" w:hAnsi="宋体" w:eastAsia="宋体" w:cs="宋体"/>
                <w:color w:val="auto"/>
              </w:rPr>
              <w:t>0</w:t>
            </w:r>
            <w:r>
              <w:rPr>
                <w:rFonts w:hint="eastAsia" w:ascii="宋体" w:hAnsi="宋体" w:eastAsia="宋体" w:cs="宋体"/>
              </w:rPr>
              <w:t>分之前不得启封</w:t>
            </w:r>
          </w:p>
        </w:tc>
      </w:tr>
      <w:tr w14:paraId="19A9B0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795" w:type="dxa"/>
            <w:vAlign w:val="center"/>
          </w:tcPr>
          <w:p w14:paraId="089A844C">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第二章第24.1款</w:t>
            </w:r>
          </w:p>
        </w:tc>
        <w:tc>
          <w:tcPr>
            <w:tcW w:w="2045" w:type="dxa"/>
            <w:vAlign w:val="center"/>
          </w:tcPr>
          <w:p w14:paraId="6D22B408">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响应文件的递交地点</w:t>
            </w:r>
          </w:p>
        </w:tc>
        <w:tc>
          <w:tcPr>
            <w:tcW w:w="6064" w:type="dxa"/>
            <w:vAlign w:val="center"/>
          </w:tcPr>
          <w:p w14:paraId="6AEBAC67">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bCs/>
              </w:rPr>
            </w:pPr>
            <w:r>
              <w:rPr>
                <w:rFonts w:hint="eastAsia" w:ascii="宋体" w:hAnsi="宋体" w:cs="宋体"/>
                <w:bCs/>
                <w:lang w:eastAsia="zh-CN"/>
              </w:rPr>
              <w:t>中鸿飞达项目管理有限公司</w:t>
            </w:r>
            <w:r>
              <w:rPr>
                <w:rFonts w:hint="eastAsia" w:ascii="宋体" w:hAnsi="宋体" w:eastAsia="宋体" w:cs="宋体"/>
                <w:bCs/>
              </w:rPr>
              <w:t>（</w:t>
            </w:r>
            <w:r>
              <w:rPr>
                <w:rFonts w:hint="eastAsia" w:ascii="宋体" w:hAnsi="宋体" w:cs="宋体"/>
                <w:bCs/>
                <w:lang w:eastAsia="zh-CN"/>
              </w:rPr>
              <w:t>邵东市公园路21号万春华府5栋201</w:t>
            </w:r>
            <w:r>
              <w:rPr>
                <w:rFonts w:hint="eastAsia" w:ascii="宋体" w:hAnsi="宋体" w:eastAsia="宋体" w:cs="宋体"/>
                <w:bCs/>
              </w:rPr>
              <w:t>）</w:t>
            </w:r>
          </w:p>
        </w:tc>
      </w:tr>
      <w:tr w14:paraId="393331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904" w:type="dxa"/>
            <w:gridSpan w:val="3"/>
            <w:vAlign w:val="center"/>
          </w:tcPr>
          <w:p w14:paraId="14356D71">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b/>
                <w:bCs/>
              </w:rPr>
            </w:pPr>
            <w:r>
              <w:rPr>
                <w:rFonts w:hint="eastAsia" w:ascii="宋体" w:hAnsi="宋体" w:eastAsia="宋体" w:cs="宋体"/>
                <w:b/>
                <w:bCs/>
              </w:rPr>
              <w:t>五、响应文件的磋商与评审</w:t>
            </w:r>
          </w:p>
        </w:tc>
      </w:tr>
      <w:tr w14:paraId="55D4DF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795" w:type="dxa"/>
            <w:vAlign w:val="top"/>
          </w:tcPr>
          <w:p w14:paraId="2CC22DFA">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第二章第29.1 款</w:t>
            </w:r>
          </w:p>
        </w:tc>
        <w:tc>
          <w:tcPr>
            <w:tcW w:w="2045" w:type="dxa"/>
            <w:vAlign w:val="center"/>
          </w:tcPr>
          <w:p w14:paraId="54647991">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非实质性偏离的范围和幅度</w:t>
            </w:r>
          </w:p>
        </w:tc>
        <w:tc>
          <w:tcPr>
            <w:tcW w:w="6064" w:type="dxa"/>
            <w:vAlign w:val="top"/>
          </w:tcPr>
          <w:p w14:paraId="23C181E8">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一般商务和技术条款偏离项数之和&gt;0 项将导致无效投标。</w:t>
            </w:r>
          </w:p>
        </w:tc>
      </w:tr>
      <w:tr w14:paraId="5DB64D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2" w:hRule="atLeast"/>
          <w:jc w:val="center"/>
        </w:trPr>
        <w:tc>
          <w:tcPr>
            <w:tcW w:w="1795" w:type="dxa"/>
            <w:vAlign w:val="center"/>
          </w:tcPr>
          <w:p w14:paraId="58A7EB27">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第二章第3</w:t>
            </w:r>
            <w:r>
              <w:rPr>
                <w:rFonts w:hint="eastAsia" w:ascii="宋体" w:hAnsi="宋体" w:eastAsia="宋体" w:cs="宋体"/>
                <w:lang w:val="en-US" w:eastAsia="zh-CN"/>
              </w:rPr>
              <w:t>3</w:t>
            </w:r>
            <w:r>
              <w:rPr>
                <w:rFonts w:hint="eastAsia" w:ascii="宋体" w:hAnsi="宋体" w:eastAsia="宋体" w:cs="宋体"/>
              </w:rPr>
              <w:t>.2款</w:t>
            </w:r>
          </w:p>
        </w:tc>
        <w:tc>
          <w:tcPr>
            <w:tcW w:w="2045" w:type="dxa"/>
            <w:vAlign w:val="center"/>
          </w:tcPr>
          <w:p w14:paraId="14BCD71B">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评审因素和标准</w:t>
            </w:r>
          </w:p>
        </w:tc>
        <w:tc>
          <w:tcPr>
            <w:tcW w:w="6064" w:type="dxa"/>
            <w:vAlign w:val="center"/>
          </w:tcPr>
          <w:p w14:paraId="7D6A4A4A">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bCs/>
              </w:rPr>
            </w:pPr>
            <w:r>
              <w:rPr>
                <w:rFonts w:hint="eastAsia" w:ascii="宋体" w:hAnsi="宋体" w:eastAsia="宋体" w:cs="宋体"/>
                <w:bCs/>
              </w:rPr>
              <w:t>见附页4</w:t>
            </w:r>
          </w:p>
        </w:tc>
      </w:tr>
      <w:tr w14:paraId="59156C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795" w:type="dxa"/>
            <w:vAlign w:val="center"/>
          </w:tcPr>
          <w:p w14:paraId="2F9521F1">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第二章第 33.3款</w:t>
            </w:r>
          </w:p>
        </w:tc>
        <w:tc>
          <w:tcPr>
            <w:tcW w:w="2045" w:type="dxa"/>
            <w:vAlign w:val="center"/>
          </w:tcPr>
          <w:p w14:paraId="1E043EE6">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最后报价调整</w:t>
            </w:r>
          </w:p>
        </w:tc>
        <w:tc>
          <w:tcPr>
            <w:tcW w:w="6064" w:type="dxa"/>
            <w:vAlign w:val="center"/>
          </w:tcPr>
          <w:p w14:paraId="6719C530">
            <w:pPr>
              <w:keepNext w:val="0"/>
              <w:keepLines w:val="0"/>
              <w:pageBreakBefore w:val="0"/>
              <w:widowControl w:val="0"/>
              <w:kinsoku/>
              <w:wordWrap/>
              <w:overflowPunct/>
              <w:topLinePunct w:val="0"/>
              <w:autoSpaceDE/>
              <w:autoSpaceDN/>
              <w:bidi w:val="0"/>
              <w:adjustRightInd w:val="0"/>
              <w:snapToGrid w:val="0"/>
              <w:spacing w:before="156" w:beforeLines="50" w:line="330" w:lineRule="exact"/>
              <w:textAlignment w:val="auto"/>
              <w:rPr>
                <w:rFonts w:hint="eastAsia" w:ascii="宋体" w:hAnsi="宋体" w:eastAsia="宋体" w:cs="宋体"/>
              </w:rPr>
            </w:pPr>
            <w:r>
              <w:rPr>
                <w:rFonts w:hint="eastAsia" w:ascii="宋体" w:hAnsi="宋体" w:eastAsia="宋体" w:cs="宋体"/>
                <w:bCs/>
                <w:kern w:val="0"/>
              </w:rPr>
              <w:t>政府采购支持中小</w:t>
            </w:r>
            <w:r>
              <w:rPr>
                <w:rFonts w:hint="eastAsia" w:ascii="宋体" w:hAnsi="宋体" w:eastAsia="宋体" w:cs="宋体"/>
                <w:bCs/>
                <w:kern w:val="0"/>
                <w:lang w:eastAsia="zh-Hans"/>
              </w:rPr>
              <w:t>微</w:t>
            </w:r>
            <w:r>
              <w:rPr>
                <w:rFonts w:hint="eastAsia" w:ascii="宋体" w:hAnsi="宋体" w:eastAsia="宋体" w:cs="宋体"/>
                <w:bCs/>
                <w:kern w:val="0"/>
              </w:rPr>
              <w:t>企业发展</w:t>
            </w:r>
            <w:r>
              <w:rPr>
                <w:rFonts w:hint="eastAsia" w:ascii="宋体" w:hAnsi="宋体" w:eastAsia="宋体" w:cs="宋体"/>
              </w:rPr>
              <w:t>（1.货物类供应商和产品制造商应同时满足中小微企业的条件；2.残疾人福利企业、监狱企业视同小型和微型企业）</w:t>
            </w:r>
            <w:r>
              <w:rPr>
                <w:rFonts w:hint="eastAsia" w:ascii="宋体" w:hAnsi="宋体" w:eastAsia="宋体" w:cs="宋体"/>
                <w:bCs/>
                <w:kern w:val="0"/>
              </w:rPr>
              <w:t>：</w:t>
            </w:r>
            <w:r>
              <w:rPr>
                <w:rFonts w:hint="eastAsia" w:ascii="宋体" w:hAnsi="宋体" w:eastAsia="宋体" w:cs="宋体"/>
              </w:rPr>
              <w:t>小型或微型企业，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w:t>
            </w:r>
            <w:r>
              <w:rPr>
                <w:rFonts w:hint="eastAsia" w:ascii="宋体" w:hAnsi="宋体" w:eastAsia="宋体" w:cs="宋体"/>
                <w:u w:val="single"/>
                <w:lang w:val="en-US" w:eastAsia="zh-CN"/>
              </w:rPr>
              <w:t>/</w:t>
            </w:r>
            <w:r>
              <w:rPr>
                <w:rFonts w:hint="eastAsia" w:ascii="宋体" w:hAnsi="宋体" w:eastAsia="宋体" w:cs="宋体"/>
                <w:u w:val="single"/>
              </w:rPr>
              <w:t xml:space="preserve"> </w:t>
            </w:r>
            <w:r>
              <w:rPr>
                <w:rFonts w:hint="eastAsia" w:ascii="宋体" w:hAnsi="宋体" w:eastAsia="宋体" w:cs="宋体"/>
              </w:rPr>
              <w:t>％；中型企业，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 </w:t>
            </w:r>
            <w:r>
              <w:rPr>
                <w:rFonts w:hint="eastAsia" w:ascii="宋体" w:hAnsi="宋体" w:eastAsia="宋体" w:cs="宋体"/>
              </w:rPr>
              <w:t>％；联合体投标的，价格扣除比例为</w:t>
            </w:r>
            <w:r>
              <w:rPr>
                <w:rFonts w:hint="eastAsia" w:ascii="宋体" w:hAnsi="宋体" w:eastAsia="宋体" w:cs="宋体"/>
                <w:u w:val="single"/>
              </w:rPr>
              <w:t xml:space="preserve">  /  </w:t>
            </w:r>
            <w:r>
              <w:rPr>
                <w:rFonts w:hint="eastAsia" w:ascii="宋体" w:hAnsi="宋体" w:eastAsia="宋体" w:cs="宋体"/>
              </w:rPr>
              <w:t xml:space="preserve"> %。评审时，用扣除后的最后报价计算价格分。</w:t>
            </w:r>
          </w:p>
        </w:tc>
      </w:tr>
      <w:tr w14:paraId="2409E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795" w:type="dxa"/>
            <w:vAlign w:val="center"/>
          </w:tcPr>
          <w:p w14:paraId="76A978E8">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第二章第3</w:t>
            </w:r>
            <w:r>
              <w:rPr>
                <w:rFonts w:hint="eastAsia" w:ascii="宋体" w:hAnsi="宋体" w:eastAsia="宋体" w:cs="宋体"/>
                <w:lang w:val="en-US" w:eastAsia="zh-CN"/>
              </w:rPr>
              <w:t>3</w:t>
            </w:r>
            <w:r>
              <w:rPr>
                <w:rFonts w:hint="eastAsia" w:ascii="宋体" w:hAnsi="宋体" w:eastAsia="宋体" w:cs="宋体"/>
              </w:rPr>
              <w:t>.5款</w:t>
            </w:r>
          </w:p>
        </w:tc>
        <w:tc>
          <w:tcPr>
            <w:tcW w:w="2045" w:type="dxa"/>
            <w:vAlign w:val="center"/>
          </w:tcPr>
          <w:p w14:paraId="3560D632">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技术、商务、价格得分或总得分调整</w:t>
            </w:r>
          </w:p>
        </w:tc>
        <w:tc>
          <w:tcPr>
            <w:tcW w:w="6064" w:type="dxa"/>
            <w:vAlign w:val="center"/>
          </w:tcPr>
          <w:p w14:paraId="3F217C3D">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符合第二章第9.1款规定，按第二章第31.6款规定及本款分值调整：</w:t>
            </w:r>
          </w:p>
          <w:p w14:paraId="40DAE354">
            <w:pPr>
              <w:keepNext w:val="0"/>
              <w:keepLines w:val="0"/>
              <w:pageBreakBefore w:val="0"/>
              <w:widowControl w:val="0"/>
              <w:numPr>
                <w:ilvl w:val="0"/>
                <w:numId w:val="1"/>
              </w:numPr>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节能产品：</w:t>
            </w:r>
          </w:p>
          <w:p w14:paraId="114141CC">
            <w:pPr>
              <w:keepNext w:val="0"/>
              <w:keepLines w:val="0"/>
              <w:pageBreakBefore w:val="0"/>
              <w:widowControl w:val="0"/>
              <w:kinsoku/>
              <w:wordWrap/>
              <w:overflowPunct/>
              <w:topLinePunct w:val="0"/>
              <w:autoSpaceDE/>
              <w:autoSpaceDN/>
              <w:bidi w:val="0"/>
              <w:adjustRightInd w:val="0"/>
              <w:snapToGrid w:val="0"/>
              <w:spacing w:line="33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加分比例（比例见前附表第38.1项,下同）×（节能产品最后报价÷最后总报价）；</w:t>
            </w:r>
          </w:p>
          <w:p w14:paraId="038AFAD1">
            <w:pPr>
              <w:keepNext w:val="0"/>
              <w:keepLines w:val="0"/>
              <w:pageBreakBefore w:val="0"/>
              <w:widowControl w:val="0"/>
              <w:kinsoku/>
              <w:wordWrap/>
              <w:overflowPunct/>
              <w:topLinePunct w:val="0"/>
              <w:autoSpaceDE/>
              <w:autoSpaceDN/>
              <w:bidi w:val="0"/>
              <w:adjustRightInd w:val="0"/>
              <w:snapToGrid w:val="0"/>
              <w:spacing w:line="33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价格加分＝价格分值×加分比例×（节能产品最后报价÷最后总报价）。</w:t>
            </w:r>
          </w:p>
          <w:p w14:paraId="008A517A">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t>2、环境标志产品：</w:t>
            </w:r>
          </w:p>
          <w:p w14:paraId="05E6CDB6">
            <w:pPr>
              <w:keepNext w:val="0"/>
              <w:keepLines w:val="0"/>
              <w:pageBreakBefore w:val="0"/>
              <w:widowControl w:val="0"/>
              <w:kinsoku/>
              <w:wordWrap/>
              <w:overflowPunct/>
              <w:topLinePunct w:val="0"/>
              <w:autoSpaceDE/>
              <w:autoSpaceDN/>
              <w:bidi w:val="0"/>
              <w:adjustRightInd w:val="0"/>
              <w:snapToGrid w:val="0"/>
              <w:spacing w:line="33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加分比例×（环境标志产品最后报价÷最后总报价）；</w:t>
            </w:r>
          </w:p>
          <w:p w14:paraId="24C77445">
            <w:pPr>
              <w:keepNext w:val="0"/>
              <w:keepLines w:val="0"/>
              <w:pageBreakBefore w:val="0"/>
              <w:widowControl w:val="0"/>
              <w:kinsoku/>
              <w:wordWrap/>
              <w:overflowPunct/>
              <w:topLinePunct w:val="0"/>
              <w:autoSpaceDE/>
              <w:autoSpaceDN/>
              <w:bidi w:val="0"/>
              <w:adjustRightInd w:val="0"/>
              <w:snapToGrid w:val="0"/>
              <w:spacing w:line="33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价格加分＝价格分值×加分比例×（环境标志产品最后报价÷最后总报价）。</w:t>
            </w:r>
          </w:p>
        </w:tc>
      </w:tr>
      <w:tr w14:paraId="0272DD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795" w:type="dxa"/>
            <w:vAlign w:val="center"/>
          </w:tcPr>
          <w:p w14:paraId="6EE51F15">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第二章第3</w:t>
            </w:r>
            <w:r>
              <w:rPr>
                <w:rFonts w:hint="eastAsia" w:ascii="宋体" w:hAnsi="宋体" w:eastAsia="宋体" w:cs="宋体"/>
                <w:lang w:val="en-US" w:eastAsia="zh-CN"/>
              </w:rPr>
              <w:t>3</w:t>
            </w:r>
            <w:r>
              <w:rPr>
                <w:rFonts w:hint="eastAsia" w:ascii="宋体" w:hAnsi="宋体" w:eastAsia="宋体" w:cs="宋体"/>
              </w:rPr>
              <w:t>.6款</w:t>
            </w:r>
          </w:p>
        </w:tc>
        <w:tc>
          <w:tcPr>
            <w:tcW w:w="2045" w:type="dxa"/>
            <w:vAlign w:val="center"/>
          </w:tcPr>
          <w:p w14:paraId="256C708D">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多处或部分获得政府采购政策优惠的计算方法</w:t>
            </w:r>
          </w:p>
        </w:tc>
        <w:tc>
          <w:tcPr>
            <w:tcW w:w="6064" w:type="dxa"/>
            <w:vAlign w:val="center"/>
          </w:tcPr>
          <w:p w14:paraId="2F05B478">
            <w:pPr>
              <w:keepNext w:val="0"/>
              <w:keepLines w:val="0"/>
              <w:pageBreakBefore w:val="0"/>
              <w:widowControl w:val="0"/>
              <w:kinsoku/>
              <w:wordWrap/>
              <w:overflowPunct/>
              <w:topLinePunct w:val="0"/>
              <w:autoSpaceDE/>
              <w:autoSpaceDN/>
              <w:bidi w:val="0"/>
              <w:adjustRightInd w:val="0"/>
              <w:snapToGrid w:val="0"/>
              <w:spacing w:before="156" w:beforeLines="50" w:line="330" w:lineRule="exact"/>
              <w:textAlignment w:val="auto"/>
              <w:rPr>
                <w:rFonts w:hint="eastAsia" w:ascii="宋体" w:hAnsi="宋体" w:eastAsia="宋体" w:cs="宋体"/>
              </w:rPr>
            </w:pPr>
            <w:r>
              <w:rPr>
                <w:rFonts w:hint="eastAsia" w:ascii="宋体" w:hAnsi="宋体" w:eastAsia="宋体" w:cs="宋体"/>
              </w:rPr>
              <w:t>1、符合政府采购优先采购政策的，产品只能享受节能产品、环境标志产品等产品优惠中的一项(由供应商在响应文件中选择并填报政策功能编码，评审时进行加分) 。</w:t>
            </w:r>
          </w:p>
          <w:p w14:paraId="19DB5940">
            <w:pPr>
              <w:keepNext w:val="0"/>
              <w:keepLines w:val="0"/>
              <w:pageBreakBefore w:val="0"/>
              <w:widowControl w:val="0"/>
              <w:kinsoku/>
              <w:wordWrap/>
              <w:overflowPunct/>
              <w:topLinePunct w:val="0"/>
              <w:autoSpaceDE/>
              <w:autoSpaceDN/>
              <w:bidi w:val="0"/>
              <w:adjustRightInd w:val="0"/>
              <w:snapToGrid w:val="0"/>
              <w:spacing w:before="156" w:beforeLines="50" w:line="330" w:lineRule="exact"/>
              <w:textAlignment w:val="auto"/>
              <w:rPr>
                <w:rFonts w:hint="eastAsia" w:ascii="宋体" w:hAnsi="宋体" w:eastAsia="宋体" w:cs="宋体"/>
              </w:rPr>
            </w:pPr>
            <w:r>
              <w:rPr>
                <w:rFonts w:hint="eastAsia" w:ascii="宋体" w:hAnsi="宋体" w:eastAsia="宋体" w:cs="宋体"/>
              </w:rPr>
              <w:t>2、供应商享受支持中小企业发展政策优惠的，可以与同时享受节能产品、环境标志产品等产品优惠中的一项累加。</w:t>
            </w:r>
          </w:p>
          <w:p w14:paraId="053C41BC">
            <w:pPr>
              <w:keepNext w:val="0"/>
              <w:keepLines w:val="0"/>
              <w:pageBreakBefore w:val="0"/>
              <w:widowControl w:val="0"/>
              <w:kinsoku/>
              <w:wordWrap/>
              <w:overflowPunct/>
              <w:topLinePunct w:val="0"/>
              <w:autoSpaceDE/>
              <w:autoSpaceDN/>
              <w:bidi w:val="0"/>
              <w:adjustRightInd w:val="0"/>
              <w:snapToGrid w:val="0"/>
              <w:spacing w:before="156" w:beforeLines="50" w:line="330" w:lineRule="exact"/>
              <w:textAlignment w:val="auto"/>
              <w:rPr>
                <w:rFonts w:hint="eastAsia" w:ascii="宋体" w:hAnsi="宋体" w:eastAsia="宋体" w:cs="宋体"/>
              </w:rPr>
            </w:pPr>
            <w:r>
              <w:rPr>
                <w:rFonts w:hint="eastAsia" w:ascii="宋体" w:hAnsi="宋体" w:eastAsia="宋体" w:cs="宋体"/>
              </w:rPr>
              <w:t>3、同一项目中部分产品属于优先采购政策的，评审时只对该部分产品的报价实行价格扣除或加分（按该部分产品的报价占总报价的百分比调整）。</w:t>
            </w:r>
          </w:p>
        </w:tc>
      </w:tr>
      <w:tr w14:paraId="0E9B02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904" w:type="dxa"/>
            <w:gridSpan w:val="3"/>
            <w:vAlign w:val="center"/>
          </w:tcPr>
          <w:p w14:paraId="1D472734">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b/>
              </w:rPr>
              <w:t>六、成交结果信息公布与授予合同</w:t>
            </w:r>
          </w:p>
        </w:tc>
      </w:tr>
      <w:tr w14:paraId="222D24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795" w:type="dxa"/>
            <w:vAlign w:val="center"/>
          </w:tcPr>
          <w:p w14:paraId="16CEFEF3">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第二章第3</w:t>
            </w:r>
            <w:r>
              <w:rPr>
                <w:rFonts w:hint="eastAsia" w:ascii="宋体" w:hAnsi="宋体" w:eastAsia="宋体" w:cs="宋体"/>
                <w:lang w:val="en-US" w:eastAsia="zh-CN"/>
              </w:rPr>
              <w:t>9</w:t>
            </w:r>
            <w:r>
              <w:rPr>
                <w:rFonts w:hint="eastAsia" w:ascii="宋体" w:hAnsi="宋体" w:eastAsia="宋体" w:cs="宋体"/>
              </w:rPr>
              <w:t>.1款、</w:t>
            </w:r>
          </w:p>
        </w:tc>
        <w:tc>
          <w:tcPr>
            <w:tcW w:w="2045" w:type="dxa"/>
            <w:vAlign w:val="center"/>
          </w:tcPr>
          <w:p w14:paraId="23AD6FA7">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财政部门指定的媒体</w:t>
            </w:r>
          </w:p>
        </w:tc>
        <w:tc>
          <w:tcPr>
            <w:tcW w:w="6064" w:type="dxa"/>
            <w:vAlign w:val="center"/>
          </w:tcPr>
          <w:p w14:paraId="4E5655DD">
            <w:pPr>
              <w:keepNext w:val="0"/>
              <w:keepLines w:val="0"/>
              <w:pageBreakBefore w:val="0"/>
              <w:widowControl w:val="0"/>
              <w:kinsoku/>
              <w:wordWrap/>
              <w:overflowPunct/>
              <w:topLinePunct w:val="0"/>
              <w:autoSpaceDE/>
              <w:autoSpaceDN/>
              <w:bidi w:val="0"/>
              <w:adjustRightInd w:val="0"/>
              <w:snapToGrid w:val="0"/>
              <w:spacing w:before="156" w:beforeLines="50" w:line="330" w:lineRule="exact"/>
              <w:textAlignment w:val="auto"/>
              <w:rPr>
                <w:rFonts w:hint="eastAsia" w:ascii="宋体" w:hAnsi="宋体" w:eastAsia="宋体" w:cs="宋体"/>
                <w:u w:val="single"/>
              </w:rPr>
            </w:pPr>
            <w:r>
              <w:rPr>
                <w:rFonts w:hint="eastAsia" w:ascii="宋体" w:hAnsi="宋体" w:eastAsia="宋体" w:cs="宋体"/>
              </w:rPr>
              <w:t>中国湖南政府采购网</w:t>
            </w:r>
            <w:r>
              <w:rPr>
                <w:rFonts w:hint="eastAsia" w:ascii="宋体" w:hAnsi="宋体" w:cs="宋体"/>
                <w:lang w:val="en-US" w:eastAsia="zh-CN"/>
              </w:rPr>
              <w:t xml:space="preserve">  </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"https://www.ccgp-hunan.gov.cn"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www.ccgp-hunan.gov.cn</w:t>
            </w:r>
            <w:r>
              <w:rPr>
                <w:rFonts w:hint="eastAsia" w:ascii="宋体" w:hAnsi="宋体" w:eastAsia="宋体" w:cs="宋体"/>
                <w:lang w:val="en-US" w:eastAsia="zh-CN"/>
              </w:rPr>
              <w:fldChar w:fldCharType="end"/>
            </w:r>
          </w:p>
        </w:tc>
      </w:tr>
      <w:tr w14:paraId="20E73A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795" w:type="dxa"/>
            <w:vAlign w:val="center"/>
          </w:tcPr>
          <w:p w14:paraId="14AD90BE">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第二章第</w:t>
            </w:r>
            <w:r>
              <w:rPr>
                <w:rFonts w:hint="eastAsia" w:ascii="宋体" w:hAnsi="宋体" w:eastAsia="宋体" w:cs="宋体"/>
                <w:lang w:val="en-US" w:eastAsia="zh-CN"/>
              </w:rPr>
              <w:t>41</w:t>
            </w:r>
            <w:r>
              <w:rPr>
                <w:rFonts w:hint="eastAsia" w:ascii="宋体" w:hAnsi="宋体" w:eastAsia="宋体" w:cs="宋体"/>
              </w:rPr>
              <w:t>.3款</w:t>
            </w:r>
          </w:p>
        </w:tc>
        <w:tc>
          <w:tcPr>
            <w:tcW w:w="2045" w:type="dxa"/>
            <w:vAlign w:val="center"/>
          </w:tcPr>
          <w:p w14:paraId="41534F33">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履约担保</w:t>
            </w:r>
          </w:p>
        </w:tc>
        <w:tc>
          <w:tcPr>
            <w:tcW w:w="6064" w:type="dxa"/>
            <w:vAlign w:val="center"/>
          </w:tcPr>
          <w:p w14:paraId="438145AD">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cs="宋体"/>
                <w:lang w:eastAsia="zh-CN"/>
              </w:rPr>
              <w:instrText xml:space="preserve">,</w:instrText>
            </w:r>
            <w:r>
              <w:rPr>
                <w:rFonts w:hint="eastAsia" w:ascii="宋体" w:hAnsi="宋体" w:cs="宋体"/>
                <w:position w:val="2"/>
                <w:sz w:val="13"/>
                <w:lang w:eastAsia="zh-CN"/>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p>
          <w:p w14:paraId="6C41F507">
            <w:pPr>
              <w:keepNext w:val="0"/>
              <w:keepLines w:val="0"/>
              <w:pageBreakBefore w:val="0"/>
              <w:widowControl w:val="0"/>
              <w:kinsoku/>
              <w:wordWrap/>
              <w:overflowPunct/>
              <w:topLinePunct w:val="0"/>
              <w:autoSpaceDE/>
              <w:autoSpaceDN/>
              <w:bidi w:val="0"/>
              <w:adjustRightInd w:val="0"/>
              <w:snapToGrid w:val="0"/>
              <w:spacing w:line="330" w:lineRule="exact"/>
              <w:textAlignment w:val="auto"/>
              <w:rPr>
                <w:rFonts w:hint="default" w:ascii="宋体" w:hAnsi="宋体" w:eastAsia="宋体" w:cs="宋体"/>
                <w:lang w:val="en-US" w:eastAsia="zh-CN"/>
              </w:rPr>
            </w:pPr>
            <w:r>
              <w:rPr>
                <w:rFonts w:hint="eastAsia" w:ascii="宋体" w:hAnsi="宋体" w:cs="宋体"/>
                <w:lang w:eastAsia="zh-CN"/>
              </w:rPr>
              <w:t>□</w:t>
            </w:r>
            <w:r>
              <w:rPr>
                <w:rFonts w:hint="eastAsia" w:ascii="宋体" w:hAnsi="宋体" w:eastAsia="宋体" w:cs="宋体"/>
              </w:rPr>
              <w:t xml:space="preserve"> 要求提供，履约担保的金额为：</w:t>
            </w:r>
            <w:r>
              <w:rPr>
                <w:rFonts w:hint="eastAsia" w:ascii="宋体" w:hAnsi="宋体" w:cs="宋体"/>
                <w:lang w:val="en-US" w:eastAsia="zh-CN"/>
              </w:rPr>
              <w:t>在合同签订前提交合同金额</w:t>
            </w:r>
            <w:r>
              <w:rPr>
                <w:rFonts w:hint="eastAsia" w:ascii="宋体" w:hAnsi="宋体" w:cs="宋体"/>
                <w:u w:val="single"/>
                <w:lang w:val="en-US" w:eastAsia="zh-CN"/>
              </w:rPr>
              <w:t xml:space="preserve">  / </w:t>
            </w:r>
            <w:r>
              <w:rPr>
                <w:rFonts w:hint="eastAsia" w:ascii="宋体" w:hAnsi="宋体" w:cs="宋体"/>
                <w:lang w:val="en-US" w:eastAsia="zh-CN"/>
              </w:rPr>
              <w:t>的履约担保。履约担保形式为：银行企业金融机构担保、非融资性担保公司公司保函、保险公司保证保险。</w:t>
            </w:r>
          </w:p>
        </w:tc>
      </w:tr>
      <w:tr w14:paraId="54EBB3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904" w:type="dxa"/>
            <w:gridSpan w:val="3"/>
            <w:vAlign w:val="center"/>
          </w:tcPr>
          <w:p w14:paraId="04BF53CF">
            <w:pPr>
              <w:keepNext w:val="0"/>
              <w:keepLines w:val="0"/>
              <w:pageBreakBefore w:val="0"/>
              <w:kinsoku/>
              <w:wordWrap/>
              <w:overflowPunct/>
              <w:topLinePunct w:val="0"/>
              <w:autoSpaceDE/>
              <w:autoSpaceDN/>
              <w:bidi w:val="0"/>
              <w:adjustRightInd w:val="0"/>
              <w:snapToGrid w:val="0"/>
              <w:spacing w:line="330" w:lineRule="exact"/>
              <w:textAlignment w:val="auto"/>
              <w:rPr>
                <w:rFonts w:hint="eastAsia" w:ascii="宋体" w:hAnsi="宋体" w:eastAsia="宋体" w:cs="宋体"/>
                <w:b/>
                <w:color w:val="auto"/>
              </w:rPr>
            </w:pPr>
            <w:r>
              <w:rPr>
                <w:rFonts w:hint="eastAsia" w:ascii="宋体" w:hAnsi="宋体" w:eastAsia="宋体" w:cs="宋体"/>
                <w:b/>
                <w:color w:val="auto"/>
              </w:rPr>
              <w:t>七、其他规定</w:t>
            </w:r>
          </w:p>
        </w:tc>
      </w:tr>
      <w:tr w14:paraId="46B7F1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795" w:type="dxa"/>
            <w:vAlign w:val="center"/>
          </w:tcPr>
          <w:p w14:paraId="08FE266C">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第二章第4</w:t>
            </w:r>
            <w:r>
              <w:rPr>
                <w:rFonts w:hint="eastAsia" w:ascii="宋体" w:hAnsi="宋体" w:eastAsia="宋体" w:cs="宋体"/>
                <w:lang w:val="en-US" w:eastAsia="zh-CN"/>
              </w:rPr>
              <w:t>3</w:t>
            </w:r>
            <w:r>
              <w:rPr>
                <w:rFonts w:hint="eastAsia" w:ascii="宋体" w:hAnsi="宋体" w:eastAsia="宋体" w:cs="宋体"/>
              </w:rPr>
              <w:t>.1款</w:t>
            </w:r>
          </w:p>
        </w:tc>
        <w:tc>
          <w:tcPr>
            <w:tcW w:w="2045" w:type="dxa"/>
            <w:vAlign w:val="center"/>
          </w:tcPr>
          <w:p w14:paraId="04F257A1">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采购代理服务费</w:t>
            </w:r>
          </w:p>
        </w:tc>
        <w:tc>
          <w:tcPr>
            <w:tcW w:w="6064" w:type="dxa"/>
            <w:vAlign w:val="center"/>
          </w:tcPr>
          <w:p w14:paraId="210ED6AC">
            <w:pPr>
              <w:keepNext w:val="0"/>
              <w:keepLines w:val="0"/>
              <w:pageBreakBefore w:val="0"/>
              <w:widowControl w:val="0"/>
              <w:numPr>
                <w:ilvl w:val="0"/>
                <w:numId w:val="2"/>
              </w:numPr>
              <w:kinsoku/>
              <w:wordWrap/>
              <w:overflowPunct/>
              <w:topLinePunct w:val="0"/>
              <w:autoSpaceDE/>
              <w:autoSpaceDN/>
              <w:bidi w:val="0"/>
              <w:adjustRightInd w:val="0"/>
              <w:snapToGrid w:val="0"/>
              <w:spacing w:line="330" w:lineRule="exact"/>
              <w:textAlignment w:val="auto"/>
              <w:rPr>
                <w:rFonts w:hint="default" w:ascii="宋体" w:hAnsi="宋体" w:eastAsia="宋体" w:cs="宋体"/>
                <w:color w:val="auto"/>
                <w:highlight w:val="none"/>
                <w:lang w:val="en-US"/>
              </w:rPr>
            </w:pPr>
            <w:r>
              <w:rPr>
                <w:rFonts w:hint="eastAsia" w:ascii="宋体" w:hAnsi="宋体" w:eastAsia="宋体" w:cs="宋体"/>
                <w:color w:val="auto"/>
                <w:highlight w:val="none"/>
              </w:rPr>
              <w:t>收费标准：参照湖南省招标投标协会、湖南省政府采购协会和湖南省建设工程招标投标协会《湖南省招标采购行业规范收取代理费服务费倡议书》收费标准，确定由采购人向招标代理机构支付代理费</w:t>
            </w:r>
            <w:r>
              <w:rPr>
                <w:rFonts w:hint="eastAsia" w:ascii="宋体" w:hAnsi="宋体" w:cs="宋体"/>
                <w:color w:val="auto"/>
                <w:highlight w:val="none"/>
                <w:lang w:val="en-US" w:eastAsia="zh-CN"/>
              </w:rPr>
              <w:t>24520</w:t>
            </w:r>
            <w:r>
              <w:rPr>
                <w:rFonts w:hint="eastAsia" w:ascii="宋体" w:hAnsi="宋体" w:eastAsia="宋体" w:cs="宋体"/>
                <w:color w:val="auto"/>
                <w:highlight w:val="none"/>
              </w:rPr>
              <w:t>元。</w:t>
            </w:r>
          </w:p>
        </w:tc>
      </w:tr>
      <w:tr w14:paraId="60FA3A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795" w:type="dxa"/>
            <w:vAlign w:val="center"/>
          </w:tcPr>
          <w:p w14:paraId="19AFE936">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第二章第4</w:t>
            </w:r>
            <w:r>
              <w:rPr>
                <w:rFonts w:hint="eastAsia" w:ascii="宋体" w:hAnsi="宋体" w:eastAsia="宋体" w:cs="宋体"/>
                <w:lang w:val="en-US" w:eastAsia="zh-CN"/>
              </w:rPr>
              <w:t>4</w:t>
            </w:r>
            <w:r>
              <w:rPr>
                <w:rFonts w:hint="eastAsia" w:ascii="宋体" w:hAnsi="宋体" w:eastAsia="宋体" w:cs="宋体"/>
              </w:rPr>
              <w:t>.1款</w:t>
            </w:r>
          </w:p>
        </w:tc>
        <w:tc>
          <w:tcPr>
            <w:tcW w:w="2045" w:type="dxa"/>
            <w:vAlign w:val="center"/>
          </w:tcPr>
          <w:p w14:paraId="5968636E">
            <w:pPr>
              <w:keepNext w:val="0"/>
              <w:keepLines w:val="0"/>
              <w:pageBreakBefore w:val="0"/>
              <w:kinsoku/>
              <w:wordWrap/>
              <w:overflowPunct/>
              <w:topLinePunct w:val="0"/>
              <w:autoSpaceDE/>
              <w:autoSpaceDN/>
              <w:bidi w:val="0"/>
              <w:spacing w:line="330" w:lineRule="exact"/>
              <w:jc w:val="center"/>
              <w:textAlignment w:val="auto"/>
              <w:rPr>
                <w:rFonts w:hint="eastAsia" w:ascii="宋体" w:hAnsi="宋体" w:eastAsia="宋体" w:cs="宋体"/>
              </w:rPr>
            </w:pPr>
            <w:r>
              <w:rPr>
                <w:rFonts w:hint="eastAsia" w:ascii="宋体" w:hAnsi="宋体" w:eastAsia="宋体" w:cs="宋体"/>
              </w:rPr>
              <w:t>其他规定</w:t>
            </w:r>
          </w:p>
        </w:tc>
        <w:tc>
          <w:tcPr>
            <w:tcW w:w="6064" w:type="dxa"/>
            <w:vAlign w:val="center"/>
          </w:tcPr>
          <w:p w14:paraId="22A17801">
            <w:pPr>
              <w:keepNext w:val="0"/>
              <w:keepLines w:val="0"/>
              <w:pageBreakBefore w:val="0"/>
              <w:widowControl w:val="0"/>
              <w:kinsoku/>
              <w:wordWrap/>
              <w:overflowPunct/>
              <w:topLinePunct w:val="0"/>
              <w:autoSpaceDE/>
              <w:autoSpaceDN/>
              <w:bidi w:val="0"/>
              <w:adjustRightInd w:val="0"/>
              <w:snapToGrid w:val="0"/>
              <w:spacing w:before="156" w:beforeLines="50" w:line="330" w:lineRule="exact"/>
              <w:textAlignment w:val="auto"/>
              <w:rPr>
                <w:rFonts w:hint="eastAsia" w:ascii="宋体" w:hAnsi="宋体" w:eastAsia="宋体" w:cs="宋体"/>
                <w:b/>
                <w:bCs/>
              </w:rPr>
            </w:pPr>
            <w:r>
              <w:rPr>
                <w:rFonts w:hint="eastAsia" w:ascii="宋体" w:hAnsi="宋体" w:eastAsia="宋体" w:cs="宋体"/>
                <w:b/>
                <w:bCs/>
              </w:rPr>
              <w:t>对列入失信被执行人、重大税收违法失信主体、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0801A15">
            <w:pPr>
              <w:keepNext w:val="0"/>
              <w:keepLines w:val="0"/>
              <w:pageBreakBefore w:val="0"/>
              <w:widowControl w:val="0"/>
              <w:kinsoku/>
              <w:wordWrap/>
              <w:overflowPunct/>
              <w:topLinePunct w:val="0"/>
              <w:autoSpaceDE/>
              <w:autoSpaceDN/>
              <w:bidi w:val="0"/>
              <w:spacing w:line="330" w:lineRule="exact"/>
              <w:textAlignment w:val="auto"/>
              <w:rPr>
                <w:rFonts w:hint="eastAsia" w:ascii="宋体" w:hAnsi="宋体" w:eastAsia="宋体" w:cs="宋体"/>
              </w:rPr>
            </w:pPr>
            <w:r>
              <w:rPr>
                <w:rFonts w:hint="eastAsia" w:ascii="宋体" w:hAnsi="宋体" w:eastAsia="宋体" w:cs="宋体"/>
              </w:rPr>
              <w:t>1、对信用信息查询的查询渠道：信用中国网站（</w:t>
            </w:r>
            <w:r>
              <w:rPr>
                <w:rFonts w:hint="eastAsia" w:ascii="宋体" w:hAnsi="宋体" w:eastAsia="宋体" w:cs="宋体"/>
              </w:rPr>
              <w:fldChar w:fldCharType="begin"/>
            </w:r>
            <w:r>
              <w:rPr>
                <w:rFonts w:hint="eastAsia" w:ascii="宋体" w:hAnsi="宋体" w:eastAsia="宋体" w:cs="宋体"/>
              </w:rPr>
              <w:instrText xml:space="preserve"> HYPERLINK "http://www.creditchina.gov.cn" </w:instrText>
            </w:r>
            <w:r>
              <w:rPr>
                <w:rFonts w:hint="eastAsia" w:ascii="宋体" w:hAnsi="宋体" w:eastAsia="宋体" w:cs="宋体"/>
              </w:rPr>
              <w:fldChar w:fldCharType="separate"/>
            </w:r>
            <w:r>
              <w:rPr>
                <w:rFonts w:hint="eastAsia" w:ascii="宋体" w:hAnsi="宋体" w:eastAsia="宋体" w:cs="宋体"/>
              </w:rPr>
              <w:t>www.creditchina.gov.cn</w:t>
            </w:r>
            <w:r>
              <w:rPr>
                <w:rFonts w:hint="eastAsia" w:ascii="宋体" w:hAnsi="宋体" w:eastAsia="宋体" w:cs="宋体"/>
              </w:rPr>
              <w:fldChar w:fldCharType="end"/>
            </w:r>
            <w:r>
              <w:rPr>
                <w:rFonts w:hint="eastAsia" w:ascii="宋体" w:hAnsi="宋体" w:eastAsia="宋体" w:cs="宋体"/>
              </w:rPr>
              <w:t>）、中国政府采购网（</w:t>
            </w:r>
            <w:r>
              <w:rPr>
                <w:rFonts w:hint="eastAsia" w:ascii="宋体" w:hAnsi="宋体" w:eastAsia="宋体" w:cs="宋体"/>
              </w:rPr>
              <w:fldChar w:fldCharType="begin"/>
            </w:r>
            <w:r>
              <w:rPr>
                <w:rFonts w:hint="eastAsia" w:ascii="宋体" w:hAnsi="宋体" w:eastAsia="宋体" w:cs="宋体"/>
              </w:rPr>
              <w:instrText xml:space="preserve"> HYPERLINK "http://www.ccgp.gov.cn" </w:instrText>
            </w:r>
            <w:r>
              <w:rPr>
                <w:rFonts w:hint="eastAsia" w:ascii="宋体" w:hAnsi="宋体" w:eastAsia="宋体" w:cs="宋体"/>
              </w:rPr>
              <w:fldChar w:fldCharType="separate"/>
            </w:r>
            <w:r>
              <w:rPr>
                <w:rFonts w:hint="eastAsia" w:ascii="宋体" w:hAnsi="宋体" w:eastAsia="宋体" w:cs="宋体"/>
              </w:rPr>
              <w:t>www.ccgp.gov.cn</w:t>
            </w:r>
            <w:r>
              <w:rPr>
                <w:rFonts w:hint="eastAsia" w:ascii="宋体" w:hAnsi="宋体" w:eastAsia="宋体" w:cs="宋体"/>
              </w:rPr>
              <w:fldChar w:fldCharType="end"/>
            </w:r>
            <w:r>
              <w:rPr>
                <w:rFonts w:hint="eastAsia" w:ascii="宋体" w:hAnsi="宋体" w:eastAsia="宋体" w:cs="宋体"/>
              </w:rPr>
              <w:t>）、湖南信用网（</w:t>
            </w:r>
            <w:r>
              <w:rPr>
                <w:rFonts w:hint="eastAsia" w:ascii="宋体" w:hAnsi="宋体" w:eastAsia="宋体" w:cs="宋体"/>
              </w:rPr>
              <w:fldChar w:fldCharType="begin"/>
            </w:r>
            <w:r>
              <w:rPr>
                <w:rFonts w:hint="eastAsia" w:ascii="宋体" w:hAnsi="宋体" w:eastAsia="宋体" w:cs="宋体"/>
              </w:rPr>
              <w:instrText xml:space="preserve"> HYPERLINK "http://www.hncredit.gov.cn" </w:instrText>
            </w:r>
            <w:r>
              <w:rPr>
                <w:rFonts w:hint="eastAsia" w:ascii="宋体" w:hAnsi="宋体" w:eastAsia="宋体" w:cs="宋体"/>
              </w:rPr>
              <w:fldChar w:fldCharType="separate"/>
            </w:r>
            <w:r>
              <w:rPr>
                <w:rFonts w:hint="eastAsia" w:ascii="宋体" w:hAnsi="宋体" w:eastAsia="宋体" w:cs="宋体"/>
              </w:rPr>
              <w:t>www.hncredit.gov.cn</w:t>
            </w:r>
            <w:r>
              <w:rPr>
                <w:rFonts w:hint="eastAsia" w:ascii="宋体" w:hAnsi="宋体" w:eastAsia="宋体" w:cs="宋体"/>
              </w:rPr>
              <w:fldChar w:fldCharType="end"/>
            </w:r>
            <w:r>
              <w:rPr>
                <w:rFonts w:hint="eastAsia" w:ascii="宋体" w:hAnsi="宋体" w:eastAsia="宋体" w:cs="宋体"/>
              </w:rPr>
              <w:t>）、湖南省政府采购网（</w:t>
            </w:r>
            <w:r>
              <w:rPr>
                <w:rFonts w:hint="eastAsia" w:ascii="宋体" w:hAnsi="宋体" w:eastAsia="宋体" w:cs="宋体"/>
              </w:rPr>
              <w:fldChar w:fldCharType="begin"/>
            </w:r>
            <w:r>
              <w:rPr>
                <w:rFonts w:hint="eastAsia" w:ascii="宋体" w:hAnsi="宋体" w:eastAsia="宋体" w:cs="宋体"/>
              </w:rPr>
              <w:instrText xml:space="preserve"> HYPERLINK "http://www.ccgp-hunan.gov.cn" </w:instrText>
            </w:r>
            <w:r>
              <w:rPr>
                <w:rFonts w:hint="eastAsia" w:ascii="宋体" w:hAnsi="宋体" w:eastAsia="宋体" w:cs="宋体"/>
              </w:rPr>
              <w:fldChar w:fldCharType="separate"/>
            </w:r>
            <w:r>
              <w:rPr>
                <w:rFonts w:hint="eastAsia" w:ascii="宋体" w:hAnsi="宋体" w:eastAsia="宋体" w:cs="宋体"/>
              </w:rPr>
              <w:t>www.ccgp-hunan.gov.cn</w:t>
            </w:r>
            <w:r>
              <w:rPr>
                <w:rFonts w:hint="eastAsia" w:ascii="宋体" w:hAnsi="宋体" w:eastAsia="宋体" w:cs="宋体"/>
              </w:rPr>
              <w:fldChar w:fldCharType="end"/>
            </w:r>
            <w:r>
              <w:rPr>
                <w:rFonts w:hint="eastAsia" w:ascii="宋体" w:hAnsi="宋体" w:eastAsia="宋体" w:cs="宋体"/>
              </w:rPr>
              <w:t>）。</w:t>
            </w:r>
          </w:p>
          <w:p w14:paraId="4C8B65E6">
            <w:pPr>
              <w:keepNext w:val="0"/>
              <w:keepLines w:val="0"/>
              <w:pageBreakBefore w:val="0"/>
              <w:widowControl w:val="0"/>
              <w:kinsoku/>
              <w:wordWrap/>
              <w:overflowPunct/>
              <w:topLinePunct w:val="0"/>
              <w:autoSpaceDE/>
              <w:autoSpaceDN/>
              <w:bidi w:val="0"/>
              <w:adjustRightInd w:val="0"/>
              <w:snapToGrid w:val="0"/>
              <w:spacing w:before="156" w:beforeLines="50" w:line="330" w:lineRule="exact"/>
              <w:textAlignment w:val="auto"/>
              <w:rPr>
                <w:rFonts w:hint="eastAsia" w:ascii="宋体" w:hAnsi="宋体" w:eastAsia="宋体" w:cs="宋体"/>
              </w:rPr>
            </w:pPr>
            <w:r>
              <w:rPr>
                <w:rFonts w:hint="eastAsia" w:ascii="宋体" w:hAnsi="宋体" w:eastAsia="宋体" w:cs="宋体"/>
              </w:rPr>
              <w:t>2、信用信息查询的截止时间：至本项目投标截止时间止。</w:t>
            </w:r>
          </w:p>
          <w:p w14:paraId="118E0EF6">
            <w:pPr>
              <w:keepNext w:val="0"/>
              <w:keepLines w:val="0"/>
              <w:pageBreakBefore w:val="0"/>
              <w:widowControl w:val="0"/>
              <w:kinsoku/>
              <w:wordWrap/>
              <w:overflowPunct/>
              <w:topLinePunct w:val="0"/>
              <w:autoSpaceDE/>
              <w:autoSpaceDN/>
              <w:bidi w:val="0"/>
              <w:adjustRightInd w:val="0"/>
              <w:snapToGrid w:val="0"/>
              <w:spacing w:before="156" w:beforeLines="50" w:line="330" w:lineRule="exact"/>
              <w:textAlignment w:val="auto"/>
              <w:rPr>
                <w:rFonts w:hint="eastAsia" w:ascii="宋体" w:hAnsi="宋体" w:eastAsia="宋体" w:cs="宋体"/>
              </w:rPr>
            </w:pPr>
            <w:r>
              <w:rPr>
                <w:rFonts w:hint="eastAsia" w:ascii="宋体" w:hAnsi="宋体" w:eastAsia="宋体" w:cs="宋体"/>
              </w:rPr>
              <w:t>3、信用信息查询记录的具体方式：采购人或采购代理机构在开标前，在规定的查询渠道进行查询。</w:t>
            </w:r>
          </w:p>
        </w:tc>
      </w:tr>
    </w:tbl>
    <w:p w14:paraId="06F88255">
      <w:pPr>
        <w:adjustRightInd w:val="0"/>
        <w:snapToGrid w:val="0"/>
        <w:spacing w:line="360" w:lineRule="auto"/>
        <w:rPr>
          <w:rFonts w:hint="eastAsia" w:ascii="宋体" w:hAnsi="宋体" w:eastAsia="宋体" w:cs="宋体"/>
          <w:b/>
          <w:bCs/>
        </w:rPr>
      </w:pPr>
    </w:p>
    <w:p w14:paraId="18DF8036">
      <w:pPr>
        <w:adjustRightInd w:val="0"/>
        <w:snapToGrid w:val="0"/>
        <w:spacing w:line="360" w:lineRule="auto"/>
        <w:rPr>
          <w:rFonts w:hint="eastAsia" w:ascii="宋体" w:hAnsi="宋体" w:eastAsia="宋体" w:cs="宋体"/>
          <w:b/>
          <w:bCs/>
        </w:rPr>
      </w:pPr>
      <w:r>
        <w:rPr>
          <w:rFonts w:hint="eastAsia" w:ascii="宋体" w:hAnsi="宋体" w:eastAsia="宋体" w:cs="宋体"/>
          <w:b/>
          <w:bCs/>
        </w:rPr>
        <w:t>附页1</w:t>
      </w:r>
    </w:p>
    <w:p w14:paraId="7E539157">
      <w:pPr>
        <w:spacing w:before="171" w:line="219" w:lineRule="auto"/>
        <w:ind w:left="2521"/>
        <w:rPr>
          <w:rFonts w:ascii="宋体" w:hAnsi="宋体" w:eastAsia="宋体" w:cs="宋体"/>
          <w:sz w:val="28"/>
          <w:szCs w:val="28"/>
        </w:rPr>
      </w:pPr>
      <w:r>
        <w:rPr>
          <w:rFonts w:ascii="宋体" w:hAnsi="宋体" w:eastAsia="宋体" w:cs="宋体"/>
          <w:b/>
          <w:bCs/>
          <w:spacing w:val="-3"/>
          <w:sz w:val="28"/>
          <w:szCs w:val="28"/>
        </w:rPr>
        <w:t>邵阳市政府采购合同融资政策告知函</w:t>
      </w:r>
    </w:p>
    <w:p w14:paraId="003CA87F">
      <w:pPr>
        <w:pStyle w:val="11"/>
        <w:spacing w:line="303" w:lineRule="auto"/>
      </w:pPr>
    </w:p>
    <w:p w14:paraId="7B2B5E75">
      <w:pPr>
        <w:spacing w:before="91" w:line="219" w:lineRule="auto"/>
        <w:rPr>
          <w:rFonts w:ascii="宋体" w:hAnsi="宋体" w:eastAsia="宋体" w:cs="宋体"/>
          <w:sz w:val="28"/>
          <w:szCs w:val="28"/>
        </w:rPr>
      </w:pPr>
      <w:r>
        <w:rPr>
          <w:rFonts w:ascii="宋体" w:hAnsi="宋体" w:eastAsia="宋体" w:cs="宋体"/>
          <w:b/>
          <w:bCs/>
          <w:spacing w:val="-6"/>
          <w:sz w:val="28"/>
          <w:szCs w:val="28"/>
        </w:rPr>
        <w:t>各供应商：</w:t>
      </w:r>
    </w:p>
    <w:p w14:paraId="2D1B379D">
      <w:pPr>
        <w:pStyle w:val="11"/>
        <w:spacing w:line="317" w:lineRule="auto"/>
      </w:pPr>
    </w:p>
    <w:p w14:paraId="3FDADA84">
      <w:pPr>
        <w:spacing w:before="65" w:line="227" w:lineRule="auto"/>
        <w:ind w:left="389"/>
        <w:rPr>
          <w:rFonts w:ascii="宋体" w:hAnsi="宋体" w:eastAsia="宋体" w:cs="宋体"/>
          <w:sz w:val="20"/>
          <w:szCs w:val="20"/>
        </w:rPr>
      </w:pPr>
      <w:r>
        <w:rPr>
          <w:rFonts w:ascii="宋体" w:hAnsi="宋体" w:eastAsia="宋体" w:cs="宋体"/>
          <w:spacing w:val="-2"/>
          <w:sz w:val="20"/>
          <w:szCs w:val="20"/>
        </w:rPr>
        <w:t>欢迎贵公司参与邵阳市政府采购活动！</w:t>
      </w:r>
    </w:p>
    <w:p w14:paraId="568F9BCC">
      <w:pPr>
        <w:spacing w:before="300" w:line="502" w:lineRule="auto"/>
        <w:ind w:left="2" w:firstLine="386"/>
        <w:rPr>
          <w:rFonts w:ascii="宋体" w:hAnsi="宋体" w:eastAsia="宋体" w:cs="宋体"/>
          <w:sz w:val="20"/>
          <w:szCs w:val="20"/>
        </w:rPr>
      </w:pPr>
      <w:r>
        <w:rPr>
          <w:rFonts w:ascii="宋体" w:hAnsi="宋体" w:eastAsia="宋体" w:cs="宋体"/>
          <w:spacing w:val="-3"/>
          <w:sz w:val="20"/>
          <w:szCs w:val="20"/>
        </w:rPr>
        <w:t>政府采购合同融资是邵阳市财政局支持中小微企业发展 ，针对参与政府采购活动的供应商融资难</w:t>
      </w:r>
      <w:r>
        <w:rPr>
          <w:rFonts w:ascii="宋体" w:hAnsi="宋体" w:eastAsia="宋体" w:cs="宋体"/>
          <w:spacing w:val="-4"/>
          <w:sz w:val="20"/>
          <w:szCs w:val="20"/>
        </w:rPr>
        <w:t>、融资贵</w:t>
      </w:r>
      <w:r>
        <w:rPr>
          <w:rFonts w:ascii="宋体" w:hAnsi="宋体" w:eastAsia="宋体" w:cs="宋体"/>
          <w:spacing w:val="-1"/>
          <w:sz w:val="20"/>
          <w:szCs w:val="20"/>
        </w:rPr>
        <w:t>问题推出的一项融资政策。贵公司若成为本次政府采购项目的中标成交供应商，可</w:t>
      </w:r>
      <w:r>
        <w:rPr>
          <w:rFonts w:ascii="宋体" w:hAnsi="宋体" w:eastAsia="宋体" w:cs="宋体"/>
          <w:spacing w:val="-2"/>
          <w:sz w:val="20"/>
          <w:szCs w:val="20"/>
        </w:rPr>
        <w:t>持政府采购合同向金融机构</w:t>
      </w:r>
      <w:r>
        <w:rPr>
          <w:rFonts w:ascii="宋体" w:hAnsi="宋体" w:eastAsia="宋体" w:cs="宋体"/>
          <w:spacing w:val="-3"/>
          <w:sz w:val="20"/>
          <w:szCs w:val="20"/>
        </w:rPr>
        <w:t>申请贷款，无需抵押、担保，融资机构将根据《邵阳市财政局关于支持中小企业发展</w:t>
      </w:r>
      <w:r>
        <w:rPr>
          <w:rFonts w:ascii="宋体" w:hAnsi="宋体" w:eastAsia="宋体" w:cs="宋体"/>
          <w:spacing w:val="-4"/>
          <w:sz w:val="20"/>
          <w:szCs w:val="20"/>
        </w:rPr>
        <w:t xml:space="preserve"> 加快推进政府采购合同融</w:t>
      </w:r>
      <w:r>
        <w:rPr>
          <w:rFonts w:ascii="宋体" w:hAnsi="宋体" w:eastAsia="宋体" w:cs="宋体"/>
          <w:spacing w:val="-2"/>
          <w:sz w:val="20"/>
          <w:szCs w:val="20"/>
        </w:rPr>
        <w:t>资工作的通知》（邵财购</w:t>
      </w:r>
      <w:r>
        <w:rPr>
          <w:rFonts w:hint="eastAsia" w:ascii="宋体" w:hAnsi="宋体" w:eastAsia="宋体" w:cs="宋体"/>
          <w:spacing w:val="-2"/>
          <w:sz w:val="20"/>
          <w:szCs w:val="20"/>
          <w:lang w:eastAsia="zh-CN"/>
        </w:rPr>
        <w:t>〔2022〕13号</w:t>
      </w:r>
      <w:r>
        <w:rPr>
          <w:rFonts w:ascii="宋体" w:hAnsi="宋体" w:eastAsia="宋体" w:cs="宋体"/>
          <w:spacing w:val="-3"/>
          <w:sz w:val="20"/>
          <w:szCs w:val="20"/>
        </w:rPr>
        <w:t>），</w:t>
      </w:r>
      <w:r>
        <w:rPr>
          <w:rFonts w:ascii="宋体" w:hAnsi="宋体" w:eastAsia="宋体" w:cs="宋体"/>
          <w:spacing w:val="-2"/>
          <w:sz w:val="20"/>
          <w:szCs w:val="20"/>
        </w:rPr>
        <w:t>按照双方自愿的原则提供便捷、优惠的贷款服务。</w:t>
      </w:r>
    </w:p>
    <w:p w14:paraId="4B241510">
      <w:pPr>
        <w:spacing w:before="1" w:line="226" w:lineRule="auto"/>
        <w:ind w:left="394"/>
        <w:rPr>
          <w:rFonts w:ascii="宋体" w:hAnsi="宋体" w:eastAsia="宋体" w:cs="宋体"/>
          <w:sz w:val="20"/>
          <w:szCs w:val="20"/>
        </w:rPr>
      </w:pPr>
      <w:r>
        <w:rPr>
          <w:rFonts w:ascii="宋体" w:hAnsi="宋体" w:eastAsia="宋体" w:cs="宋体"/>
          <w:spacing w:val="-2"/>
          <w:sz w:val="20"/>
          <w:szCs w:val="20"/>
        </w:rPr>
        <w:t>货款渠道和提供贷款</w:t>
      </w:r>
      <w:r>
        <w:rPr>
          <w:rFonts w:hint="eastAsia" w:ascii="宋体" w:hAnsi="宋体" w:eastAsia="宋体" w:cs="宋体"/>
          <w:spacing w:val="-2"/>
          <w:sz w:val="20"/>
          <w:szCs w:val="20"/>
          <w:lang w:eastAsia="zh-CN"/>
        </w:rPr>
        <w:t>的</w:t>
      </w:r>
      <w:r>
        <w:rPr>
          <w:rFonts w:ascii="宋体" w:hAnsi="宋体" w:eastAsia="宋体" w:cs="宋体"/>
          <w:spacing w:val="-2"/>
          <w:sz w:val="20"/>
          <w:szCs w:val="20"/>
        </w:rPr>
        <w:t>金融机构，可在邵阳市政府采购网“政府采购合同融资平台”查询联</w:t>
      </w:r>
      <w:r>
        <w:rPr>
          <w:rFonts w:ascii="宋体" w:hAnsi="宋体" w:eastAsia="宋体" w:cs="宋体"/>
          <w:spacing w:val="-3"/>
          <w:sz w:val="20"/>
          <w:szCs w:val="20"/>
        </w:rPr>
        <w:t>系。</w:t>
      </w:r>
    </w:p>
    <w:p w14:paraId="287EA2D6">
      <w:pPr>
        <w:spacing w:line="226" w:lineRule="auto"/>
        <w:rPr>
          <w:rFonts w:ascii="宋体" w:hAnsi="宋体" w:eastAsia="宋体" w:cs="宋体"/>
          <w:sz w:val="20"/>
          <w:szCs w:val="20"/>
        </w:rPr>
        <w:sectPr>
          <w:footerReference r:id="rId12" w:type="default"/>
          <w:pgSz w:w="11906" w:h="16839"/>
          <w:pgMar w:top="1428" w:right="1219" w:bottom="1429" w:left="1219" w:header="0" w:footer="1195" w:gutter="0"/>
          <w:pgNumType w:fmt="decimal"/>
          <w:cols w:space="720" w:num="1"/>
        </w:sectPr>
      </w:pPr>
    </w:p>
    <w:p w14:paraId="78B35474">
      <w:pPr>
        <w:adjustRightInd w:val="0"/>
        <w:snapToGrid w:val="0"/>
        <w:spacing w:line="360" w:lineRule="auto"/>
        <w:rPr>
          <w:rFonts w:hint="eastAsia" w:ascii="宋体" w:hAnsi="宋体" w:eastAsia="宋体" w:cs="宋体"/>
          <w:b/>
          <w:bCs/>
        </w:rPr>
      </w:pPr>
    </w:p>
    <w:p w14:paraId="6D177F53">
      <w:pPr>
        <w:adjustRightInd w:val="0"/>
        <w:snapToGrid w:val="0"/>
        <w:spacing w:line="360" w:lineRule="auto"/>
        <w:jc w:val="center"/>
        <w:outlineLvl w:val="2"/>
        <w:rPr>
          <w:rFonts w:hint="eastAsia" w:ascii="宋体" w:hAnsi="宋体" w:eastAsia="宋体" w:cs="宋体"/>
          <w:b/>
          <w:bCs/>
          <w:sz w:val="28"/>
          <w:szCs w:val="28"/>
        </w:rPr>
      </w:pPr>
      <w:bookmarkStart w:id="11" w:name="_Toc25713"/>
      <w:bookmarkStart w:id="12" w:name="_Toc27298"/>
      <w:bookmarkStart w:id="13" w:name="_Toc24678"/>
      <w:r>
        <w:rPr>
          <w:rFonts w:hint="eastAsia" w:ascii="宋体" w:hAnsi="宋体" w:eastAsia="宋体" w:cs="宋体"/>
          <w:b/>
          <w:bCs/>
          <w:kern w:val="0"/>
          <w:sz w:val="28"/>
          <w:szCs w:val="28"/>
        </w:rPr>
        <w:t>湖南省政府采购支持中小</w:t>
      </w:r>
      <w:r>
        <w:rPr>
          <w:rFonts w:hint="eastAsia" w:ascii="宋体" w:hAnsi="宋体" w:eastAsia="宋体" w:cs="宋体"/>
          <w:b/>
          <w:bCs/>
          <w:kern w:val="0"/>
          <w:sz w:val="28"/>
          <w:szCs w:val="28"/>
          <w:lang w:eastAsia="zh-Hans"/>
        </w:rPr>
        <w:t>微</w:t>
      </w:r>
      <w:r>
        <w:rPr>
          <w:rFonts w:hint="eastAsia" w:ascii="宋体" w:hAnsi="宋体" w:eastAsia="宋体" w:cs="宋体"/>
          <w:b/>
          <w:bCs/>
          <w:kern w:val="0"/>
          <w:sz w:val="28"/>
          <w:szCs w:val="28"/>
        </w:rPr>
        <w:t>企业融资合作银行及联系人名单</w:t>
      </w:r>
      <w:bookmarkEnd w:id="11"/>
      <w:bookmarkEnd w:id="12"/>
      <w:bookmarkEnd w:id="13"/>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4D8FE0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700" w:type="dxa"/>
            <w:vAlign w:val="center"/>
          </w:tcPr>
          <w:p w14:paraId="5C0E83FB">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银行名称</w:t>
            </w:r>
          </w:p>
        </w:tc>
        <w:tc>
          <w:tcPr>
            <w:tcW w:w="1080" w:type="dxa"/>
            <w:vAlign w:val="center"/>
          </w:tcPr>
          <w:p w14:paraId="1CD256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联系人</w:t>
            </w:r>
          </w:p>
        </w:tc>
        <w:tc>
          <w:tcPr>
            <w:tcW w:w="3060" w:type="dxa"/>
            <w:vAlign w:val="center"/>
          </w:tcPr>
          <w:p w14:paraId="33DECF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职 务</w:t>
            </w:r>
          </w:p>
        </w:tc>
        <w:tc>
          <w:tcPr>
            <w:tcW w:w="2340" w:type="dxa"/>
            <w:vAlign w:val="center"/>
          </w:tcPr>
          <w:p w14:paraId="5BCBD260">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联系电话</w:t>
            </w:r>
          </w:p>
        </w:tc>
      </w:tr>
      <w:tr w14:paraId="1595E2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00" w:type="dxa"/>
            <w:vAlign w:val="center"/>
          </w:tcPr>
          <w:p w14:paraId="2BF11EB7">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460746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  波</w:t>
            </w:r>
          </w:p>
        </w:tc>
        <w:tc>
          <w:tcPr>
            <w:tcW w:w="3060" w:type="dxa"/>
            <w:vAlign w:val="center"/>
          </w:tcPr>
          <w:p w14:paraId="0F4A6AE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名城支行客户经理</w:t>
            </w:r>
          </w:p>
        </w:tc>
        <w:tc>
          <w:tcPr>
            <w:tcW w:w="2340" w:type="dxa"/>
            <w:vAlign w:val="center"/>
          </w:tcPr>
          <w:p w14:paraId="0C52C3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13874998873</w:t>
            </w:r>
          </w:p>
        </w:tc>
      </w:tr>
      <w:tr w14:paraId="28D914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700" w:type="dxa"/>
            <w:vAlign w:val="center"/>
          </w:tcPr>
          <w:p w14:paraId="3C60A4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57365B2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肖勇光</w:t>
            </w:r>
          </w:p>
        </w:tc>
        <w:tc>
          <w:tcPr>
            <w:tcW w:w="3060" w:type="dxa"/>
            <w:vAlign w:val="center"/>
          </w:tcPr>
          <w:p w14:paraId="2D0D986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分行高级经理</w:t>
            </w:r>
          </w:p>
        </w:tc>
        <w:tc>
          <w:tcPr>
            <w:tcW w:w="2340" w:type="dxa"/>
            <w:vAlign w:val="center"/>
          </w:tcPr>
          <w:p w14:paraId="1039B54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13755192647</w:t>
            </w:r>
          </w:p>
        </w:tc>
      </w:tr>
      <w:tr w14:paraId="070532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F68C4F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705A892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黄飞燕</w:t>
            </w:r>
          </w:p>
        </w:tc>
        <w:tc>
          <w:tcPr>
            <w:tcW w:w="3060" w:type="dxa"/>
            <w:vAlign w:val="center"/>
          </w:tcPr>
          <w:p w14:paraId="57D9D270">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营业部总经理</w:t>
            </w:r>
          </w:p>
        </w:tc>
        <w:tc>
          <w:tcPr>
            <w:tcW w:w="2340" w:type="dxa"/>
            <w:vAlign w:val="center"/>
          </w:tcPr>
          <w:p w14:paraId="04F1540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13308463468</w:t>
            </w:r>
          </w:p>
        </w:tc>
      </w:tr>
      <w:tr w14:paraId="79B930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5DB598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1103228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蒋寒奇</w:t>
            </w:r>
          </w:p>
        </w:tc>
        <w:tc>
          <w:tcPr>
            <w:tcW w:w="3060" w:type="dxa"/>
            <w:vAlign w:val="center"/>
          </w:tcPr>
          <w:p w14:paraId="47410013">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营业部中小企业客户经理</w:t>
            </w:r>
          </w:p>
        </w:tc>
        <w:tc>
          <w:tcPr>
            <w:tcW w:w="2340" w:type="dxa"/>
            <w:vAlign w:val="center"/>
          </w:tcPr>
          <w:p w14:paraId="18DC9B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13548982975</w:t>
            </w:r>
          </w:p>
        </w:tc>
      </w:tr>
      <w:tr w14:paraId="763391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2700" w:type="dxa"/>
            <w:vAlign w:val="center"/>
          </w:tcPr>
          <w:p w14:paraId="4E0B2EF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09592EA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刘栅延</w:t>
            </w:r>
          </w:p>
        </w:tc>
        <w:tc>
          <w:tcPr>
            <w:tcW w:w="3060" w:type="dxa"/>
            <w:vAlign w:val="center"/>
          </w:tcPr>
          <w:p w14:paraId="0BC5B755">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支行行长</w:t>
            </w:r>
          </w:p>
        </w:tc>
        <w:tc>
          <w:tcPr>
            <w:tcW w:w="2340" w:type="dxa"/>
            <w:vAlign w:val="center"/>
          </w:tcPr>
          <w:p w14:paraId="74DB76F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13337316405</w:t>
            </w:r>
          </w:p>
        </w:tc>
      </w:tr>
      <w:tr w14:paraId="6A23C5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2700" w:type="dxa"/>
            <w:vAlign w:val="center"/>
          </w:tcPr>
          <w:p w14:paraId="591759DE">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5D58EA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蒋修远</w:t>
            </w:r>
          </w:p>
        </w:tc>
        <w:tc>
          <w:tcPr>
            <w:tcW w:w="3060" w:type="dxa"/>
            <w:vAlign w:val="center"/>
          </w:tcPr>
          <w:p w14:paraId="2F574A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支行客户经理</w:t>
            </w:r>
          </w:p>
        </w:tc>
        <w:tc>
          <w:tcPr>
            <w:tcW w:w="2340" w:type="dxa"/>
            <w:vAlign w:val="center"/>
          </w:tcPr>
          <w:p w14:paraId="14B7BE9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18607310422</w:t>
            </w:r>
          </w:p>
        </w:tc>
      </w:tr>
      <w:tr w14:paraId="1DC815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2700" w:type="dxa"/>
            <w:vAlign w:val="center"/>
          </w:tcPr>
          <w:p w14:paraId="617EB19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中国光大银行长沙分行</w:t>
            </w:r>
          </w:p>
        </w:tc>
        <w:tc>
          <w:tcPr>
            <w:tcW w:w="1080" w:type="dxa"/>
            <w:vAlign w:val="center"/>
          </w:tcPr>
          <w:p w14:paraId="38DCA3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邓永胜</w:t>
            </w:r>
          </w:p>
        </w:tc>
        <w:tc>
          <w:tcPr>
            <w:tcW w:w="3060" w:type="dxa"/>
            <w:vAlign w:val="center"/>
          </w:tcPr>
          <w:p w14:paraId="7379230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岳麓支行副行长</w:t>
            </w:r>
          </w:p>
        </w:tc>
        <w:tc>
          <w:tcPr>
            <w:tcW w:w="2340" w:type="dxa"/>
            <w:vAlign w:val="center"/>
          </w:tcPr>
          <w:p w14:paraId="66CBA6F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13617319650</w:t>
            </w:r>
          </w:p>
        </w:tc>
      </w:tr>
      <w:tr w14:paraId="511C95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2700" w:type="dxa"/>
            <w:vAlign w:val="center"/>
          </w:tcPr>
          <w:p w14:paraId="327F6FA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5AF09F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蔡学军</w:t>
            </w:r>
          </w:p>
        </w:tc>
        <w:tc>
          <w:tcPr>
            <w:tcW w:w="3060" w:type="dxa"/>
            <w:vAlign w:val="center"/>
          </w:tcPr>
          <w:p w14:paraId="7C68D2A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公司银行部负责人</w:t>
            </w:r>
          </w:p>
        </w:tc>
        <w:tc>
          <w:tcPr>
            <w:tcW w:w="2340" w:type="dxa"/>
            <w:vAlign w:val="center"/>
          </w:tcPr>
          <w:p w14:paraId="0B57DC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13055167195</w:t>
            </w:r>
          </w:p>
        </w:tc>
      </w:tr>
      <w:tr w14:paraId="6B59E5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AB039D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72608B4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宋学农</w:t>
            </w:r>
          </w:p>
        </w:tc>
        <w:tc>
          <w:tcPr>
            <w:tcW w:w="3060" w:type="dxa"/>
            <w:vAlign w:val="center"/>
          </w:tcPr>
          <w:p w14:paraId="6C18C7F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银行部综合管理部副总经理</w:t>
            </w:r>
          </w:p>
        </w:tc>
        <w:tc>
          <w:tcPr>
            <w:tcW w:w="2340" w:type="dxa"/>
            <w:vAlign w:val="center"/>
          </w:tcPr>
          <w:p w14:paraId="41A5061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0731-845822141</w:t>
            </w:r>
          </w:p>
        </w:tc>
      </w:tr>
    </w:tbl>
    <w:p w14:paraId="3EB9B1FA">
      <w:pPr>
        <w:pStyle w:val="2"/>
        <w:ind w:left="0" w:leftChars="0"/>
        <w:rPr>
          <w:rFonts w:hint="eastAsia" w:ascii="宋体" w:hAnsi="宋体" w:eastAsia="宋体" w:cs="宋体"/>
        </w:rPr>
      </w:pPr>
    </w:p>
    <w:p w14:paraId="21AFE371">
      <w:pPr>
        <w:pStyle w:val="2"/>
        <w:ind w:firstLine="562"/>
        <w:rPr>
          <w:rFonts w:hint="eastAsia" w:ascii="宋体" w:hAnsi="宋体" w:eastAsia="宋体" w:cs="宋体"/>
        </w:rPr>
      </w:pPr>
      <w:r>
        <w:rPr>
          <w:rFonts w:hint="eastAsia" w:ascii="宋体" w:hAnsi="宋体" w:eastAsia="宋体" w:cs="宋体"/>
          <w:b/>
          <w:bCs/>
          <w:sz w:val="28"/>
          <w:szCs w:val="28"/>
        </w:rPr>
        <w:t>长沙市政府采购支持中小</w:t>
      </w:r>
      <w:r>
        <w:rPr>
          <w:rFonts w:hint="eastAsia" w:ascii="宋体" w:hAnsi="宋体" w:eastAsia="宋体" w:cs="宋体"/>
          <w:b/>
          <w:bCs/>
          <w:sz w:val="28"/>
          <w:szCs w:val="28"/>
          <w:lang w:eastAsia="zh-Hans"/>
        </w:rPr>
        <w:t>微</w:t>
      </w:r>
      <w:r>
        <w:rPr>
          <w:rFonts w:hint="eastAsia" w:ascii="宋体" w:hAnsi="宋体" w:eastAsia="宋体" w:cs="宋体"/>
          <w:b/>
          <w:bCs/>
          <w:sz w:val="28"/>
          <w:szCs w:val="28"/>
        </w:rPr>
        <w:t>企业融资合作银行及联系人名单</w:t>
      </w:r>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39"/>
        <w:gridCol w:w="1155"/>
        <w:gridCol w:w="3285"/>
        <w:gridCol w:w="2601"/>
      </w:tblGrid>
      <w:tr w14:paraId="6352AB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139" w:type="dxa"/>
            <w:vAlign w:val="center"/>
          </w:tcPr>
          <w:p w14:paraId="25377334">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银行名称</w:t>
            </w:r>
          </w:p>
        </w:tc>
        <w:tc>
          <w:tcPr>
            <w:tcW w:w="1155" w:type="dxa"/>
            <w:vAlign w:val="center"/>
          </w:tcPr>
          <w:p w14:paraId="5212406C">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联系人</w:t>
            </w:r>
          </w:p>
        </w:tc>
        <w:tc>
          <w:tcPr>
            <w:tcW w:w="3285" w:type="dxa"/>
            <w:vAlign w:val="center"/>
          </w:tcPr>
          <w:p w14:paraId="10B0883D">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职 务</w:t>
            </w:r>
          </w:p>
        </w:tc>
        <w:tc>
          <w:tcPr>
            <w:tcW w:w="2601" w:type="dxa"/>
            <w:vAlign w:val="center"/>
          </w:tcPr>
          <w:p w14:paraId="3B24D9CA">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联系电话</w:t>
            </w:r>
          </w:p>
        </w:tc>
      </w:tr>
      <w:tr w14:paraId="48A28C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45865B1C">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交通银行湖南省分行</w:t>
            </w:r>
          </w:p>
        </w:tc>
        <w:tc>
          <w:tcPr>
            <w:tcW w:w="1155" w:type="dxa"/>
            <w:vAlign w:val="center"/>
          </w:tcPr>
          <w:p w14:paraId="60AED9A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谢俊峰</w:t>
            </w:r>
          </w:p>
        </w:tc>
        <w:tc>
          <w:tcPr>
            <w:tcW w:w="3285" w:type="dxa"/>
            <w:vAlign w:val="center"/>
          </w:tcPr>
          <w:p w14:paraId="1E5A07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湘江中路支行公司业务管理经理</w:t>
            </w:r>
          </w:p>
        </w:tc>
        <w:tc>
          <w:tcPr>
            <w:tcW w:w="2601" w:type="dxa"/>
            <w:vAlign w:val="center"/>
          </w:tcPr>
          <w:p w14:paraId="72F1680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84919503；13687320956</w:t>
            </w:r>
          </w:p>
        </w:tc>
      </w:tr>
      <w:tr w14:paraId="1D0F9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F81ED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光大银行长沙分行</w:t>
            </w:r>
          </w:p>
        </w:tc>
        <w:tc>
          <w:tcPr>
            <w:tcW w:w="1155" w:type="dxa"/>
            <w:vAlign w:val="center"/>
          </w:tcPr>
          <w:p w14:paraId="5C5CE85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唐红英</w:t>
            </w:r>
          </w:p>
        </w:tc>
        <w:tc>
          <w:tcPr>
            <w:tcW w:w="3285" w:type="dxa"/>
            <w:vAlign w:val="center"/>
          </w:tcPr>
          <w:p w14:paraId="75C0470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溁湾支行行长</w:t>
            </w:r>
          </w:p>
        </w:tc>
        <w:tc>
          <w:tcPr>
            <w:tcW w:w="2601" w:type="dxa"/>
            <w:vAlign w:val="center"/>
          </w:tcPr>
          <w:p w14:paraId="500622F1">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89907253；18673166920</w:t>
            </w:r>
          </w:p>
        </w:tc>
      </w:tr>
      <w:tr w14:paraId="1B4734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62AC923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建设银行湖南省分行</w:t>
            </w:r>
          </w:p>
        </w:tc>
        <w:tc>
          <w:tcPr>
            <w:tcW w:w="1155" w:type="dxa"/>
            <w:vAlign w:val="center"/>
          </w:tcPr>
          <w:p w14:paraId="5A417A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颜国恒</w:t>
            </w:r>
          </w:p>
        </w:tc>
        <w:tc>
          <w:tcPr>
            <w:tcW w:w="3285" w:type="dxa"/>
            <w:vAlign w:val="center"/>
          </w:tcPr>
          <w:p w14:paraId="2186181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芙蓉中路支行</w:t>
            </w:r>
          </w:p>
        </w:tc>
        <w:tc>
          <w:tcPr>
            <w:tcW w:w="2601" w:type="dxa"/>
            <w:vAlign w:val="center"/>
          </w:tcPr>
          <w:p w14:paraId="3077B87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88665238；13574801920</w:t>
            </w:r>
          </w:p>
        </w:tc>
      </w:tr>
      <w:tr w14:paraId="19FC36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3565E7C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农业银行湖南省分行</w:t>
            </w:r>
          </w:p>
        </w:tc>
        <w:tc>
          <w:tcPr>
            <w:tcW w:w="1155" w:type="dxa"/>
            <w:vAlign w:val="center"/>
          </w:tcPr>
          <w:p w14:paraId="2744DE4A">
            <w:pPr>
              <w:adjustRightInd w:val="0"/>
              <w:snapToGrid w:val="0"/>
              <w:spacing w:before="156" w:beforeLines="50" w:line="360" w:lineRule="auto"/>
              <w:jc w:val="center"/>
              <w:rPr>
                <w:rFonts w:hint="eastAsia" w:ascii="宋体" w:hAnsi="宋体" w:eastAsia="宋体" w:cs="宋体"/>
              </w:rPr>
            </w:pPr>
            <w:r>
              <w:rPr>
                <w:rFonts w:hint="eastAsia" w:ascii="宋体" w:hAnsi="宋体" w:cs="宋体"/>
                <w:lang w:eastAsia="zh-CN"/>
              </w:rPr>
              <w:t>王</w:t>
            </w:r>
            <w:r>
              <w:rPr>
                <w:rFonts w:hint="eastAsia" w:ascii="宋体" w:hAnsi="宋体" w:eastAsia="宋体" w:cs="宋体"/>
              </w:rPr>
              <w:t xml:space="preserve"> 宁</w:t>
            </w:r>
          </w:p>
        </w:tc>
        <w:tc>
          <w:tcPr>
            <w:tcW w:w="3285" w:type="dxa"/>
            <w:vAlign w:val="center"/>
          </w:tcPr>
          <w:p w14:paraId="7F7BB5E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天心区支行副行长</w:t>
            </w:r>
          </w:p>
        </w:tc>
        <w:tc>
          <w:tcPr>
            <w:tcW w:w="2601" w:type="dxa"/>
            <w:vAlign w:val="center"/>
          </w:tcPr>
          <w:p w14:paraId="0CDCA77C">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85114839；13975813058</w:t>
            </w:r>
          </w:p>
        </w:tc>
      </w:tr>
      <w:tr w14:paraId="54F79F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F09252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中国银行湖南省分行</w:t>
            </w:r>
          </w:p>
        </w:tc>
        <w:tc>
          <w:tcPr>
            <w:tcW w:w="1155" w:type="dxa"/>
            <w:vAlign w:val="center"/>
          </w:tcPr>
          <w:p w14:paraId="0F24961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刘 毅</w:t>
            </w:r>
          </w:p>
        </w:tc>
        <w:tc>
          <w:tcPr>
            <w:tcW w:w="3285" w:type="dxa"/>
            <w:vAlign w:val="center"/>
          </w:tcPr>
          <w:p w14:paraId="217B0D0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丽臣路支行行长</w:t>
            </w:r>
          </w:p>
        </w:tc>
        <w:tc>
          <w:tcPr>
            <w:tcW w:w="2601" w:type="dxa"/>
            <w:vAlign w:val="center"/>
          </w:tcPr>
          <w:p w14:paraId="3489B99B">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82741897；13808436058</w:t>
            </w:r>
          </w:p>
        </w:tc>
      </w:tr>
      <w:tr w14:paraId="0C039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48854E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长沙银行</w:t>
            </w:r>
          </w:p>
        </w:tc>
        <w:tc>
          <w:tcPr>
            <w:tcW w:w="1155" w:type="dxa"/>
            <w:vAlign w:val="center"/>
          </w:tcPr>
          <w:p w14:paraId="0DA5F75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廖 科</w:t>
            </w:r>
          </w:p>
        </w:tc>
        <w:tc>
          <w:tcPr>
            <w:tcW w:w="3285" w:type="dxa"/>
            <w:vAlign w:val="center"/>
          </w:tcPr>
          <w:p w14:paraId="5AC5C76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金城支行公司业务部总经理</w:t>
            </w:r>
          </w:p>
        </w:tc>
        <w:tc>
          <w:tcPr>
            <w:tcW w:w="2601" w:type="dxa"/>
            <w:vAlign w:val="center"/>
          </w:tcPr>
          <w:p w14:paraId="6464756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84413595；13707319275</w:t>
            </w:r>
          </w:p>
        </w:tc>
      </w:tr>
      <w:tr w14:paraId="51CA9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139" w:type="dxa"/>
            <w:vAlign w:val="center"/>
          </w:tcPr>
          <w:p w14:paraId="2719AC7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邮政银行长沙分行</w:t>
            </w:r>
          </w:p>
        </w:tc>
        <w:tc>
          <w:tcPr>
            <w:tcW w:w="1155" w:type="dxa"/>
            <w:vAlign w:val="center"/>
          </w:tcPr>
          <w:p w14:paraId="6CC121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严春燕</w:t>
            </w:r>
          </w:p>
        </w:tc>
        <w:tc>
          <w:tcPr>
            <w:tcW w:w="3285" w:type="dxa"/>
            <w:vAlign w:val="center"/>
          </w:tcPr>
          <w:p w14:paraId="3849EA2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岳麓支行副行长</w:t>
            </w:r>
          </w:p>
        </w:tc>
        <w:tc>
          <w:tcPr>
            <w:tcW w:w="2601" w:type="dxa"/>
            <w:vAlign w:val="center"/>
          </w:tcPr>
          <w:p w14:paraId="05D8C98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85579459；13875864330</w:t>
            </w:r>
          </w:p>
        </w:tc>
      </w:tr>
    </w:tbl>
    <w:p w14:paraId="2A4FE19A">
      <w:pPr>
        <w:adjustRightInd w:val="0"/>
        <w:snapToGrid w:val="0"/>
        <w:spacing w:line="360" w:lineRule="auto"/>
        <w:rPr>
          <w:rFonts w:hint="eastAsia" w:ascii="宋体" w:hAnsi="宋体" w:eastAsia="宋体" w:cs="宋体"/>
          <w:b/>
          <w:bCs/>
        </w:rPr>
      </w:pPr>
    </w:p>
    <w:p w14:paraId="51D3B398">
      <w:pPr>
        <w:adjustRightInd w:val="0"/>
        <w:snapToGrid w:val="0"/>
        <w:spacing w:line="360" w:lineRule="auto"/>
        <w:rPr>
          <w:rFonts w:hint="eastAsia" w:ascii="宋体" w:hAnsi="宋体" w:eastAsia="宋体" w:cs="宋体"/>
          <w:b/>
          <w:bCs/>
        </w:rPr>
      </w:pPr>
    </w:p>
    <w:p w14:paraId="7E967543">
      <w:pPr>
        <w:adjustRightInd w:val="0"/>
        <w:snapToGrid w:val="0"/>
        <w:spacing w:line="360" w:lineRule="auto"/>
        <w:rPr>
          <w:rFonts w:hint="eastAsia" w:ascii="宋体" w:hAnsi="宋体" w:eastAsia="宋体" w:cs="宋体"/>
          <w:b/>
          <w:bCs/>
        </w:rPr>
      </w:pPr>
    </w:p>
    <w:p w14:paraId="3E2615E8">
      <w:pPr>
        <w:adjustRightInd w:val="0"/>
        <w:snapToGrid w:val="0"/>
        <w:spacing w:line="360" w:lineRule="auto"/>
        <w:rPr>
          <w:rFonts w:hint="eastAsia" w:ascii="宋体" w:hAnsi="宋体" w:eastAsia="宋体" w:cs="宋体"/>
          <w:b/>
          <w:bCs/>
        </w:rPr>
      </w:pPr>
      <w:r>
        <w:rPr>
          <w:rFonts w:hint="eastAsia" w:ascii="宋体" w:hAnsi="宋体" w:eastAsia="宋体" w:cs="宋体"/>
          <w:b/>
          <w:bCs/>
        </w:rPr>
        <w:t>附页2</w:t>
      </w:r>
    </w:p>
    <w:p w14:paraId="37D06563">
      <w:pPr>
        <w:adjustRightInd w:val="0"/>
        <w:snapToGrid w:val="0"/>
        <w:spacing w:line="360" w:lineRule="auto"/>
        <w:jc w:val="center"/>
        <w:outlineLvl w:val="2"/>
        <w:rPr>
          <w:rFonts w:hint="eastAsia" w:ascii="宋体" w:hAnsi="宋体" w:eastAsia="宋体" w:cs="宋体"/>
          <w:b/>
          <w:bCs/>
          <w:sz w:val="28"/>
          <w:szCs w:val="28"/>
        </w:rPr>
      </w:pPr>
      <w:bookmarkStart w:id="14" w:name="_Toc28226"/>
      <w:bookmarkStart w:id="15" w:name="_Toc21006"/>
      <w:bookmarkStart w:id="16" w:name="_Toc1575"/>
      <w:r>
        <w:rPr>
          <w:rFonts w:hint="eastAsia" w:ascii="宋体" w:hAnsi="宋体" w:eastAsia="宋体" w:cs="宋体"/>
          <w:b/>
          <w:bCs/>
          <w:kern w:val="0"/>
          <w:sz w:val="28"/>
          <w:szCs w:val="28"/>
        </w:rPr>
        <w:t>湖南省政府采购信用担保试点工作的</w:t>
      </w:r>
      <w:r>
        <w:rPr>
          <w:rFonts w:hint="eastAsia" w:ascii="宋体" w:hAnsi="宋体" w:eastAsia="宋体" w:cs="宋体"/>
          <w:b/>
          <w:sz w:val="28"/>
          <w:szCs w:val="28"/>
        </w:rPr>
        <w:t>信用担保机构名单</w:t>
      </w:r>
      <w:bookmarkEnd w:id="14"/>
      <w:bookmarkEnd w:id="15"/>
      <w:bookmarkEnd w:id="16"/>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6EEB0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vAlign w:val="center"/>
          </w:tcPr>
          <w:p w14:paraId="2EF8DC5B">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信用担保机构</w:t>
            </w:r>
          </w:p>
        </w:tc>
        <w:tc>
          <w:tcPr>
            <w:tcW w:w="1080" w:type="dxa"/>
            <w:vAlign w:val="center"/>
          </w:tcPr>
          <w:p w14:paraId="4F63EBEC">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联系人</w:t>
            </w:r>
          </w:p>
        </w:tc>
        <w:tc>
          <w:tcPr>
            <w:tcW w:w="3780" w:type="dxa"/>
            <w:vAlign w:val="center"/>
          </w:tcPr>
          <w:p w14:paraId="7E36643D">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联系电话</w:t>
            </w:r>
          </w:p>
        </w:tc>
      </w:tr>
      <w:tr w14:paraId="487BB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7413C581">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中国投资担保公司</w:t>
            </w:r>
          </w:p>
        </w:tc>
        <w:tc>
          <w:tcPr>
            <w:tcW w:w="1080" w:type="dxa"/>
            <w:vAlign w:val="center"/>
          </w:tcPr>
          <w:p w14:paraId="47BF76E3">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何  嘉</w:t>
            </w:r>
          </w:p>
        </w:tc>
        <w:tc>
          <w:tcPr>
            <w:tcW w:w="3780" w:type="dxa"/>
            <w:vAlign w:val="center"/>
          </w:tcPr>
          <w:p w14:paraId="7443256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010-88822659/13718642233</w:t>
            </w:r>
          </w:p>
        </w:tc>
      </w:tr>
      <w:tr w14:paraId="42D174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40195E4D">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湖南省中小企业信用担保有限责任公司</w:t>
            </w:r>
          </w:p>
        </w:tc>
        <w:tc>
          <w:tcPr>
            <w:tcW w:w="1080" w:type="dxa"/>
            <w:vAlign w:val="center"/>
          </w:tcPr>
          <w:p w14:paraId="0535ECAF">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蔡建雄</w:t>
            </w:r>
          </w:p>
        </w:tc>
        <w:tc>
          <w:tcPr>
            <w:tcW w:w="3780" w:type="dxa"/>
            <w:vAlign w:val="center"/>
          </w:tcPr>
          <w:p w14:paraId="63BD480B">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0731-84172390-201/15573193555</w:t>
            </w:r>
          </w:p>
        </w:tc>
      </w:tr>
      <w:tr w14:paraId="26220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vAlign w:val="center"/>
          </w:tcPr>
          <w:p w14:paraId="507919EC">
            <w:pPr>
              <w:adjustRightInd w:val="0"/>
              <w:snapToGrid w:val="0"/>
              <w:spacing w:line="360" w:lineRule="auto"/>
              <w:rPr>
                <w:rFonts w:hint="eastAsia" w:ascii="宋体" w:hAnsi="宋体" w:eastAsia="宋体" w:cs="宋体"/>
              </w:rPr>
            </w:pPr>
            <w:r>
              <w:rPr>
                <w:rFonts w:hint="eastAsia" w:ascii="宋体" w:hAnsi="宋体" w:eastAsia="宋体" w:cs="宋体"/>
              </w:rPr>
              <w:t>湖南农业信用担保有限公司</w:t>
            </w:r>
          </w:p>
        </w:tc>
        <w:tc>
          <w:tcPr>
            <w:tcW w:w="1080" w:type="dxa"/>
            <w:vAlign w:val="center"/>
          </w:tcPr>
          <w:p w14:paraId="552FC3C4">
            <w:pPr>
              <w:adjustRightInd w:val="0"/>
              <w:snapToGrid w:val="0"/>
              <w:spacing w:line="360" w:lineRule="auto"/>
              <w:jc w:val="center"/>
              <w:rPr>
                <w:rFonts w:hint="eastAsia" w:ascii="宋体" w:hAnsi="宋体" w:eastAsia="宋体" w:cs="宋体"/>
              </w:rPr>
            </w:pPr>
            <w:r>
              <w:rPr>
                <w:rFonts w:hint="eastAsia" w:ascii="宋体" w:hAnsi="宋体" w:eastAsia="宋体" w:cs="宋体"/>
              </w:rPr>
              <w:t>彭  球</w:t>
            </w:r>
          </w:p>
          <w:p w14:paraId="286A7497">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邓霞英</w:t>
            </w:r>
          </w:p>
        </w:tc>
        <w:tc>
          <w:tcPr>
            <w:tcW w:w="3780" w:type="dxa"/>
            <w:vAlign w:val="center"/>
          </w:tcPr>
          <w:p w14:paraId="7CA2E3D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0731-89761702/13875980906 0731-89761706/13574125851</w:t>
            </w:r>
          </w:p>
        </w:tc>
      </w:tr>
    </w:tbl>
    <w:p w14:paraId="794168B4">
      <w:pPr>
        <w:adjustRightInd w:val="0"/>
        <w:snapToGrid w:val="0"/>
        <w:spacing w:line="360" w:lineRule="auto"/>
        <w:rPr>
          <w:rFonts w:hint="eastAsia" w:ascii="宋体" w:hAnsi="宋体" w:eastAsia="宋体" w:cs="宋体"/>
          <w:b/>
        </w:rPr>
        <w:sectPr>
          <w:pgSz w:w="11906" w:h="16838"/>
          <w:pgMar w:top="1440" w:right="1179" w:bottom="1440" w:left="1179" w:header="851" w:footer="992" w:gutter="0"/>
          <w:pgNumType w:fmt="decimal"/>
          <w:cols w:space="720" w:num="1"/>
          <w:docGrid w:type="lines" w:linePitch="312" w:charSpace="0"/>
        </w:sectPr>
      </w:pPr>
    </w:p>
    <w:p w14:paraId="26AB0459">
      <w:pPr>
        <w:jc w:val="left"/>
        <w:rPr>
          <w:rFonts w:hint="eastAsia" w:ascii="宋体" w:hAnsi="宋体" w:eastAsia="宋体" w:cs="宋体"/>
          <w:b/>
          <w:bCs/>
        </w:rPr>
      </w:pPr>
      <w:r>
        <w:rPr>
          <w:rFonts w:hint="eastAsia" w:ascii="宋体" w:hAnsi="宋体" w:eastAsia="宋体" w:cs="宋体"/>
          <w:b/>
          <w:bCs/>
        </w:rPr>
        <w:t xml:space="preserve">附页3    </w:t>
      </w:r>
    </w:p>
    <w:p w14:paraId="6388CB4C">
      <w:pPr>
        <w:adjustRightInd w:val="0"/>
        <w:snapToGrid w:val="0"/>
        <w:spacing w:line="360" w:lineRule="auto"/>
        <w:jc w:val="center"/>
        <w:outlineLvl w:val="2"/>
        <w:rPr>
          <w:rFonts w:hint="eastAsia" w:ascii="宋体" w:hAnsi="宋体" w:eastAsia="宋体" w:cs="宋体"/>
          <w:b/>
          <w:kern w:val="0"/>
          <w:sz w:val="28"/>
          <w:szCs w:val="28"/>
        </w:rPr>
      </w:pPr>
      <w:bookmarkStart w:id="17" w:name="_Toc22222"/>
      <w:bookmarkStart w:id="18" w:name="_Toc12037"/>
      <w:bookmarkStart w:id="19" w:name="_Toc17119"/>
      <w:r>
        <w:rPr>
          <w:rFonts w:hint="eastAsia" w:ascii="宋体" w:hAnsi="宋体" w:eastAsia="宋体" w:cs="宋体"/>
          <w:b/>
          <w:kern w:val="0"/>
          <w:sz w:val="28"/>
          <w:szCs w:val="28"/>
        </w:rPr>
        <w:t>政府采购履约担保函</w:t>
      </w:r>
      <w:bookmarkEnd w:id="17"/>
      <w:bookmarkEnd w:id="18"/>
      <w:bookmarkEnd w:id="19"/>
    </w:p>
    <w:p w14:paraId="50686C91">
      <w:pPr>
        <w:adjustRightInd w:val="0"/>
        <w:snapToGrid w:val="0"/>
        <w:spacing w:line="360" w:lineRule="auto"/>
        <w:ind w:firstLine="6510" w:firstLineChars="3100"/>
        <w:rPr>
          <w:rFonts w:hint="eastAsia" w:ascii="宋体" w:hAnsi="宋体" w:eastAsia="宋体" w:cs="宋体"/>
          <w:b/>
          <w:kern w:val="0"/>
        </w:rPr>
      </w:pPr>
      <w:r>
        <w:rPr>
          <w:rFonts w:hint="eastAsia" w:ascii="宋体" w:hAnsi="宋体" w:eastAsia="宋体" w:cs="宋体"/>
          <w:kern w:val="0"/>
        </w:rPr>
        <w:t>编号：</w:t>
      </w:r>
      <w:r>
        <w:rPr>
          <w:rFonts w:hint="eastAsia" w:ascii="宋体" w:hAnsi="宋体" w:eastAsia="宋体" w:cs="宋体"/>
          <w:kern w:val="0"/>
          <w:u w:val="single"/>
        </w:rPr>
        <w:t xml:space="preserve">              </w:t>
      </w:r>
    </w:p>
    <w:p w14:paraId="59248CBF">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（采购人）： </w:t>
      </w:r>
    </w:p>
    <w:p w14:paraId="0E339A2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鉴于你方与</w:t>
      </w:r>
      <w:r>
        <w:rPr>
          <w:rFonts w:hint="eastAsia" w:ascii="宋体" w:hAnsi="宋体" w:eastAsia="宋体" w:cs="宋体"/>
          <w:kern w:val="0"/>
          <w:u w:val="single"/>
        </w:rPr>
        <w:t xml:space="preserve">                   </w:t>
      </w:r>
      <w:r>
        <w:rPr>
          <w:rFonts w:hint="eastAsia" w:ascii="宋体" w:hAnsi="宋体" w:eastAsia="宋体" w:cs="宋体"/>
          <w:kern w:val="0"/>
        </w:rPr>
        <w:t>（以下简称供应商）于</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日签定编号为</w:t>
      </w:r>
      <w:r>
        <w:rPr>
          <w:rFonts w:hint="eastAsia" w:ascii="宋体" w:hAnsi="宋体" w:eastAsia="宋体" w:cs="宋体"/>
          <w:kern w:val="0"/>
          <w:u w:val="single"/>
        </w:rPr>
        <w:t xml:space="preserve">           </w:t>
      </w:r>
      <w:r>
        <w:rPr>
          <w:rFonts w:hint="eastAsia" w:ascii="宋体" w:hAnsi="宋体" w:eastAsia="宋体" w:cs="宋体"/>
          <w:kern w:val="0"/>
        </w:rPr>
        <w:t>的《</w:t>
      </w:r>
      <w:r>
        <w:rPr>
          <w:rFonts w:hint="eastAsia" w:ascii="宋体" w:hAnsi="宋体" w:eastAsia="宋体" w:cs="宋体"/>
          <w:kern w:val="0"/>
          <w:u w:val="single"/>
        </w:rPr>
        <w:t xml:space="preserve">            </w:t>
      </w:r>
      <w:r>
        <w:rPr>
          <w:rFonts w:hint="eastAsia" w:ascii="宋体" w:hAnsi="宋体" w:eastAsia="宋体" w:cs="宋体"/>
          <w:kern w:val="0"/>
        </w:rPr>
        <w:t>政府采购合同》（以下简称主合同），且依据该合同的约定，供应商应在</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日前向你方交纳履约保证金，且可以履约担保函的形式交纳履约保证金。应供应商的申请，我方以保证的方式向你方提供如下履约保证金担保：</w:t>
      </w:r>
    </w:p>
    <w:p w14:paraId="08B4B80A">
      <w:pPr>
        <w:adjustRightInd w:val="0"/>
        <w:snapToGrid w:val="0"/>
        <w:spacing w:line="360" w:lineRule="auto"/>
        <w:ind w:firstLine="422" w:firstLineChars="200"/>
        <w:outlineLvl w:val="1"/>
        <w:rPr>
          <w:rFonts w:hint="eastAsia" w:ascii="宋体" w:hAnsi="宋体" w:eastAsia="宋体" w:cs="宋体"/>
          <w:b/>
          <w:kern w:val="0"/>
        </w:rPr>
      </w:pPr>
      <w:bookmarkStart w:id="20" w:name="_Toc22972"/>
      <w:bookmarkStart w:id="21" w:name="_Toc29546"/>
      <w:bookmarkStart w:id="22" w:name="_Toc26448"/>
      <w:r>
        <w:rPr>
          <w:rFonts w:hint="eastAsia" w:ascii="宋体" w:hAnsi="宋体" w:eastAsia="宋体" w:cs="宋体"/>
          <w:b/>
          <w:kern w:val="0"/>
        </w:rPr>
        <w:t>一、保证责任的情形及保证金额</w:t>
      </w:r>
      <w:bookmarkEnd w:id="20"/>
      <w:bookmarkEnd w:id="21"/>
      <w:bookmarkEnd w:id="22"/>
    </w:p>
    <w:p w14:paraId="5A36728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（一）在供应商出现下列情形之一时，我方承担保证责任：</w:t>
      </w:r>
    </w:p>
    <w:p w14:paraId="5BBD125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1．将中标项目转让给他人，或者在投标文件中未说明，且未经采购人同意，将中标项目分包给他人的；</w:t>
      </w:r>
    </w:p>
    <w:p w14:paraId="7CF7B05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2．主合同约定的应当缴纳履约保证金的情形: </w:t>
      </w:r>
    </w:p>
    <w:p w14:paraId="31447E0E">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（1）未按主合同约定的质量、数量和期限供应货物/提供服务/完成工程的； </w:t>
      </w:r>
    </w:p>
    <w:p w14:paraId="3A6D2F5E">
      <w:pPr>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ascii="宋体" w:hAnsi="宋体" w:eastAsia="宋体" w:cs="宋体"/>
          <w:kern w:val="0"/>
          <w:u w:val="single"/>
        </w:rPr>
        <w:t xml:space="preserve">                                                  </w:t>
      </w:r>
      <w:r>
        <w:rPr>
          <w:rFonts w:hint="eastAsia" w:ascii="宋体" w:hAnsi="宋体" w:eastAsia="宋体" w:cs="宋体"/>
          <w:kern w:val="0"/>
        </w:rPr>
        <w:t>。</w:t>
      </w:r>
    </w:p>
    <w:p w14:paraId="18F8DF73">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（二）我方的保证范围是主合同约定的合同价款总额的</w:t>
      </w:r>
      <w:r>
        <w:rPr>
          <w:rFonts w:hint="eastAsia" w:ascii="宋体" w:hAnsi="宋体" w:eastAsia="宋体" w:cs="宋体"/>
          <w:kern w:val="0"/>
          <w:u w:val="single"/>
        </w:rPr>
        <w:t xml:space="preserve">   </w:t>
      </w:r>
      <w:r>
        <w:rPr>
          <w:rFonts w:hint="eastAsia" w:ascii="宋体" w:hAnsi="宋体" w:eastAsia="宋体" w:cs="宋体"/>
          <w:kern w:val="0"/>
        </w:rPr>
        <w:t>%数额为</w:t>
      </w:r>
      <w:r>
        <w:rPr>
          <w:rFonts w:hint="eastAsia" w:ascii="宋体" w:hAnsi="宋体" w:eastAsia="宋体" w:cs="宋体"/>
          <w:kern w:val="0"/>
          <w:u w:val="single"/>
        </w:rPr>
        <w:t xml:space="preserve">      </w:t>
      </w:r>
      <w:r>
        <w:rPr>
          <w:rFonts w:hint="eastAsia" w:ascii="宋体" w:hAnsi="宋体" w:eastAsia="宋体" w:cs="宋体"/>
          <w:kern w:val="0"/>
        </w:rPr>
        <w:t>元（大写</w:t>
      </w:r>
      <w:r>
        <w:rPr>
          <w:rFonts w:hint="eastAsia" w:ascii="宋体" w:hAnsi="宋体" w:eastAsia="宋体" w:cs="宋体"/>
          <w:kern w:val="0"/>
          <w:u w:val="single"/>
        </w:rPr>
        <w:t xml:space="preserve">                </w:t>
      </w:r>
      <w:r>
        <w:rPr>
          <w:rFonts w:hint="eastAsia" w:ascii="宋体" w:hAnsi="宋体" w:eastAsia="宋体" w:cs="宋体"/>
          <w:kern w:val="0"/>
        </w:rPr>
        <w:t>），币种为</w:t>
      </w:r>
      <w:r>
        <w:rPr>
          <w:rFonts w:hint="eastAsia" w:ascii="宋体" w:hAnsi="宋体" w:eastAsia="宋体" w:cs="宋体"/>
          <w:kern w:val="0"/>
          <w:u w:val="single"/>
        </w:rPr>
        <w:t xml:space="preserve">        </w:t>
      </w:r>
      <w:r>
        <w:rPr>
          <w:rFonts w:hint="eastAsia" w:ascii="宋体" w:hAnsi="宋体" w:eastAsia="宋体" w:cs="宋体"/>
          <w:kern w:val="0"/>
        </w:rPr>
        <w:t>。（即主合同履约保证金金额）</w:t>
      </w:r>
    </w:p>
    <w:p w14:paraId="37D62835">
      <w:pPr>
        <w:adjustRightInd w:val="0"/>
        <w:snapToGrid w:val="0"/>
        <w:spacing w:line="360" w:lineRule="auto"/>
        <w:ind w:firstLine="422" w:firstLineChars="200"/>
        <w:outlineLvl w:val="1"/>
        <w:rPr>
          <w:rFonts w:hint="eastAsia" w:ascii="宋体" w:hAnsi="宋体" w:eastAsia="宋体" w:cs="宋体"/>
          <w:b/>
          <w:kern w:val="0"/>
        </w:rPr>
      </w:pPr>
      <w:bookmarkStart w:id="23" w:name="_Toc287"/>
      <w:bookmarkStart w:id="24" w:name="_Toc28564"/>
      <w:bookmarkStart w:id="25" w:name="_Toc4318"/>
      <w:r>
        <w:rPr>
          <w:rFonts w:hint="eastAsia" w:ascii="宋体" w:hAnsi="宋体" w:eastAsia="宋体" w:cs="宋体"/>
          <w:b/>
          <w:kern w:val="0"/>
        </w:rPr>
        <w:t>二、保证的方式及保证期间</w:t>
      </w:r>
      <w:bookmarkEnd w:id="23"/>
      <w:bookmarkEnd w:id="24"/>
      <w:bookmarkEnd w:id="25"/>
      <w:r>
        <w:rPr>
          <w:rFonts w:hint="eastAsia" w:ascii="宋体" w:hAnsi="宋体" w:eastAsia="宋体" w:cs="宋体"/>
          <w:b/>
          <w:kern w:val="0"/>
        </w:rPr>
        <w:t xml:space="preserve"> </w:t>
      </w:r>
    </w:p>
    <w:p w14:paraId="7FE1E8D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我方保证的方式为：连带责任保证。 </w:t>
      </w:r>
    </w:p>
    <w:p w14:paraId="56E4C09E">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我方保证的期间为：自本合同生效之日起至供应商按照主合同约定的供货/完工期限届满后</w:t>
      </w:r>
      <w:r>
        <w:rPr>
          <w:rFonts w:hint="eastAsia" w:ascii="宋体" w:hAnsi="宋体" w:eastAsia="宋体" w:cs="宋体"/>
          <w:kern w:val="0"/>
          <w:u w:val="single"/>
        </w:rPr>
        <w:t xml:space="preserve">    </w:t>
      </w:r>
      <w:r>
        <w:rPr>
          <w:rFonts w:hint="eastAsia" w:ascii="宋体" w:hAnsi="宋体" w:eastAsia="宋体" w:cs="宋体"/>
          <w:kern w:val="0"/>
        </w:rPr>
        <w:t>日内。</w:t>
      </w:r>
    </w:p>
    <w:p w14:paraId="67DC2191">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如果供应商未按主合同约定向贵方供应货物/提供服务/完成工程的，由我方在保证金额内向你方支付上述款项。 </w:t>
      </w:r>
    </w:p>
    <w:p w14:paraId="365DEFD6">
      <w:pPr>
        <w:adjustRightInd w:val="0"/>
        <w:snapToGrid w:val="0"/>
        <w:spacing w:line="360" w:lineRule="auto"/>
        <w:ind w:firstLine="422" w:firstLineChars="200"/>
        <w:outlineLvl w:val="1"/>
        <w:rPr>
          <w:rFonts w:hint="eastAsia" w:ascii="宋体" w:hAnsi="宋体" w:eastAsia="宋体" w:cs="宋体"/>
          <w:b/>
          <w:kern w:val="0"/>
        </w:rPr>
      </w:pPr>
      <w:bookmarkStart w:id="26" w:name="_Toc7059"/>
      <w:bookmarkStart w:id="27" w:name="_Toc14981"/>
      <w:bookmarkStart w:id="28" w:name="_Toc7038"/>
      <w:r>
        <w:rPr>
          <w:rFonts w:hint="eastAsia" w:ascii="宋体" w:hAnsi="宋体" w:eastAsia="宋体" w:cs="宋体"/>
          <w:b/>
          <w:kern w:val="0"/>
        </w:rPr>
        <w:t>三、承担保证责任的程序</w:t>
      </w:r>
      <w:bookmarkEnd w:id="26"/>
      <w:bookmarkEnd w:id="27"/>
      <w:bookmarkEnd w:id="28"/>
    </w:p>
    <w:p w14:paraId="69B48725">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1．你方要求我方承担保证责任的，应在本保函保证期间内向我方发出书面索赔通知。索赔通知应写明要求索赔的金额，支付款项应到达的帐号。并附有证明供应商违约事实的证明材料。 </w:t>
      </w:r>
    </w:p>
    <w:p w14:paraId="4FF2148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如果你方与供应商因货物质量问题产生争议，你方还需同时提供</w:t>
      </w:r>
      <w:r>
        <w:rPr>
          <w:rFonts w:hint="eastAsia" w:ascii="宋体" w:hAnsi="宋体" w:eastAsia="宋体" w:cs="宋体"/>
          <w:kern w:val="0"/>
          <w:u w:val="single"/>
        </w:rPr>
        <w:t xml:space="preserve">        </w:t>
      </w:r>
      <w:r>
        <w:rPr>
          <w:rFonts w:hint="eastAsia" w:ascii="宋体" w:hAnsi="宋体" w:eastAsia="宋体" w:cs="宋体"/>
          <w:kern w:val="0"/>
        </w:rPr>
        <w:t>部门出具的质量检测报告，或经诉讼（仲裁）程序裁决后的裁决书、调解书，本保证人即按照检测结果或裁决书、调解书决定是否承担保证责任。</w:t>
      </w:r>
    </w:p>
    <w:p w14:paraId="5D0195A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2．我方收到你方的书面索赔通知及相应证明材料，在</w:t>
      </w:r>
      <w:r>
        <w:rPr>
          <w:rFonts w:hint="eastAsia" w:ascii="宋体" w:hAnsi="宋体" w:eastAsia="宋体" w:cs="宋体"/>
          <w:kern w:val="0"/>
          <w:u w:val="single"/>
        </w:rPr>
        <w:t xml:space="preserve">    </w:t>
      </w:r>
      <w:r>
        <w:rPr>
          <w:rFonts w:hint="eastAsia" w:ascii="宋体" w:hAnsi="宋体" w:eastAsia="宋体" w:cs="宋体"/>
          <w:kern w:val="0"/>
        </w:rPr>
        <w:t>工作日内进行核定后按照本保函的承诺承担保证责任。</w:t>
      </w:r>
    </w:p>
    <w:p w14:paraId="1F56697D">
      <w:pPr>
        <w:adjustRightInd w:val="0"/>
        <w:snapToGrid w:val="0"/>
        <w:spacing w:line="360" w:lineRule="auto"/>
        <w:ind w:firstLine="422" w:firstLineChars="200"/>
        <w:outlineLvl w:val="1"/>
        <w:rPr>
          <w:rFonts w:hint="eastAsia" w:ascii="宋体" w:hAnsi="宋体" w:eastAsia="宋体" w:cs="宋体"/>
          <w:b/>
          <w:kern w:val="0"/>
        </w:rPr>
      </w:pPr>
      <w:bookmarkStart w:id="29" w:name="_Toc16882"/>
      <w:bookmarkStart w:id="30" w:name="_Toc12982"/>
      <w:bookmarkStart w:id="31" w:name="_Toc19760"/>
      <w:r>
        <w:rPr>
          <w:rFonts w:hint="eastAsia" w:ascii="宋体" w:hAnsi="宋体" w:eastAsia="宋体" w:cs="宋体"/>
          <w:b/>
          <w:kern w:val="0"/>
        </w:rPr>
        <w:t>四、保证责任的终止</w:t>
      </w:r>
      <w:bookmarkEnd w:id="29"/>
      <w:bookmarkEnd w:id="30"/>
      <w:bookmarkEnd w:id="31"/>
    </w:p>
    <w:p w14:paraId="7AB6C677">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A52E21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2．我方按照本保函向你方履行了保证责任后，自我方向你方支付款项（支付款项从我方账户划出）之日起，保证责任即终止。</w:t>
      </w:r>
    </w:p>
    <w:p w14:paraId="47F55B7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3．按照法律法规的规定或出现应终止我方保证责任的其它情形的，我方在本保函项下的保证责任亦终止。</w:t>
      </w:r>
    </w:p>
    <w:p w14:paraId="3E15408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A6B13AA">
      <w:pPr>
        <w:adjustRightInd w:val="0"/>
        <w:snapToGrid w:val="0"/>
        <w:spacing w:line="360" w:lineRule="auto"/>
        <w:ind w:firstLine="422" w:firstLineChars="200"/>
        <w:outlineLvl w:val="1"/>
        <w:rPr>
          <w:rFonts w:hint="eastAsia" w:ascii="宋体" w:hAnsi="宋体" w:eastAsia="宋体" w:cs="宋体"/>
          <w:b/>
          <w:kern w:val="0"/>
        </w:rPr>
      </w:pPr>
      <w:bookmarkStart w:id="32" w:name="_Toc25931"/>
      <w:bookmarkStart w:id="33" w:name="_Toc12506"/>
      <w:bookmarkStart w:id="34" w:name="_Toc9993"/>
      <w:r>
        <w:rPr>
          <w:rFonts w:hint="eastAsia" w:ascii="宋体" w:hAnsi="宋体" w:eastAsia="宋体" w:cs="宋体"/>
          <w:b/>
          <w:kern w:val="0"/>
        </w:rPr>
        <w:t>五、免责条款</w:t>
      </w:r>
      <w:bookmarkEnd w:id="32"/>
      <w:bookmarkEnd w:id="33"/>
      <w:bookmarkEnd w:id="34"/>
    </w:p>
    <w:p w14:paraId="011504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1．因你方违反主合同约定致使供应商不能履行义务的，我方不承担保证责任。</w:t>
      </w:r>
    </w:p>
    <w:p w14:paraId="3E6085DC">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2．依照法律法规的规定或你方与供应商的另行约定，全部或者部分免除供应商应缴纳的保证金义务的，我方亦免除相应的保证责任。</w:t>
      </w:r>
    </w:p>
    <w:p w14:paraId="750399D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3．因不可抗力造成供应商不能履行供货义务的，我方不承担保证责任。</w:t>
      </w:r>
    </w:p>
    <w:p w14:paraId="0729D7D7">
      <w:pPr>
        <w:adjustRightInd w:val="0"/>
        <w:snapToGrid w:val="0"/>
        <w:spacing w:line="360" w:lineRule="auto"/>
        <w:ind w:firstLine="422" w:firstLineChars="200"/>
        <w:outlineLvl w:val="1"/>
        <w:rPr>
          <w:rFonts w:hint="eastAsia" w:ascii="宋体" w:hAnsi="宋体" w:eastAsia="宋体" w:cs="宋体"/>
          <w:b/>
          <w:kern w:val="0"/>
        </w:rPr>
      </w:pPr>
      <w:bookmarkStart w:id="35" w:name="_Toc27891"/>
      <w:bookmarkStart w:id="36" w:name="_Toc11290"/>
      <w:bookmarkStart w:id="37" w:name="_Toc18065"/>
      <w:r>
        <w:rPr>
          <w:rFonts w:hint="eastAsia" w:ascii="宋体" w:hAnsi="宋体" w:eastAsia="宋体" w:cs="宋体"/>
          <w:b/>
          <w:kern w:val="0"/>
        </w:rPr>
        <w:t>六、争议的解决</w:t>
      </w:r>
      <w:bookmarkEnd w:id="35"/>
      <w:bookmarkEnd w:id="36"/>
      <w:bookmarkEnd w:id="37"/>
    </w:p>
    <w:p w14:paraId="72D894A8">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因本保函发生的纠纷，由你我双方协商解决，协商不成的，通过诉讼程序解决，诉讼管辖地法院为</w:t>
      </w:r>
      <w:r>
        <w:rPr>
          <w:rFonts w:hint="eastAsia" w:ascii="宋体" w:hAnsi="宋体" w:eastAsia="宋体" w:cs="宋体"/>
          <w:kern w:val="0"/>
          <w:u w:val="single"/>
        </w:rPr>
        <w:t xml:space="preserve">          </w:t>
      </w:r>
      <w:r>
        <w:rPr>
          <w:rFonts w:hint="eastAsia" w:ascii="宋体" w:hAnsi="宋体" w:eastAsia="宋体" w:cs="宋体"/>
          <w:kern w:val="0"/>
        </w:rPr>
        <w:t>法院。</w:t>
      </w:r>
    </w:p>
    <w:p w14:paraId="56485298">
      <w:pPr>
        <w:adjustRightInd w:val="0"/>
        <w:snapToGrid w:val="0"/>
        <w:spacing w:line="360" w:lineRule="auto"/>
        <w:ind w:firstLine="422" w:firstLineChars="200"/>
        <w:outlineLvl w:val="1"/>
        <w:rPr>
          <w:rFonts w:hint="eastAsia" w:ascii="宋体" w:hAnsi="宋体" w:eastAsia="宋体" w:cs="宋体"/>
          <w:b/>
          <w:kern w:val="0"/>
        </w:rPr>
      </w:pPr>
      <w:bookmarkStart w:id="38" w:name="_Toc1753"/>
      <w:bookmarkStart w:id="39" w:name="_Toc20875"/>
      <w:bookmarkStart w:id="40" w:name="_Toc6187"/>
      <w:r>
        <w:rPr>
          <w:rFonts w:hint="eastAsia" w:ascii="宋体" w:hAnsi="宋体" w:eastAsia="宋体" w:cs="宋体"/>
          <w:b/>
          <w:kern w:val="0"/>
        </w:rPr>
        <w:t>七、保函的生效</w:t>
      </w:r>
      <w:bookmarkEnd w:id="38"/>
      <w:bookmarkEnd w:id="39"/>
      <w:bookmarkEnd w:id="40"/>
      <w:r>
        <w:rPr>
          <w:rFonts w:hint="eastAsia" w:ascii="宋体" w:hAnsi="宋体" w:eastAsia="宋体" w:cs="宋体"/>
          <w:b/>
          <w:kern w:val="0"/>
        </w:rPr>
        <w:t xml:space="preserve"> </w:t>
      </w:r>
    </w:p>
    <w:p w14:paraId="7E89F0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本保函自我方加盖公章之日起生效。 </w:t>
      </w:r>
    </w:p>
    <w:p w14:paraId="3EF07D04">
      <w:pPr>
        <w:tabs>
          <w:tab w:val="left" w:pos="2850"/>
        </w:tabs>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rPr>
        <w:tab/>
      </w:r>
      <w:r>
        <w:rPr>
          <w:rFonts w:hint="eastAsia" w:ascii="宋体" w:hAnsi="宋体" w:eastAsia="宋体" w:cs="宋体"/>
          <w:kern w:val="0"/>
        </w:rPr>
        <w:t xml:space="preserve">          保证人：（公章） </w:t>
      </w:r>
    </w:p>
    <w:p w14:paraId="585E186D">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 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w:t>
      </w:r>
    </w:p>
    <w:p w14:paraId="01EC7E5B">
      <w:pPr>
        <w:rPr>
          <w:rFonts w:hint="eastAsia" w:ascii="宋体" w:hAnsi="宋体" w:eastAsia="宋体" w:cs="宋体"/>
        </w:rPr>
      </w:pPr>
    </w:p>
    <w:p w14:paraId="578B9A51">
      <w:pPr>
        <w:rPr>
          <w:rFonts w:hint="eastAsia" w:ascii="宋体" w:hAnsi="宋体" w:eastAsia="宋体" w:cs="宋体"/>
        </w:rPr>
      </w:pPr>
    </w:p>
    <w:p w14:paraId="1C1C41E1">
      <w:pPr>
        <w:rPr>
          <w:rFonts w:hint="eastAsia" w:ascii="宋体" w:hAnsi="宋体" w:eastAsia="宋体" w:cs="宋体"/>
        </w:rPr>
      </w:pPr>
    </w:p>
    <w:p w14:paraId="70D6C15B">
      <w:pPr>
        <w:rPr>
          <w:rFonts w:hint="eastAsia" w:ascii="宋体" w:hAnsi="宋体" w:eastAsia="宋体" w:cs="宋体"/>
        </w:rPr>
      </w:pPr>
    </w:p>
    <w:p w14:paraId="6B0723EE">
      <w:pPr>
        <w:rPr>
          <w:rFonts w:hint="eastAsia" w:ascii="宋体" w:hAnsi="宋体" w:eastAsia="宋体" w:cs="宋体"/>
        </w:rPr>
      </w:pPr>
    </w:p>
    <w:p w14:paraId="4758BC05">
      <w:pPr>
        <w:rPr>
          <w:rFonts w:hint="eastAsia" w:ascii="宋体" w:hAnsi="宋体" w:eastAsia="宋体" w:cs="宋体"/>
        </w:rPr>
      </w:pPr>
    </w:p>
    <w:p w14:paraId="082F52F0">
      <w:pPr>
        <w:rPr>
          <w:rFonts w:hint="eastAsia" w:ascii="宋体" w:hAnsi="宋体" w:eastAsia="宋体" w:cs="宋体"/>
        </w:rPr>
      </w:pPr>
    </w:p>
    <w:p w14:paraId="3755A3B1">
      <w:pPr>
        <w:rPr>
          <w:rFonts w:hint="eastAsia" w:ascii="宋体" w:hAnsi="宋体" w:eastAsia="宋体" w:cs="宋体"/>
        </w:rPr>
      </w:pPr>
    </w:p>
    <w:p w14:paraId="6665A0EB">
      <w:pPr>
        <w:rPr>
          <w:rFonts w:hint="eastAsia" w:ascii="宋体" w:hAnsi="宋体" w:eastAsia="宋体" w:cs="宋体"/>
        </w:rPr>
      </w:pPr>
    </w:p>
    <w:p w14:paraId="50BBF36F">
      <w:pPr>
        <w:rPr>
          <w:rFonts w:hint="eastAsia" w:ascii="宋体" w:hAnsi="宋体" w:eastAsia="宋体" w:cs="宋体"/>
        </w:rPr>
      </w:pPr>
    </w:p>
    <w:p w14:paraId="7BC530F6">
      <w:pPr>
        <w:rPr>
          <w:rFonts w:hint="eastAsia" w:ascii="宋体" w:hAnsi="宋体" w:eastAsia="宋体" w:cs="宋体"/>
        </w:rPr>
      </w:pPr>
    </w:p>
    <w:p w14:paraId="43FA47AB">
      <w:pPr>
        <w:rPr>
          <w:rFonts w:hint="eastAsia" w:ascii="宋体" w:hAnsi="宋体" w:eastAsia="宋体" w:cs="宋体"/>
        </w:rPr>
      </w:pPr>
    </w:p>
    <w:p w14:paraId="099D4ED5">
      <w:pPr>
        <w:rPr>
          <w:rFonts w:hint="eastAsia" w:ascii="宋体" w:hAnsi="宋体" w:eastAsia="宋体" w:cs="宋体"/>
        </w:rPr>
      </w:pPr>
    </w:p>
    <w:p w14:paraId="65F0B714">
      <w:pPr>
        <w:rPr>
          <w:rFonts w:hint="eastAsia" w:ascii="宋体" w:hAnsi="宋体" w:eastAsia="宋体" w:cs="宋体"/>
        </w:rPr>
      </w:pPr>
    </w:p>
    <w:p w14:paraId="2D4023EF">
      <w:pPr>
        <w:rPr>
          <w:rFonts w:hint="eastAsia" w:ascii="宋体" w:hAnsi="宋体" w:eastAsia="宋体" w:cs="宋体"/>
        </w:rPr>
      </w:pPr>
    </w:p>
    <w:p w14:paraId="33D3D0E7">
      <w:pPr>
        <w:rPr>
          <w:rFonts w:hint="eastAsia" w:ascii="宋体" w:hAnsi="宋体" w:eastAsia="宋体" w:cs="宋体"/>
        </w:rPr>
      </w:pPr>
    </w:p>
    <w:p w14:paraId="0A9519F5">
      <w:pPr>
        <w:rPr>
          <w:rFonts w:hint="eastAsia" w:ascii="宋体" w:hAnsi="宋体" w:eastAsia="宋体" w:cs="宋体"/>
        </w:rPr>
      </w:pPr>
    </w:p>
    <w:p w14:paraId="226E57AE">
      <w:pPr>
        <w:pStyle w:val="28"/>
        <w:rPr>
          <w:rFonts w:hint="eastAsia"/>
        </w:rPr>
      </w:pPr>
    </w:p>
    <w:p w14:paraId="2ADF1E1D">
      <w:pPr>
        <w:rPr>
          <w:rFonts w:hint="eastAsia" w:ascii="宋体" w:hAnsi="宋体" w:eastAsia="宋体" w:cs="宋体"/>
        </w:rPr>
      </w:pPr>
    </w:p>
    <w:p w14:paraId="79BBAADD">
      <w:pPr>
        <w:jc w:val="left"/>
        <w:rPr>
          <w:rFonts w:hint="eastAsia" w:ascii="宋体" w:hAnsi="宋体" w:eastAsia="宋体" w:cs="宋体"/>
        </w:rPr>
      </w:pPr>
    </w:p>
    <w:p w14:paraId="6B0D92EC">
      <w:pPr>
        <w:pStyle w:val="2"/>
        <w:rPr>
          <w:rFonts w:hint="eastAsia"/>
        </w:rPr>
      </w:pPr>
    </w:p>
    <w:p w14:paraId="5E27D4B4">
      <w:pPr>
        <w:spacing w:before="181" w:line="228" w:lineRule="auto"/>
        <w:ind w:left="450"/>
        <w:rPr>
          <w:rFonts w:hint="eastAsia" w:ascii="宋体" w:hAnsi="宋体" w:eastAsia="宋体" w:cs="宋体"/>
          <w:b/>
          <w:bCs/>
          <w:sz w:val="24"/>
          <w:lang w:val="en-US" w:eastAsia="zh-CN"/>
        </w:rPr>
      </w:pPr>
      <w:r>
        <w:rPr>
          <w:rFonts w:hint="eastAsia" w:ascii="宋体" w:hAnsi="宋体" w:eastAsia="宋体" w:cs="宋体"/>
          <w:b/>
          <w:bCs/>
        </w:rPr>
        <w:t>附页4</w:t>
      </w:r>
      <w:bookmarkStart w:id="41" w:name="_Toc17136"/>
      <w:bookmarkStart w:id="42" w:name="_Toc3299"/>
      <w:r>
        <w:rPr>
          <w:rFonts w:hint="default" w:ascii="宋体" w:hAnsi="宋体" w:cs="宋体"/>
          <w:b/>
          <w:bCs/>
          <w:lang w:val="en-US"/>
        </w:rPr>
        <w:t xml:space="preserve"> </w:t>
      </w:r>
    </w:p>
    <w:p w14:paraId="7534BD3C">
      <w:pPr>
        <w:spacing w:before="184" w:line="220" w:lineRule="auto"/>
        <w:ind w:left="3873"/>
        <w:outlineLvl w:val="2"/>
        <w:rPr>
          <w:rFonts w:ascii="宋体" w:hAnsi="宋体" w:eastAsia="宋体" w:cs="宋体"/>
          <w:sz w:val="28"/>
          <w:szCs w:val="28"/>
        </w:rPr>
      </w:pPr>
      <w:r>
        <w:rPr>
          <w:rFonts w:ascii="宋体" w:hAnsi="宋体" w:eastAsia="宋体" w:cs="宋体"/>
          <w:b/>
          <w:bCs/>
          <w:spacing w:val="-4"/>
          <w:sz w:val="28"/>
          <w:szCs w:val="28"/>
        </w:rPr>
        <w:t>评审因素和标准</w:t>
      </w:r>
    </w:p>
    <w:p w14:paraId="3581179F">
      <w:pPr>
        <w:spacing w:line="119" w:lineRule="exact"/>
      </w:pPr>
    </w:p>
    <w:tbl>
      <w:tblPr>
        <w:tblStyle w:val="39"/>
        <w:tblW w:w="996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24"/>
        <w:gridCol w:w="1392"/>
        <w:gridCol w:w="734"/>
        <w:gridCol w:w="7014"/>
      </w:tblGrid>
      <w:tr w14:paraId="4DA2C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8" w:hRule="atLeast"/>
          <w:jc w:val="center"/>
        </w:trPr>
        <w:tc>
          <w:tcPr>
            <w:tcW w:w="824" w:type="dxa"/>
            <w:vAlign w:val="center"/>
          </w:tcPr>
          <w:p w14:paraId="276E7266">
            <w:pPr>
              <w:pStyle w:val="33"/>
              <w:keepNext w:val="0"/>
              <w:keepLines w:val="0"/>
              <w:pageBreakBefore w:val="0"/>
              <w:widowControl/>
              <w:kinsoku w:val="0"/>
              <w:wordWrap w:val="0"/>
              <w:overflowPunct/>
              <w:topLinePunct w:val="0"/>
              <w:autoSpaceDE/>
              <w:autoSpaceDN/>
              <w:bidi w:val="0"/>
              <w:adjustRightInd w:val="0"/>
              <w:snapToGrid w:val="0"/>
              <w:spacing w:before="159" w:line="228" w:lineRule="auto"/>
              <w:jc w:val="center"/>
              <w:textAlignment w:val="baseline"/>
              <w:rPr>
                <w:rFonts w:ascii="宋体" w:hAnsi="宋体" w:eastAsia="宋体" w:cs="宋体"/>
                <w:b/>
                <w:bCs/>
                <w:spacing w:val="6"/>
              </w:rPr>
            </w:pPr>
            <w:r>
              <w:rPr>
                <w:rFonts w:ascii="宋体" w:hAnsi="宋体" w:eastAsia="宋体" w:cs="宋体"/>
                <w:b/>
                <w:bCs/>
                <w:spacing w:val="6"/>
              </w:rPr>
              <w:t>类别</w:t>
            </w:r>
          </w:p>
        </w:tc>
        <w:tc>
          <w:tcPr>
            <w:tcW w:w="1392" w:type="dxa"/>
            <w:vAlign w:val="center"/>
          </w:tcPr>
          <w:p w14:paraId="5F4F834B">
            <w:pPr>
              <w:pStyle w:val="33"/>
              <w:keepNext w:val="0"/>
              <w:keepLines w:val="0"/>
              <w:pageBreakBefore w:val="0"/>
              <w:widowControl/>
              <w:kinsoku w:val="0"/>
              <w:wordWrap w:val="0"/>
              <w:overflowPunct/>
              <w:topLinePunct w:val="0"/>
              <w:autoSpaceDE/>
              <w:autoSpaceDN/>
              <w:bidi w:val="0"/>
              <w:adjustRightInd w:val="0"/>
              <w:snapToGrid w:val="0"/>
              <w:spacing w:before="159" w:line="228" w:lineRule="auto"/>
              <w:jc w:val="center"/>
              <w:textAlignment w:val="baseline"/>
              <w:rPr>
                <w:rFonts w:ascii="宋体" w:hAnsi="宋体" w:eastAsia="宋体" w:cs="宋体"/>
                <w:b/>
                <w:bCs/>
                <w:spacing w:val="6"/>
              </w:rPr>
            </w:pPr>
            <w:r>
              <w:rPr>
                <w:rFonts w:ascii="宋体" w:hAnsi="宋体" w:eastAsia="宋体" w:cs="宋体"/>
                <w:b/>
                <w:bCs/>
                <w:spacing w:val="6"/>
              </w:rPr>
              <w:t>评分因素</w:t>
            </w:r>
          </w:p>
        </w:tc>
        <w:tc>
          <w:tcPr>
            <w:tcW w:w="734" w:type="dxa"/>
            <w:vAlign w:val="center"/>
          </w:tcPr>
          <w:p w14:paraId="3197F439">
            <w:pPr>
              <w:pStyle w:val="33"/>
              <w:keepNext w:val="0"/>
              <w:keepLines w:val="0"/>
              <w:pageBreakBefore w:val="0"/>
              <w:widowControl/>
              <w:kinsoku w:val="0"/>
              <w:wordWrap w:val="0"/>
              <w:overflowPunct/>
              <w:topLinePunct w:val="0"/>
              <w:autoSpaceDE/>
              <w:autoSpaceDN/>
              <w:bidi w:val="0"/>
              <w:adjustRightInd w:val="0"/>
              <w:snapToGrid w:val="0"/>
              <w:spacing w:before="159" w:line="228" w:lineRule="auto"/>
              <w:jc w:val="center"/>
              <w:textAlignment w:val="baseline"/>
            </w:pPr>
            <w:r>
              <w:rPr>
                <w:b/>
                <w:bCs/>
                <w:spacing w:val="2"/>
              </w:rPr>
              <w:t>分值</w:t>
            </w:r>
          </w:p>
        </w:tc>
        <w:tc>
          <w:tcPr>
            <w:tcW w:w="7014" w:type="dxa"/>
            <w:vAlign w:val="top"/>
          </w:tcPr>
          <w:p w14:paraId="1F3D8018">
            <w:pPr>
              <w:pStyle w:val="33"/>
              <w:keepNext w:val="0"/>
              <w:keepLines w:val="0"/>
              <w:pageBreakBefore w:val="0"/>
              <w:widowControl/>
              <w:kinsoku w:val="0"/>
              <w:wordWrap w:val="0"/>
              <w:overflowPunct/>
              <w:topLinePunct w:val="0"/>
              <w:autoSpaceDE/>
              <w:autoSpaceDN/>
              <w:bidi w:val="0"/>
              <w:adjustRightInd w:val="0"/>
              <w:snapToGrid w:val="0"/>
              <w:spacing w:before="160" w:line="228" w:lineRule="auto"/>
              <w:ind w:left="2801"/>
              <w:textAlignment w:val="baseline"/>
            </w:pPr>
            <w:r>
              <w:rPr>
                <w:b/>
                <w:bCs/>
                <w:spacing w:val="6"/>
              </w:rPr>
              <w:t>评分标准</w:t>
            </w:r>
          </w:p>
        </w:tc>
      </w:tr>
      <w:tr w14:paraId="44894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67" w:hRule="atLeast"/>
          <w:jc w:val="center"/>
        </w:trPr>
        <w:tc>
          <w:tcPr>
            <w:tcW w:w="824" w:type="dxa"/>
            <w:vAlign w:val="center"/>
          </w:tcPr>
          <w:p w14:paraId="5EFA28B7">
            <w:pPr>
              <w:pStyle w:val="33"/>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jc w:val="center"/>
              <w:textAlignment w:val="baseline"/>
              <w:rPr>
                <w:b/>
                <w:bCs/>
                <w:spacing w:val="5"/>
              </w:rPr>
            </w:pPr>
            <w:r>
              <w:rPr>
                <w:b/>
                <w:bCs/>
                <w:spacing w:val="5"/>
              </w:rPr>
              <w:t>投标</w:t>
            </w:r>
          </w:p>
          <w:p w14:paraId="1E92BCCE">
            <w:pPr>
              <w:pStyle w:val="33"/>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jc w:val="center"/>
              <w:textAlignment w:val="baseline"/>
              <w:rPr>
                <w:b/>
                <w:bCs/>
                <w:spacing w:val="5"/>
              </w:rPr>
            </w:pPr>
            <w:r>
              <w:rPr>
                <w:b/>
                <w:bCs/>
                <w:spacing w:val="5"/>
              </w:rPr>
              <w:t>报价</w:t>
            </w:r>
          </w:p>
          <w:p w14:paraId="6D0071D1">
            <w:pPr>
              <w:pStyle w:val="33"/>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jc w:val="center"/>
              <w:textAlignment w:val="baseline"/>
            </w:pPr>
            <w:r>
              <w:rPr>
                <w:b/>
                <w:bCs/>
                <w:spacing w:val="-3"/>
              </w:rPr>
              <w:t>30</w:t>
            </w:r>
            <w:r>
              <w:rPr>
                <w:spacing w:val="-36"/>
              </w:rPr>
              <w:t xml:space="preserve"> </w:t>
            </w:r>
            <w:r>
              <w:rPr>
                <w:b/>
                <w:bCs/>
                <w:spacing w:val="-3"/>
              </w:rPr>
              <w:t>分</w:t>
            </w:r>
          </w:p>
        </w:tc>
        <w:tc>
          <w:tcPr>
            <w:tcW w:w="1392" w:type="dxa"/>
            <w:vAlign w:val="center"/>
          </w:tcPr>
          <w:p w14:paraId="7A7C4D57">
            <w:pPr>
              <w:pStyle w:val="33"/>
              <w:keepNext w:val="0"/>
              <w:keepLines w:val="0"/>
              <w:pageBreakBefore w:val="0"/>
              <w:widowControl/>
              <w:kinsoku w:val="0"/>
              <w:wordWrap w:val="0"/>
              <w:overflowPunct/>
              <w:topLinePunct w:val="0"/>
              <w:autoSpaceDE/>
              <w:autoSpaceDN/>
              <w:bidi w:val="0"/>
              <w:adjustRightInd w:val="0"/>
              <w:snapToGrid w:val="0"/>
              <w:spacing w:before="65" w:line="226" w:lineRule="auto"/>
              <w:jc w:val="center"/>
              <w:textAlignment w:val="baseline"/>
            </w:pPr>
            <w:r>
              <w:rPr>
                <w:spacing w:val="6"/>
              </w:rPr>
              <w:t>投标总价</w:t>
            </w:r>
          </w:p>
        </w:tc>
        <w:tc>
          <w:tcPr>
            <w:tcW w:w="734" w:type="dxa"/>
            <w:vAlign w:val="center"/>
          </w:tcPr>
          <w:p w14:paraId="614946FA">
            <w:pPr>
              <w:pStyle w:val="33"/>
              <w:keepNext w:val="0"/>
              <w:keepLines w:val="0"/>
              <w:pageBreakBefore w:val="0"/>
              <w:widowControl/>
              <w:kinsoku w:val="0"/>
              <w:wordWrap w:val="0"/>
              <w:overflowPunct/>
              <w:topLinePunct w:val="0"/>
              <w:autoSpaceDE/>
              <w:autoSpaceDN/>
              <w:bidi w:val="0"/>
              <w:adjustRightInd w:val="0"/>
              <w:snapToGrid w:val="0"/>
              <w:spacing w:before="65" w:line="228" w:lineRule="auto"/>
              <w:jc w:val="center"/>
              <w:textAlignment w:val="baseline"/>
            </w:pPr>
            <w:r>
              <w:rPr>
                <w:spacing w:val="-1"/>
              </w:rPr>
              <w:t>30</w:t>
            </w:r>
            <w:r>
              <w:rPr>
                <w:spacing w:val="-38"/>
              </w:rPr>
              <w:t xml:space="preserve"> </w:t>
            </w:r>
            <w:r>
              <w:rPr>
                <w:spacing w:val="-1"/>
              </w:rPr>
              <w:t>分</w:t>
            </w:r>
          </w:p>
        </w:tc>
        <w:tc>
          <w:tcPr>
            <w:tcW w:w="7014" w:type="dxa"/>
            <w:vAlign w:val="top"/>
          </w:tcPr>
          <w:p w14:paraId="441EA8C1">
            <w:pPr>
              <w:pStyle w:val="33"/>
              <w:keepNext w:val="0"/>
              <w:keepLines w:val="0"/>
              <w:pageBreakBefore w:val="0"/>
              <w:widowControl/>
              <w:kinsoku w:val="0"/>
              <w:wordWrap w:val="0"/>
              <w:overflowPunct/>
              <w:topLinePunct w:val="0"/>
              <w:autoSpaceDE/>
              <w:autoSpaceDN/>
              <w:bidi w:val="0"/>
              <w:adjustRightInd w:val="0"/>
              <w:snapToGrid w:val="0"/>
              <w:spacing w:before="88" w:line="240" w:lineRule="exact"/>
              <w:ind w:left="103" w:right="33" w:firstLine="445"/>
              <w:jc w:val="both"/>
              <w:textAlignment w:val="baseline"/>
            </w:pPr>
            <w:r>
              <w:rPr>
                <w:spacing w:val="14"/>
              </w:rPr>
              <w:t>以经评委会一致认定满足采购文件要求且投标价格经过政府采</w:t>
            </w:r>
            <w:r>
              <w:rPr>
                <w:spacing w:val="5"/>
              </w:rPr>
              <w:t>购政策扣除以后最低的投标报价为评标基准价，其价格得分计</w:t>
            </w:r>
            <w:r>
              <w:rPr>
                <w:spacing w:val="-19"/>
              </w:rPr>
              <w:t xml:space="preserve"> </w:t>
            </w:r>
            <w:r>
              <w:rPr>
                <w:spacing w:val="5"/>
              </w:rPr>
              <w:t>30</w:t>
            </w:r>
            <w:r>
              <w:rPr>
                <w:spacing w:val="-38"/>
              </w:rPr>
              <w:t xml:space="preserve"> </w:t>
            </w:r>
            <w:r>
              <w:rPr>
                <w:spacing w:val="5"/>
              </w:rPr>
              <w:t>分。</w:t>
            </w:r>
            <w:r>
              <w:rPr>
                <w:spacing w:val="9"/>
              </w:rPr>
              <w:t>其他供应商的价格得分统一按公式计算，即：</w:t>
            </w:r>
          </w:p>
          <w:p w14:paraId="7B84B9C5">
            <w:pPr>
              <w:pStyle w:val="33"/>
              <w:keepNext w:val="0"/>
              <w:keepLines w:val="0"/>
              <w:pageBreakBefore w:val="0"/>
              <w:widowControl/>
              <w:kinsoku w:val="0"/>
              <w:wordWrap w:val="0"/>
              <w:overflowPunct/>
              <w:topLinePunct w:val="0"/>
              <w:autoSpaceDE/>
              <w:autoSpaceDN/>
              <w:bidi w:val="0"/>
              <w:adjustRightInd w:val="0"/>
              <w:snapToGrid w:val="0"/>
              <w:spacing w:line="240" w:lineRule="exact"/>
              <w:ind w:left="527"/>
              <w:textAlignment w:val="baseline"/>
              <w:rPr>
                <w:rFonts w:hint="eastAsia" w:eastAsia="宋体"/>
                <w:lang w:val="en-US" w:eastAsia="zh-CN"/>
              </w:rPr>
            </w:pPr>
            <w:r>
              <w:rPr>
                <w:spacing w:val="9"/>
              </w:rPr>
              <w:t>投标报价得分</w:t>
            </w:r>
            <w:r>
              <w:rPr>
                <w:spacing w:val="-21"/>
              </w:rPr>
              <w:t>＝（</w:t>
            </w:r>
            <w:r>
              <w:rPr>
                <w:spacing w:val="9"/>
              </w:rPr>
              <w:t>评标基准价÷投标报价）</w:t>
            </w:r>
            <w:r>
              <w:rPr>
                <w:spacing w:val="-49"/>
              </w:rPr>
              <w:t xml:space="preserve"> </w:t>
            </w:r>
            <w:r>
              <w:rPr>
                <w:spacing w:val="9"/>
              </w:rPr>
              <w:t>×30。</w:t>
            </w:r>
          </w:p>
          <w:p w14:paraId="29BF342F">
            <w:pPr>
              <w:pStyle w:val="33"/>
              <w:keepNext w:val="0"/>
              <w:keepLines w:val="0"/>
              <w:pageBreakBefore w:val="0"/>
              <w:widowControl/>
              <w:kinsoku w:val="0"/>
              <w:wordWrap w:val="0"/>
              <w:overflowPunct/>
              <w:topLinePunct w:val="0"/>
              <w:autoSpaceDE/>
              <w:autoSpaceDN/>
              <w:bidi w:val="0"/>
              <w:adjustRightInd w:val="0"/>
              <w:snapToGrid w:val="0"/>
              <w:spacing w:before="92" w:line="240" w:lineRule="exact"/>
              <w:ind w:left="106" w:right="104" w:hanging="2"/>
              <w:textAlignment w:val="baseline"/>
            </w:pPr>
            <w:r>
              <w:rPr>
                <w:spacing w:val="7"/>
              </w:rPr>
              <w:t>注：采购评审中出现下列情形之一的，评审委员会应当启动异常低价投标（响应）审查程序：</w:t>
            </w:r>
          </w:p>
          <w:p w14:paraId="48D7DD50">
            <w:pPr>
              <w:pStyle w:val="33"/>
              <w:keepNext w:val="0"/>
              <w:keepLines w:val="0"/>
              <w:pageBreakBefore w:val="0"/>
              <w:widowControl/>
              <w:kinsoku w:val="0"/>
              <w:wordWrap w:val="0"/>
              <w:overflowPunct/>
              <w:topLinePunct w:val="0"/>
              <w:autoSpaceDE/>
              <w:autoSpaceDN/>
              <w:bidi w:val="0"/>
              <w:adjustRightInd w:val="0"/>
              <w:snapToGrid w:val="0"/>
              <w:spacing w:before="2" w:line="240" w:lineRule="exact"/>
              <w:ind w:left="105" w:right="103" w:firstLine="14"/>
              <w:textAlignment w:val="baseline"/>
            </w:pPr>
            <w:r>
              <w:rPr>
                <w:spacing w:val="7"/>
              </w:rPr>
              <w:t>1.投标（响应）报价低于全部通过符合性审查供应商</w:t>
            </w:r>
            <w:r>
              <w:rPr>
                <w:spacing w:val="6"/>
              </w:rPr>
              <w:t>投标（响应）报</w:t>
            </w:r>
            <w:r>
              <w:rPr>
                <w:spacing w:val="9"/>
              </w:rPr>
              <w:t>价平均值的 65%，即投标（响应）报价</w:t>
            </w:r>
            <w:r>
              <w:rPr>
                <w:rFonts w:hint="eastAsia"/>
                <w:spacing w:val="9"/>
                <w:lang w:eastAsia="zh-CN"/>
              </w:rPr>
              <w:t>〈</w:t>
            </w:r>
            <w:r>
              <w:rPr>
                <w:spacing w:val="9"/>
              </w:rPr>
              <w:t>全部通过符合性审</w:t>
            </w:r>
            <w:r>
              <w:rPr>
                <w:spacing w:val="8"/>
              </w:rPr>
              <w:t>查供应商</w:t>
            </w:r>
            <w:r>
              <w:rPr>
                <w:spacing w:val="7"/>
              </w:rPr>
              <w:t>投标（响应）报价平均值×65%；</w:t>
            </w:r>
          </w:p>
          <w:p w14:paraId="67BD20D1">
            <w:pPr>
              <w:pStyle w:val="33"/>
              <w:keepNext w:val="0"/>
              <w:keepLines w:val="0"/>
              <w:pageBreakBefore w:val="0"/>
              <w:widowControl/>
              <w:kinsoku w:val="0"/>
              <w:wordWrap w:val="0"/>
              <w:overflowPunct/>
              <w:topLinePunct w:val="0"/>
              <w:autoSpaceDE/>
              <w:autoSpaceDN/>
              <w:bidi w:val="0"/>
              <w:adjustRightInd w:val="0"/>
              <w:snapToGrid w:val="0"/>
              <w:spacing w:before="2" w:line="240" w:lineRule="exact"/>
              <w:ind w:left="104" w:right="103" w:firstLine="2"/>
              <w:textAlignment w:val="baseline"/>
            </w:pPr>
            <w:r>
              <w:rPr>
                <w:spacing w:val="7"/>
              </w:rPr>
              <w:t>2.投标（响应）报价低于通过符合性审查的次低报价供应商投标（响</w:t>
            </w:r>
            <w:r>
              <w:rPr>
                <w:spacing w:val="9"/>
              </w:rPr>
              <w:t>应）报价 65%的，即投标（响应）报价</w:t>
            </w:r>
            <w:r>
              <w:rPr>
                <w:rFonts w:hint="eastAsia"/>
                <w:spacing w:val="9"/>
                <w:lang w:eastAsia="zh-CN"/>
              </w:rPr>
              <w:t>〈</w:t>
            </w:r>
            <w:r>
              <w:rPr>
                <w:spacing w:val="9"/>
              </w:rPr>
              <w:t>通过符合性审查的次</w:t>
            </w:r>
            <w:r>
              <w:rPr>
                <w:spacing w:val="8"/>
              </w:rPr>
              <w:t>低报价</w:t>
            </w:r>
            <w:r>
              <w:rPr>
                <w:spacing w:val="7"/>
              </w:rPr>
              <w:t>供应商投标（响应）报价×65%；</w:t>
            </w:r>
          </w:p>
          <w:p w14:paraId="4D427FF1">
            <w:pPr>
              <w:pStyle w:val="33"/>
              <w:keepNext w:val="0"/>
              <w:keepLines w:val="0"/>
              <w:pageBreakBefore w:val="0"/>
              <w:widowControl/>
              <w:kinsoku w:val="0"/>
              <w:wordWrap w:val="0"/>
              <w:overflowPunct/>
              <w:topLinePunct w:val="0"/>
              <w:autoSpaceDE/>
              <w:autoSpaceDN/>
              <w:bidi w:val="0"/>
              <w:adjustRightInd w:val="0"/>
              <w:snapToGrid w:val="0"/>
              <w:spacing w:line="240" w:lineRule="exact"/>
              <w:ind w:left="103" w:right="57" w:firstLine="5"/>
              <w:textAlignment w:val="baseline"/>
            </w:pPr>
            <w:r>
              <w:rPr>
                <w:spacing w:val="8"/>
              </w:rPr>
              <w:t>3.投标（响应）报价低于采购项目最高限价 65%的，即投标（响应）</w:t>
            </w:r>
            <w:r>
              <w:rPr>
                <w:spacing w:val="7"/>
              </w:rPr>
              <w:t>报价</w:t>
            </w:r>
            <w:r>
              <w:rPr>
                <w:rFonts w:hint="eastAsia"/>
                <w:spacing w:val="7"/>
                <w:lang w:eastAsia="zh-CN"/>
              </w:rPr>
              <w:t>〈</w:t>
            </w:r>
            <w:r>
              <w:rPr>
                <w:spacing w:val="7"/>
              </w:rPr>
              <w:t>采购项目最高限价×65%；</w:t>
            </w:r>
          </w:p>
          <w:p w14:paraId="3422B264">
            <w:pPr>
              <w:pStyle w:val="33"/>
              <w:keepNext w:val="0"/>
              <w:keepLines w:val="0"/>
              <w:pageBreakBefore w:val="0"/>
              <w:widowControl/>
              <w:kinsoku w:val="0"/>
              <w:wordWrap w:val="0"/>
              <w:overflowPunct/>
              <w:topLinePunct w:val="0"/>
              <w:autoSpaceDE/>
              <w:autoSpaceDN/>
              <w:bidi w:val="0"/>
              <w:adjustRightInd w:val="0"/>
              <w:snapToGrid w:val="0"/>
              <w:spacing w:before="2" w:line="240" w:lineRule="exact"/>
              <w:ind w:left="104" w:right="104" w:hanging="1"/>
              <w:textAlignment w:val="baseline"/>
            </w:pPr>
            <w:r>
              <w:rPr>
                <w:spacing w:val="7"/>
              </w:rPr>
              <w:t>4.评审委员会基于专业判断，认为供应商报价过低，有可能影响产品</w:t>
            </w:r>
            <w:r>
              <w:rPr>
                <w:spacing w:val="8"/>
              </w:rPr>
              <w:t>质量或者不能诚信履约的其他情形。</w:t>
            </w:r>
          </w:p>
          <w:p w14:paraId="077FDA17">
            <w:pPr>
              <w:pStyle w:val="33"/>
              <w:keepNext w:val="0"/>
              <w:keepLines w:val="0"/>
              <w:pageBreakBefore w:val="0"/>
              <w:widowControl/>
              <w:kinsoku w:val="0"/>
              <w:wordWrap w:val="0"/>
              <w:overflowPunct/>
              <w:topLinePunct w:val="0"/>
              <w:autoSpaceDE/>
              <w:autoSpaceDN/>
              <w:bidi w:val="0"/>
              <w:adjustRightInd w:val="0"/>
              <w:snapToGrid w:val="0"/>
              <w:spacing w:before="1" w:line="240" w:lineRule="exact"/>
              <w:ind w:left="104"/>
              <w:textAlignment w:val="baseline"/>
            </w:pPr>
            <w:r>
              <w:rPr>
                <w:spacing w:val="9"/>
              </w:rPr>
              <w:t>相关法律法规对供应商报价有规定的，从其规定。</w:t>
            </w:r>
          </w:p>
          <w:p w14:paraId="24FE8735">
            <w:pPr>
              <w:pStyle w:val="33"/>
              <w:keepNext w:val="0"/>
              <w:keepLines w:val="0"/>
              <w:pageBreakBefore w:val="0"/>
              <w:widowControl/>
              <w:kinsoku w:val="0"/>
              <w:wordWrap w:val="0"/>
              <w:overflowPunct/>
              <w:topLinePunct w:val="0"/>
              <w:autoSpaceDE/>
              <w:autoSpaceDN/>
              <w:bidi w:val="0"/>
              <w:adjustRightInd w:val="0"/>
              <w:snapToGrid w:val="0"/>
              <w:spacing w:before="100" w:line="240" w:lineRule="exact"/>
              <w:ind w:left="103" w:right="33" w:firstLine="420"/>
              <w:jc w:val="both"/>
              <w:textAlignment w:val="baseline"/>
            </w:pPr>
            <w:r>
              <w:rPr>
                <w:spacing w:val="2"/>
              </w:rPr>
              <w:t>评审委员会启动异常低价投标（响应）审查后，属于前述第</w:t>
            </w:r>
            <w:r>
              <w:rPr>
                <w:spacing w:val="49"/>
              </w:rPr>
              <w:t xml:space="preserve"> </w:t>
            </w:r>
            <w:r>
              <w:rPr>
                <w:spacing w:val="2"/>
              </w:rPr>
              <w:t>1 项</w:t>
            </w:r>
            <w:r>
              <w:rPr>
                <w:spacing w:val="10"/>
              </w:rPr>
              <w:t>至第 4 项情形的，应当要求相关供应商在评审现场合理的时间内对</w:t>
            </w:r>
            <w:r>
              <w:rPr>
                <w:spacing w:val="7"/>
              </w:rPr>
              <w:t>投标（响应）价格作出解释</w:t>
            </w:r>
            <w:r>
              <w:rPr>
                <w:rFonts w:hint="eastAsia"/>
                <w:spacing w:val="7"/>
                <w:lang w:eastAsia="zh-CN"/>
              </w:rPr>
              <w:t>，并</w:t>
            </w:r>
            <w:r>
              <w:rPr>
                <w:spacing w:val="7"/>
              </w:rPr>
              <w:t>提供项目具体成本测算等与报价合理性相关的书面说明及必要的证明材料，包括但不限于原材料成本、人工</w:t>
            </w:r>
            <w:r>
              <w:rPr>
                <w:spacing w:val="3"/>
              </w:rPr>
              <w:t>成本、制造费用等，给予相关供应商的合理时间一般不少于 30 分</w:t>
            </w:r>
            <w:r>
              <w:rPr>
                <w:spacing w:val="2"/>
              </w:rPr>
              <w:t>钟。</w:t>
            </w:r>
            <w:r>
              <w:rPr>
                <w:spacing w:val="10"/>
              </w:rPr>
              <w:t>其中，属于第 3 项情形，供应商已随投标（响应）文件一并提交相</w:t>
            </w:r>
            <w:r>
              <w:rPr>
                <w:spacing w:val="7"/>
              </w:rPr>
              <w:t>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w:t>
            </w:r>
            <w:r>
              <w:t>理。</w:t>
            </w:r>
          </w:p>
        </w:tc>
      </w:tr>
      <w:tr w14:paraId="170DF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jc w:val="center"/>
        </w:trPr>
        <w:tc>
          <w:tcPr>
            <w:tcW w:w="824" w:type="dxa"/>
            <w:vMerge w:val="restart"/>
            <w:vAlign w:val="center"/>
          </w:tcPr>
          <w:p w14:paraId="523280B9">
            <w:pPr>
              <w:pStyle w:val="33"/>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center"/>
              <w:textAlignment w:val="baseline"/>
              <w:rPr>
                <w:b/>
                <w:bCs/>
                <w:spacing w:val="6"/>
              </w:rPr>
            </w:pPr>
            <w:r>
              <w:rPr>
                <w:b/>
                <w:bCs/>
                <w:spacing w:val="6"/>
              </w:rPr>
              <w:t>技术</w:t>
            </w:r>
          </w:p>
          <w:p w14:paraId="68589F99">
            <w:pPr>
              <w:pStyle w:val="33"/>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center"/>
              <w:textAlignment w:val="baseline"/>
              <w:rPr>
                <w:b/>
                <w:bCs/>
                <w:spacing w:val="6"/>
              </w:rPr>
            </w:pPr>
            <w:r>
              <w:rPr>
                <w:b/>
                <w:bCs/>
                <w:spacing w:val="6"/>
              </w:rPr>
              <w:t>部分</w:t>
            </w:r>
          </w:p>
          <w:p w14:paraId="7A92272E">
            <w:pPr>
              <w:pStyle w:val="33"/>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center"/>
              <w:textAlignment w:val="baseline"/>
            </w:pPr>
            <w:r>
              <w:rPr>
                <w:b/>
                <w:bCs/>
                <w:spacing w:val="-3"/>
              </w:rPr>
              <w:t>50</w:t>
            </w:r>
            <w:r>
              <w:rPr>
                <w:spacing w:val="-36"/>
              </w:rPr>
              <w:t xml:space="preserve"> </w:t>
            </w:r>
            <w:r>
              <w:rPr>
                <w:b/>
                <w:bCs/>
                <w:spacing w:val="-3"/>
              </w:rPr>
              <w:t>分</w:t>
            </w:r>
          </w:p>
        </w:tc>
        <w:tc>
          <w:tcPr>
            <w:tcW w:w="1392" w:type="dxa"/>
            <w:vAlign w:val="center"/>
          </w:tcPr>
          <w:p w14:paraId="513EBA47">
            <w:pPr>
              <w:pStyle w:val="33"/>
              <w:keepNext w:val="0"/>
              <w:keepLines w:val="0"/>
              <w:pageBreakBefore w:val="0"/>
              <w:widowControl/>
              <w:kinsoku w:val="0"/>
              <w:wordWrap w:val="0"/>
              <w:overflowPunct/>
              <w:topLinePunct w:val="0"/>
              <w:autoSpaceDE/>
              <w:autoSpaceDN/>
              <w:bidi w:val="0"/>
              <w:adjustRightInd w:val="0"/>
              <w:snapToGrid w:val="0"/>
              <w:spacing w:before="65" w:line="252" w:lineRule="auto"/>
              <w:ind w:right="141"/>
              <w:jc w:val="center"/>
              <w:textAlignment w:val="baseline"/>
            </w:pPr>
            <w:r>
              <w:rPr>
                <w:spacing w:val="8"/>
              </w:rPr>
              <w:t>施工方案与</w:t>
            </w:r>
            <w:r>
              <w:rPr>
                <w:spacing w:val="7"/>
              </w:rPr>
              <w:t>技术措施</w:t>
            </w:r>
          </w:p>
        </w:tc>
        <w:tc>
          <w:tcPr>
            <w:tcW w:w="734" w:type="dxa"/>
            <w:vAlign w:val="center"/>
          </w:tcPr>
          <w:p w14:paraId="4DD50FCA">
            <w:pPr>
              <w:pStyle w:val="33"/>
              <w:keepNext w:val="0"/>
              <w:keepLines w:val="0"/>
              <w:pageBreakBefore w:val="0"/>
              <w:widowControl/>
              <w:kinsoku w:val="0"/>
              <w:wordWrap w:val="0"/>
              <w:overflowPunct/>
              <w:topLinePunct w:val="0"/>
              <w:autoSpaceDE/>
              <w:autoSpaceDN/>
              <w:bidi w:val="0"/>
              <w:adjustRightInd w:val="0"/>
              <w:snapToGrid w:val="0"/>
              <w:spacing w:before="65" w:line="228" w:lineRule="auto"/>
              <w:jc w:val="center"/>
              <w:textAlignment w:val="baseline"/>
            </w:pPr>
            <w:r>
              <w:rPr>
                <w:spacing w:val="-5"/>
              </w:rPr>
              <w:t>15</w:t>
            </w:r>
            <w:r>
              <w:rPr>
                <w:spacing w:val="-38"/>
              </w:rPr>
              <w:t xml:space="preserve"> </w:t>
            </w:r>
            <w:r>
              <w:rPr>
                <w:spacing w:val="-5"/>
              </w:rPr>
              <w:t>分</w:t>
            </w:r>
          </w:p>
        </w:tc>
        <w:tc>
          <w:tcPr>
            <w:tcW w:w="7014" w:type="dxa"/>
            <w:vAlign w:val="top"/>
          </w:tcPr>
          <w:p w14:paraId="3C734C04">
            <w:pPr>
              <w:pStyle w:val="33"/>
              <w:keepNext w:val="0"/>
              <w:keepLines w:val="0"/>
              <w:pageBreakBefore w:val="0"/>
              <w:widowControl/>
              <w:kinsoku w:val="0"/>
              <w:wordWrap w:val="0"/>
              <w:overflowPunct/>
              <w:topLinePunct w:val="0"/>
              <w:autoSpaceDE/>
              <w:autoSpaceDN/>
              <w:bidi w:val="0"/>
              <w:adjustRightInd w:val="0"/>
              <w:snapToGrid w:val="0"/>
              <w:spacing w:before="99" w:line="240" w:lineRule="exact"/>
              <w:ind w:left="105" w:right="103" w:firstLine="419"/>
              <w:jc w:val="both"/>
              <w:textAlignment w:val="baseline"/>
            </w:pPr>
            <w:r>
              <w:rPr>
                <w:spacing w:val="7"/>
              </w:rPr>
              <w:t>根据投标供应商针对本项目制定的施工方案与技术措施（包括但不限于①施工顺序；②施工工艺；③作业方法；④作业流程；⑤操作</w:t>
            </w:r>
            <w:r>
              <w:rPr>
                <w:spacing w:val="8"/>
              </w:rPr>
              <w:t>要领方案等）进行评分：</w:t>
            </w:r>
          </w:p>
          <w:p w14:paraId="0912B9A3">
            <w:pPr>
              <w:pStyle w:val="33"/>
              <w:keepNext w:val="0"/>
              <w:keepLines w:val="0"/>
              <w:pageBreakBefore w:val="0"/>
              <w:widowControl/>
              <w:kinsoku w:val="0"/>
              <w:wordWrap w:val="0"/>
              <w:overflowPunct/>
              <w:topLinePunct w:val="0"/>
              <w:autoSpaceDE/>
              <w:autoSpaceDN/>
              <w:bidi w:val="0"/>
              <w:adjustRightInd w:val="0"/>
              <w:snapToGrid w:val="0"/>
              <w:spacing w:before="3" w:line="240" w:lineRule="exact"/>
              <w:ind w:left="108" w:right="103" w:firstLine="441"/>
              <w:jc w:val="both"/>
              <w:textAlignment w:val="baseline"/>
            </w:pPr>
            <w:r>
              <w:rPr>
                <w:spacing w:val="6"/>
              </w:rPr>
              <w:t>内容完整、科学合理且贴合本项目的计15分，方案有缺漏项的每</w:t>
            </w:r>
            <w:r>
              <w:rPr>
                <w:spacing w:val="1"/>
              </w:rPr>
              <w:t>处扣3分，方案无缺漏项但有缺陷的每处扣2分，</w:t>
            </w:r>
            <w:r>
              <w:t>未提供的不计分。（缺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w:t>
            </w:r>
            <w:r>
              <w:rPr>
                <w:spacing w:val="7"/>
              </w:rPr>
              <w:t>不完整或缺少关键节点、套用其他项目方案、内容前后矛盾、涉及的规范及标</w:t>
            </w:r>
            <w:r>
              <w:rPr>
                <w:spacing w:val="9"/>
              </w:rPr>
              <w:t>准错误、不利于项目实施、不可能实现的情形等任意一种情形。）</w:t>
            </w:r>
          </w:p>
        </w:tc>
      </w:tr>
      <w:tr w14:paraId="150A2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jc w:val="center"/>
        </w:trPr>
        <w:tc>
          <w:tcPr>
            <w:tcW w:w="824" w:type="dxa"/>
            <w:vMerge w:val="continue"/>
            <w:vAlign w:val="center"/>
          </w:tcPr>
          <w:p w14:paraId="782FAE37">
            <w:pPr>
              <w:pStyle w:val="33"/>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center"/>
              <w:textAlignment w:val="baseline"/>
              <w:rPr>
                <w:b/>
                <w:bCs/>
                <w:spacing w:val="6"/>
              </w:rPr>
            </w:pPr>
          </w:p>
        </w:tc>
        <w:tc>
          <w:tcPr>
            <w:tcW w:w="1392" w:type="dxa"/>
            <w:vAlign w:val="center"/>
          </w:tcPr>
          <w:p w14:paraId="4EFC4C79">
            <w:pPr>
              <w:pStyle w:val="33"/>
              <w:spacing w:before="65" w:line="254" w:lineRule="auto"/>
              <w:ind w:right="141" w:rightChars="0"/>
              <w:jc w:val="center"/>
              <w:rPr>
                <w:spacing w:val="8"/>
              </w:rPr>
            </w:pPr>
            <w:r>
              <w:rPr>
                <w:spacing w:val="7"/>
              </w:rPr>
              <w:t>质量管理体</w:t>
            </w:r>
            <w:r>
              <w:rPr>
                <w:spacing w:val="6"/>
              </w:rPr>
              <w:t>系与措施</w:t>
            </w:r>
          </w:p>
        </w:tc>
        <w:tc>
          <w:tcPr>
            <w:tcW w:w="734" w:type="dxa"/>
            <w:vAlign w:val="center"/>
          </w:tcPr>
          <w:p w14:paraId="2638FC40">
            <w:pPr>
              <w:pStyle w:val="33"/>
              <w:spacing w:before="65" w:line="228" w:lineRule="auto"/>
              <w:jc w:val="center"/>
              <w:rPr>
                <w:spacing w:val="-5"/>
              </w:rPr>
            </w:pPr>
            <w:r>
              <w:rPr>
                <w:spacing w:val="-5"/>
              </w:rPr>
              <w:t>10</w:t>
            </w:r>
            <w:r>
              <w:rPr>
                <w:spacing w:val="-38"/>
              </w:rPr>
              <w:t xml:space="preserve"> </w:t>
            </w:r>
            <w:r>
              <w:rPr>
                <w:spacing w:val="-5"/>
              </w:rPr>
              <w:t>分</w:t>
            </w:r>
          </w:p>
        </w:tc>
        <w:tc>
          <w:tcPr>
            <w:tcW w:w="7014" w:type="dxa"/>
            <w:vAlign w:val="top"/>
          </w:tcPr>
          <w:p w14:paraId="25F19AA9">
            <w:pPr>
              <w:pStyle w:val="33"/>
              <w:keepNext w:val="0"/>
              <w:keepLines w:val="0"/>
              <w:pageBreakBefore w:val="0"/>
              <w:overflowPunct/>
              <w:topLinePunct w:val="0"/>
              <w:autoSpaceDE/>
              <w:autoSpaceDN/>
              <w:bidi w:val="0"/>
              <w:spacing w:before="89" w:line="240" w:lineRule="exact"/>
              <w:ind w:left="108" w:right="51" w:firstLine="416"/>
            </w:pPr>
            <w:r>
              <w:rPr>
                <w:spacing w:val="7"/>
              </w:rPr>
              <w:t>根据投标供应商针对本项目制定的质量管理体系与措施（包括但</w:t>
            </w:r>
            <w:r>
              <w:rPr>
                <w:spacing w:val="2"/>
              </w:rPr>
              <w:t>不限于①施工质量目标；②施工质量计划；③思想保证；④组织保证；</w:t>
            </w:r>
          </w:p>
          <w:p w14:paraId="2A7EE35D">
            <w:pPr>
              <w:pStyle w:val="33"/>
              <w:keepNext w:val="0"/>
              <w:keepLines w:val="0"/>
              <w:pageBreakBefore w:val="0"/>
              <w:overflowPunct/>
              <w:topLinePunct w:val="0"/>
              <w:autoSpaceDE/>
              <w:autoSpaceDN/>
              <w:bidi w:val="0"/>
              <w:spacing w:line="240" w:lineRule="exact"/>
              <w:ind w:left="103"/>
            </w:pPr>
            <w:r>
              <w:rPr>
                <w:spacing w:val="8"/>
              </w:rPr>
              <w:t>⑤工作保证方案等）进行评分：</w:t>
            </w:r>
          </w:p>
          <w:p w14:paraId="71DCBFD3">
            <w:pPr>
              <w:pStyle w:val="33"/>
              <w:keepNext w:val="0"/>
              <w:keepLines w:val="0"/>
              <w:pageBreakBefore w:val="0"/>
              <w:overflowPunct/>
              <w:topLinePunct w:val="0"/>
              <w:autoSpaceDE/>
              <w:autoSpaceDN/>
              <w:bidi w:val="0"/>
              <w:spacing w:before="96" w:line="240" w:lineRule="exact"/>
              <w:ind w:left="104" w:leftChars="0" w:right="103" w:rightChars="0" w:firstLine="445" w:firstLineChars="0"/>
              <w:jc w:val="both"/>
              <w:rPr>
                <w:spacing w:val="6"/>
              </w:rPr>
            </w:pPr>
            <w:r>
              <w:rPr>
                <w:spacing w:val="6"/>
              </w:rPr>
              <w:t>内容完整、科学合理且贴合本项目的计10分，方案有缺漏项的每</w:t>
            </w:r>
            <w:r>
              <w:rPr>
                <w:spacing w:val="1"/>
              </w:rPr>
              <w:t>处扣2分，方案无缺漏项但有缺陷的每处扣1分，未提供的</w:t>
            </w:r>
            <w:r>
              <w:t>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内容不完整或</w:t>
            </w:r>
            <w:r>
              <w:rPr>
                <w:spacing w:val="7"/>
              </w:rPr>
              <w:t>缺少关键节点、套用其他项目方案、内容前后矛盾、涉及的规范及标</w:t>
            </w:r>
            <w:r>
              <w:rPr>
                <w:spacing w:val="9"/>
              </w:rPr>
              <w:t>准错误、不利于项目实施、不可能实现的情形等任意一种情形。）</w:t>
            </w:r>
          </w:p>
        </w:tc>
      </w:tr>
      <w:tr w14:paraId="4534E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66" w:hRule="atLeast"/>
          <w:jc w:val="center"/>
        </w:trPr>
        <w:tc>
          <w:tcPr>
            <w:tcW w:w="824" w:type="dxa"/>
            <w:vMerge w:val="continue"/>
            <w:vAlign w:val="center"/>
          </w:tcPr>
          <w:p w14:paraId="7186AF87">
            <w:pPr>
              <w:pStyle w:val="33"/>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center"/>
              <w:textAlignment w:val="baseline"/>
              <w:rPr>
                <w:b/>
                <w:bCs/>
                <w:spacing w:val="6"/>
              </w:rPr>
            </w:pPr>
          </w:p>
        </w:tc>
        <w:tc>
          <w:tcPr>
            <w:tcW w:w="1392" w:type="dxa"/>
            <w:vAlign w:val="center"/>
          </w:tcPr>
          <w:p w14:paraId="4A570E93">
            <w:pPr>
              <w:pStyle w:val="33"/>
              <w:spacing w:before="65" w:line="252" w:lineRule="auto"/>
              <w:ind w:right="141" w:rightChars="0"/>
              <w:jc w:val="center"/>
              <w:rPr>
                <w:spacing w:val="7"/>
              </w:rPr>
            </w:pPr>
            <w:r>
              <w:rPr>
                <w:spacing w:val="7"/>
              </w:rPr>
              <w:t>安全管理体</w:t>
            </w:r>
            <w:r>
              <w:rPr>
                <w:spacing w:val="6"/>
              </w:rPr>
              <w:t>系与措施</w:t>
            </w:r>
          </w:p>
        </w:tc>
        <w:tc>
          <w:tcPr>
            <w:tcW w:w="734" w:type="dxa"/>
            <w:vAlign w:val="center"/>
          </w:tcPr>
          <w:p w14:paraId="7B31A970">
            <w:pPr>
              <w:pStyle w:val="33"/>
              <w:spacing w:before="65" w:line="228" w:lineRule="auto"/>
              <w:jc w:val="center"/>
              <w:rPr>
                <w:spacing w:val="-5"/>
              </w:rPr>
            </w:pPr>
            <w:r>
              <w:rPr>
                <w:spacing w:val="-5"/>
              </w:rPr>
              <w:t>10</w:t>
            </w:r>
            <w:r>
              <w:rPr>
                <w:spacing w:val="-38"/>
              </w:rPr>
              <w:t xml:space="preserve"> </w:t>
            </w:r>
            <w:r>
              <w:rPr>
                <w:spacing w:val="-5"/>
              </w:rPr>
              <w:t>分</w:t>
            </w:r>
          </w:p>
        </w:tc>
        <w:tc>
          <w:tcPr>
            <w:tcW w:w="7014" w:type="dxa"/>
            <w:vAlign w:val="top"/>
          </w:tcPr>
          <w:p w14:paraId="1F9E5E41">
            <w:pPr>
              <w:pStyle w:val="33"/>
              <w:keepNext w:val="0"/>
              <w:keepLines w:val="0"/>
              <w:pageBreakBefore w:val="0"/>
              <w:overflowPunct/>
              <w:topLinePunct w:val="0"/>
              <w:autoSpaceDE/>
              <w:autoSpaceDN/>
              <w:bidi w:val="0"/>
              <w:spacing w:before="94" w:line="240" w:lineRule="exact"/>
              <w:ind w:left="108" w:right="103" w:firstLine="416"/>
              <w:jc w:val="both"/>
            </w:pPr>
            <w:r>
              <w:rPr>
                <w:spacing w:val="7"/>
              </w:rPr>
              <w:t>根据投标供应商针对本项目制定的安全管理方案与措施（包括但不限于①安全生产管理制度；②安全生产技术措施；③施工现场及临时工程安全保证措施；④文明施工措施；⑤安全保卫措施方案等）进</w:t>
            </w:r>
            <w:r>
              <w:rPr>
                <w:spacing w:val="4"/>
              </w:rPr>
              <w:t>行评分：</w:t>
            </w:r>
          </w:p>
          <w:p w14:paraId="7EADC16E">
            <w:pPr>
              <w:pStyle w:val="33"/>
              <w:keepNext w:val="0"/>
              <w:keepLines w:val="0"/>
              <w:pageBreakBefore w:val="0"/>
              <w:overflowPunct/>
              <w:topLinePunct w:val="0"/>
              <w:autoSpaceDE/>
              <w:autoSpaceDN/>
              <w:bidi w:val="0"/>
              <w:spacing w:before="2" w:line="240" w:lineRule="exact"/>
              <w:ind w:left="104" w:leftChars="0" w:right="103" w:rightChars="0" w:firstLine="445" w:firstLineChars="0"/>
              <w:jc w:val="both"/>
              <w:rPr>
                <w:spacing w:val="6"/>
              </w:rPr>
            </w:pPr>
            <w:r>
              <w:rPr>
                <w:spacing w:val="6"/>
              </w:rPr>
              <w:t>内容完整、科学合理且贴合本项目的计10分，方案有缺漏项的每</w:t>
            </w:r>
            <w:r>
              <w:rPr>
                <w:spacing w:val="1"/>
              </w:rPr>
              <w:t>处扣2分，方案无缺漏项但有缺陷的每处扣1分，未提供的</w:t>
            </w:r>
            <w:r>
              <w:t>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内容不完整或</w:t>
            </w:r>
            <w:r>
              <w:rPr>
                <w:spacing w:val="7"/>
              </w:rPr>
              <w:t>缺少关键节点、套用其他项目方案、内容前后矛盾、涉及的规范及标</w:t>
            </w:r>
            <w:r>
              <w:rPr>
                <w:spacing w:val="9"/>
              </w:rPr>
              <w:t>准错误、不利于项目实施、不可能实现的情形等任意一种情形。）</w:t>
            </w:r>
          </w:p>
        </w:tc>
      </w:tr>
      <w:tr w14:paraId="76DD6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5" w:hRule="atLeast"/>
          <w:jc w:val="center"/>
        </w:trPr>
        <w:tc>
          <w:tcPr>
            <w:tcW w:w="824" w:type="dxa"/>
            <w:vMerge w:val="continue"/>
            <w:vAlign w:val="center"/>
          </w:tcPr>
          <w:p w14:paraId="0A6EFFC1">
            <w:pPr>
              <w:pStyle w:val="33"/>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center"/>
              <w:textAlignment w:val="baseline"/>
              <w:rPr>
                <w:b/>
                <w:bCs/>
                <w:spacing w:val="6"/>
              </w:rPr>
            </w:pPr>
          </w:p>
        </w:tc>
        <w:tc>
          <w:tcPr>
            <w:tcW w:w="1392" w:type="dxa"/>
            <w:vAlign w:val="center"/>
          </w:tcPr>
          <w:p w14:paraId="2BFF9F08">
            <w:pPr>
              <w:pStyle w:val="33"/>
              <w:spacing w:before="65" w:line="254" w:lineRule="auto"/>
              <w:ind w:right="141" w:rightChars="0"/>
              <w:jc w:val="center"/>
              <w:rPr>
                <w:spacing w:val="7"/>
              </w:rPr>
            </w:pPr>
            <w:r>
              <w:rPr>
                <w:spacing w:val="8"/>
              </w:rPr>
              <w:t>进度计划与</w:t>
            </w:r>
            <w:r>
              <w:rPr>
                <w:spacing w:val="7"/>
              </w:rPr>
              <w:t>保证措施</w:t>
            </w:r>
          </w:p>
        </w:tc>
        <w:tc>
          <w:tcPr>
            <w:tcW w:w="734" w:type="dxa"/>
            <w:vAlign w:val="center"/>
          </w:tcPr>
          <w:p w14:paraId="2ED5FE67">
            <w:pPr>
              <w:pStyle w:val="33"/>
              <w:spacing w:before="65" w:line="228" w:lineRule="auto"/>
              <w:jc w:val="center"/>
              <w:rPr>
                <w:spacing w:val="-5"/>
              </w:rPr>
            </w:pPr>
            <w:r>
              <w:rPr>
                <w:spacing w:val="-4"/>
              </w:rPr>
              <w:t>5</w:t>
            </w:r>
            <w:r>
              <w:rPr>
                <w:spacing w:val="-36"/>
              </w:rPr>
              <w:t xml:space="preserve"> </w:t>
            </w:r>
            <w:r>
              <w:rPr>
                <w:spacing w:val="-4"/>
              </w:rPr>
              <w:t>分</w:t>
            </w:r>
          </w:p>
        </w:tc>
        <w:tc>
          <w:tcPr>
            <w:tcW w:w="7014" w:type="dxa"/>
            <w:vAlign w:val="top"/>
          </w:tcPr>
          <w:p w14:paraId="08CCDC51">
            <w:pPr>
              <w:pStyle w:val="33"/>
              <w:keepNext w:val="0"/>
              <w:keepLines w:val="0"/>
              <w:pageBreakBefore w:val="0"/>
              <w:overflowPunct/>
              <w:topLinePunct w:val="0"/>
              <w:autoSpaceDE/>
              <w:autoSpaceDN/>
              <w:bidi w:val="0"/>
              <w:spacing w:before="95" w:line="240" w:lineRule="exact"/>
              <w:ind w:left="103" w:right="57" w:firstLine="421"/>
              <w:jc w:val="both"/>
            </w:pPr>
            <w:r>
              <w:rPr>
                <w:spacing w:val="7"/>
              </w:rPr>
              <w:t>根据投标供应商针对本项目制定的进度计划安排与保证措施（包括但不限于①工程总进度计划；②进度控制及保证措施；③保证进度</w:t>
            </w:r>
            <w:r>
              <w:rPr>
                <w:spacing w:val="9"/>
              </w:rPr>
              <w:t>的组织措施；④保证进度的管理措施；⑤施工进度管理要点方案等）</w:t>
            </w:r>
            <w:r>
              <w:rPr>
                <w:spacing w:val="6"/>
              </w:rPr>
              <w:t>进行评分：</w:t>
            </w:r>
          </w:p>
          <w:p w14:paraId="4F742646">
            <w:pPr>
              <w:pStyle w:val="33"/>
              <w:keepNext w:val="0"/>
              <w:keepLines w:val="0"/>
              <w:pageBreakBefore w:val="0"/>
              <w:overflowPunct/>
              <w:topLinePunct w:val="0"/>
              <w:autoSpaceDE/>
              <w:autoSpaceDN/>
              <w:bidi w:val="0"/>
              <w:spacing w:before="3" w:line="240" w:lineRule="exact"/>
              <w:ind w:left="103" w:leftChars="0" w:firstLine="442" w:firstLineChars="0"/>
              <w:rPr>
                <w:spacing w:val="6"/>
              </w:rPr>
            </w:pPr>
            <w:r>
              <w:rPr>
                <w:spacing w:val="8"/>
              </w:rPr>
              <w:t>内容完整、科学合理且贴合本项目的计5分，方案有缺漏项的每处扣1分，方案无缺漏项但有缺陷的每处扣0.5分，未提供的不计分。</w:t>
            </w:r>
            <w:r>
              <w:rPr>
                <w:spacing w:val="9"/>
              </w:rPr>
              <w:t xml:space="preserve"> </w:t>
            </w:r>
            <w:r>
              <w:rPr>
                <w:spacing w:val="6"/>
              </w:rPr>
              <w:t>（缺陷是指</w:t>
            </w:r>
            <w:r>
              <w:rPr>
                <w:spacing w:val="-41"/>
              </w:rPr>
              <w:t xml:space="preserve"> </w:t>
            </w:r>
            <w:r>
              <w:rPr>
                <w:rFonts w:hint="eastAsia"/>
                <w:spacing w:val="-41"/>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1201E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08" w:hRule="atLeast"/>
          <w:jc w:val="center"/>
        </w:trPr>
        <w:tc>
          <w:tcPr>
            <w:tcW w:w="824" w:type="dxa"/>
            <w:vMerge w:val="continue"/>
            <w:vAlign w:val="center"/>
          </w:tcPr>
          <w:p w14:paraId="42EE67EE">
            <w:pPr>
              <w:pStyle w:val="33"/>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center"/>
              <w:textAlignment w:val="baseline"/>
              <w:rPr>
                <w:b/>
                <w:bCs/>
                <w:spacing w:val="6"/>
              </w:rPr>
            </w:pPr>
          </w:p>
        </w:tc>
        <w:tc>
          <w:tcPr>
            <w:tcW w:w="1392" w:type="dxa"/>
            <w:vAlign w:val="center"/>
          </w:tcPr>
          <w:p w14:paraId="76C4CD72">
            <w:pPr>
              <w:pStyle w:val="33"/>
              <w:spacing w:before="65" w:line="253" w:lineRule="auto"/>
              <w:ind w:right="141" w:rightChars="0"/>
              <w:jc w:val="center"/>
              <w:rPr>
                <w:spacing w:val="7"/>
              </w:rPr>
            </w:pPr>
            <w:r>
              <w:rPr>
                <w:spacing w:val="6"/>
              </w:rPr>
              <w:t>资源配备计</w:t>
            </w:r>
            <w:r>
              <w:rPr>
                <w:spacing w:val="1"/>
              </w:rPr>
              <w:t>划</w:t>
            </w:r>
          </w:p>
        </w:tc>
        <w:tc>
          <w:tcPr>
            <w:tcW w:w="734" w:type="dxa"/>
            <w:vAlign w:val="center"/>
          </w:tcPr>
          <w:p w14:paraId="4EAD9557">
            <w:pPr>
              <w:pStyle w:val="33"/>
              <w:spacing w:before="65" w:line="228" w:lineRule="auto"/>
              <w:jc w:val="center"/>
              <w:rPr>
                <w:spacing w:val="-5"/>
              </w:rPr>
            </w:pPr>
            <w:r>
              <w:rPr>
                <w:spacing w:val="-4"/>
              </w:rPr>
              <w:t>5</w:t>
            </w:r>
            <w:r>
              <w:rPr>
                <w:spacing w:val="-36"/>
              </w:rPr>
              <w:t xml:space="preserve"> </w:t>
            </w:r>
            <w:r>
              <w:rPr>
                <w:spacing w:val="-4"/>
              </w:rPr>
              <w:t>分</w:t>
            </w:r>
          </w:p>
        </w:tc>
        <w:tc>
          <w:tcPr>
            <w:tcW w:w="7014" w:type="dxa"/>
            <w:vAlign w:val="top"/>
          </w:tcPr>
          <w:p w14:paraId="724E8106">
            <w:pPr>
              <w:pStyle w:val="33"/>
              <w:keepNext w:val="0"/>
              <w:keepLines w:val="0"/>
              <w:pageBreakBefore w:val="0"/>
              <w:overflowPunct/>
              <w:topLinePunct w:val="0"/>
              <w:autoSpaceDE/>
              <w:autoSpaceDN/>
              <w:bidi w:val="0"/>
              <w:spacing w:before="97" w:line="240" w:lineRule="exact"/>
              <w:ind w:left="103" w:right="51" w:firstLine="421"/>
            </w:pPr>
            <w:r>
              <w:rPr>
                <w:spacing w:val="7"/>
              </w:rPr>
              <w:t>根据投标供应商针对本项目制定的资源配备计划（包括但不限于</w:t>
            </w:r>
            <w:r>
              <w:rPr>
                <w:spacing w:val="2"/>
              </w:rPr>
              <w:t>①人员配备计划；②施工机械和设备配置计划；③材料设备采供计划；</w:t>
            </w:r>
            <w:r>
              <w:rPr>
                <w:spacing w:val="18"/>
              </w:rPr>
              <w:t xml:space="preserve"> </w:t>
            </w:r>
            <w:r>
              <w:rPr>
                <w:spacing w:val="9"/>
              </w:rPr>
              <w:t>④资金使用计划；⑤资源节省计划方案等）进行评分：</w:t>
            </w:r>
          </w:p>
          <w:p w14:paraId="6197CCBF">
            <w:pPr>
              <w:pStyle w:val="33"/>
              <w:keepNext w:val="0"/>
              <w:keepLines w:val="0"/>
              <w:pageBreakBefore w:val="0"/>
              <w:overflowPunct/>
              <w:topLinePunct w:val="0"/>
              <w:autoSpaceDE/>
              <w:autoSpaceDN/>
              <w:bidi w:val="0"/>
              <w:spacing w:before="1" w:line="240" w:lineRule="exact"/>
              <w:ind w:left="103" w:leftChars="0" w:firstLine="442" w:firstLineChars="0"/>
              <w:rPr>
                <w:spacing w:val="6"/>
              </w:rPr>
            </w:pPr>
            <w:r>
              <w:rPr>
                <w:spacing w:val="8"/>
              </w:rPr>
              <w:t>内容完整、科学合理且贴合本项目的计5分，方案有缺漏项的每处扣1分，方案无缺漏项但有缺陷的每处扣0.5分，未提供的不计分。</w:t>
            </w:r>
            <w:r>
              <w:rPr>
                <w:spacing w:val="9"/>
              </w:rPr>
              <w:t xml:space="preserve"> </w:t>
            </w:r>
            <w:r>
              <w:rPr>
                <w:spacing w:val="6"/>
              </w:rPr>
              <w:t>（缺陷是指</w:t>
            </w:r>
            <w:r>
              <w:rPr>
                <w:spacing w:val="-41"/>
              </w:rPr>
              <w:t xml:space="preserve"> </w:t>
            </w:r>
            <w:r>
              <w:rPr>
                <w:rFonts w:hint="eastAsia"/>
                <w:spacing w:val="-41"/>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08569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85" w:hRule="atLeast"/>
          <w:jc w:val="center"/>
        </w:trPr>
        <w:tc>
          <w:tcPr>
            <w:tcW w:w="824" w:type="dxa"/>
            <w:vMerge w:val="continue"/>
            <w:vAlign w:val="center"/>
          </w:tcPr>
          <w:p w14:paraId="1A2585AD">
            <w:pPr>
              <w:pStyle w:val="33"/>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center"/>
              <w:textAlignment w:val="baseline"/>
              <w:rPr>
                <w:b/>
                <w:bCs/>
                <w:spacing w:val="6"/>
              </w:rPr>
            </w:pPr>
          </w:p>
        </w:tc>
        <w:tc>
          <w:tcPr>
            <w:tcW w:w="1392" w:type="dxa"/>
            <w:vAlign w:val="center"/>
          </w:tcPr>
          <w:p w14:paraId="06EF6CD0">
            <w:pPr>
              <w:pStyle w:val="33"/>
              <w:spacing w:before="65" w:line="228" w:lineRule="auto"/>
              <w:jc w:val="center"/>
              <w:rPr>
                <w:spacing w:val="7"/>
              </w:rPr>
            </w:pPr>
            <w:r>
              <w:rPr>
                <w:spacing w:val="7"/>
              </w:rPr>
              <w:t>合理化建议</w:t>
            </w:r>
          </w:p>
        </w:tc>
        <w:tc>
          <w:tcPr>
            <w:tcW w:w="734" w:type="dxa"/>
            <w:vAlign w:val="center"/>
          </w:tcPr>
          <w:p w14:paraId="70C1BDA7">
            <w:pPr>
              <w:pStyle w:val="33"/>
              <w:spacing w:before="65" w:line="228" w:lineRule="auto"/>
              <w:jc w:val="center"/>
              <w:rPr>
                <w:spacing w:val="-5"/>
              </w:rPr>
            </w:pPr>
            <w:r>
              <w:rPr>
                <w:spacing w:val="-4"/>
              </w:rPr>
              <w:t>5</w:t>
            </w:r>
            <w:r>
              <w:rPr>
                <w:spacing w:val="-36"/>
              </w:rPr>
              <w:t xml:space="preserve"> </w:t>
            </w:r>
            <w:r>
              <w:rPr>
                <w:spacing w:val="-4"/>
              </w:rPr>
              <w:t>分</w:t>
            </w:r>
          </w:p>
        </w:tc>
        <w:tc>
          <w:tcPr>
            <w:tcW w:w="7014" w:type="dxa"/>
            <w:vAlign w:val="top"/>
          </w:tcPr>
          <w:p w14:paraId="41C625C2">
            <w:pPr>
              <w:pStyle w:val="33"/>
              <w:keepNext w:val="0"/>
              <w:keepLines w:val="0"/>
              <w:pageBreakBefore w:val="0"/>
              <w:overflowPunct/>
              <w:topLinePunct w:val="0"/>
              <w:autoSpaceDE/>
              <w:autoSpaceDN/>
              <w:bidi w:val="0"/>
              <w:spacing w:before="102" w:line="240" w:lineRule="exact"/>
              <w:ind w:left="107" w:right="103" w:firstLine="417"/>
            </w:pPr>
            <w:r>
              <w:rPr>
                <w:spacing w:val="7"/>
              </w:rPr>
              <w:t>根据投标供应商针对本项目制定的①施工；②质量；③安全；④</w:t>
            </w:r>
            <w:r>
              <w:rPr>
                <w:spacing w:val="8"/>
              </w:rPr>
              <w:t>工期；⑤资源配备等方面提出合理化建议：</w:t>
            </w:r>
          </w:p>
          <w:p w14:paraId="15072E81">
            <w:pPr>
              <w:pStyle w:val="33"/>
              <w:keepNext w:val="0"/>
              <w:keepLines w:val="0"/>
              <w:pageBreakBefore w:val="0"/>
              <w:overflowPunct/>
              <w:topLinePunct w:val="0"/>
              <w:autoSpaceDE/>
              <w:autoSpaceDN/>
              <w:bidi w:val="0"/>
              <w:spacing w:before="1" w:line="240" w:lineRule="exact"/>
              <w:ind w:left="108" w:right="74" w:firstLine="441"/>
              <w:rPr>
                <w:spacing w:val="10"/>
              </w:rPr>
            </w:pPr>
            <w:r>
              <w:rPr>
                <w:spacing w:val="10"/>
              </w:rPr>
              <w:t>内容完整、科学合理且贴合本项目的计5分，方案有缺漏项的每</w:t>
            </w:r>
            <w:r>
              <w:rPr>
                <w:spacing w:val="8"/>
              </w:rPr>
              <w:t>处扣1分，方案无缺漏项但有缺陷的每处扣0.5分，未提供的</w:t>
            </w:r>
            <w:r>
              <w:rPr>
                <w:spacing w:val="7"/>
              </w:rPr>
              <w:t>不计分。</w:t>
            </w:r>
          </w:p>
          <w:p w14:paraId="2D87BE06">
            <w:pPr>
              <w:pStyle w:val="33"/>
              <w:keepNext w:val="0"/>
              <w:keepLines w:val="0"/>
              <w:pageBreakBefore w:val="0"/>
              <w:overflowPunct/>
              <w:topLinePunct w:val="0"/>
              <w:autoSpaceDE/>
              <w:autoSpaceDN/>
              <w:bidi w:val="0"/>
              <w:spacing w:before="97" w:line="240" w:lineRule="exact"/>
              <w:ind w:left="103" w:leftChars="0" w:firstLine="10" w:firstLineChars="0"/>
              <w:jc w:val="both"/>
              <w:rPr>
                <w:spacing w:val="6"/>
              </w:rPr>
            </w:pPr>
            <w:r>
              <w:rPr>
                <w:spacing w:val="6"/>
              </w:rPr>
              <w:t>（缺陷是指</w:t>
            </w:r>
            <w:r>
              <w:rPr>
                <w:spacing w:val="-52"/>
              </w:rPr>
              <w:t xml:space="preserve"> </w:t>
            </w:r>
            <w:r>
              <w:rPr>
                <w:rFonts w:hint="eastAsia"/>
                <w:spacing w:val="-52"/>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4FD52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824" w:type="dxa"/>
            <w:vAlign w:val="center"/>
          </w:tcPr>
          <w:p w14:paraId="0408C177">
            <w:pPr>
              <w:pStyle w:val="33"/>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center"/>
              <w:textAlignment w:val="baseline"/>
              <w:rPr>
                <w:b/>
                <w:bCs/>
                <w:spacing w:val="5"/>
              </w:rPr>
            </w:pPr>
            <w:r>
              <w:rPr>
                <w:b/>
                <w:bCs/>
                <w:spacing w:val="5"/>
              </w:rPr>
              <w:t>商务</w:t>
            </w:r>
          </w:p>
          <w:p w14:paraId="6CFE5C6D">
            <w:pPr>
              <w:pStyle w:val="33"/>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center"/>
              <w:textAlignment w:val="baseline"/>
              <w:rPr>
                <w:b/>
                <w:bCs/>
                <w:spacing w:val="5"/>
              </w:rPr>
            </w:pPr>
            <w:r>
              <w:rPr>
                <w:b/>
                <w:bCs/>
                <w:spacing w:val="5"/>
              </w:rPr>
              <w:t>部分</w:t>
            </w:r>
          </w:p>
          <w:p w14:paraId="01C7D1F7">
            <w:pPr>
              <w:pStyle w:val="33"/>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jc w:val="center"/>
              <w:textAlignment w:val="baseline"/>
              <w:rPr>
                <w:b/>
                <w:bCs/>
                <w:spacing w:val="6"/>
              </w:rPr>
            </w:pPr>
            <w:r>
              <w:rPr>
                <w:b/>
                <w:bCs/>
                <w:spacing w:val="-2"/>
              </w:rPr>
              <w:t>20分</w:t>
            </w:r>
          </w:p>
        </w:tc>
        <w:tc>
          <w:tcPr>
            <w:tcW w:w="1392" w:type="dxa"/>
            <w:vAlign w:val="center"/>
          </w:tcPr>
          <w:p w14:paraId="261EF26B">
            <w:pPr>
              <w:pStyle w:val="33"/>
              <w:spacing w:before="65" w:line="228" w:lineRule="auto"/>
              <w:jc w:val="center"/>
              <w:rPr>
                <w:spacing w:val="7"/>
              </w:rPr>
            </w:pPr>
            <w:r>
              <w:rPr>
                <w:spacing w:val="7"/>
              </w:rPr>
              <w:t>类似业绩</w:t>
            </w:r>
          </w:p>
        </w:tc>
        <w:tc>
          <w:tcPr>
            <w:tcW w:w="734" w:type="dxa"/>
            <w:vAlign w:val="center"/>
          </w:tcPr>
          <w:p w14:paraId="02BF4411">
            <w:pPr>
              <w:pStyle w:val="33"/>
              <w:spacing w:before="65" w:line="228" w:lineRule="auto"/>
              <w:jc w:val="center"/>
              <w:rPr>
                <w:spacing w:val="-5"/>
              </w:rPr>
            </w:pPr>
            <w:r>
              <w:rPr>
                <w:spacing w:val="-1"/>
              </w:rPr>
              <w:t>20</w:t>
            </w:r>
            <w:r>
              <w:rPr>
                <w:spacing w:val="-37"/>
              </w:rPr>
              <w:t xml:space="preserve"> </w:t>
            </w:r>
            <w:r>
              <w:rPr>
                <w:spacing w:val="-1"/>
              </w:rPr>
              <w:t>分</w:t>
            </w:r>
          </w:p>
        </w:tc>
        <w:tc>
          <w:tcPr>
            <w:tcW w:w="7014" w:type="dxa"/>
            <w:vAlign w:val="top"/>
          </w:tcPr>
          <w:p w14:paraId="39C3ED07">
            <w:pPr>
              <w:pStyle w:val="33"/>
              <w:keepNext w:val="0"/>
              <w:keepLines w:val="0"/>
              <w:pageBreakBefore w:val="0"/>
              <w:overflowPunct/>
              <w:topLinePunct w:val="0"/>
              <w:autoSpaceDE/>
              <w:autoSpaceDN/>
              <w:bidi w:val="0"/>
              <w:spacing w:before="97" w:line="240" w:lineRule="exact"/>
              <w:ind w:left="103" w:right="104" w:firstLine="420"/>
            </w:pPr>
            <w:r>
              <w:rPr>
                <w:spacing w:val="7"/>
              </w:rPr>
              <w:t>供应商</w:t>
            </w:r>
            <w:r>
              <w:rPr>
                <w:spacing w:val="-49"/>
              </w:rPr>
              <w:t xml:space="preserve"> </w:t>
            </w:r>
            <w:r>
              <w:rPr>
                <w:spacing w:val="7"/>
              </w:rPr>
              <w:t>2023</w:t>
            </w:r>
            <w:r>
              <w:rPr>
                <w:spacing w:val="-54"/>
              </w:rPr>
              <w:t xml:space="preserve"> </w:t>
            </w:r>
            <w:r>
              <w:rPr>
                <w:spacing w:val="7"/>
              </w:rPr>
              <w:t>年</w:t>
            </w:r>
            <w:r>
              <w:rPr>
                <w:spacing w:val="-52"/>
              </w:rPr>
              <w:t xml:space="preserve"> </w:t>
            </w:r>
            <w:r>
              <w:rPr>
                <w:spacing w:val="7"/>
              </w:rPr>
              <w:t>0</w:t>
            </w:r>
            <w:r>
              <w:rPr>
                <w:rFonts w:hint="default"/>
                <w:spacing w:val="7"/>
                <w:lang w:val="en-US" w:eastAsia="zh-CN"/>
              </w:rPr>
              <w:t>9</w:t>
            </w:r>
            <w:r>
              <w:rPr>
                <w:spacing w:val="-49"/>
              </w:rPr>
              <w:t xml:space="preserve"> </w:t>
            </w:r>
            <w:r>
              <w:rPr>
                <w:spacing w:val="7"/>
              </w:rPr>
              <w:t>月～至提交响应文件截止之日止具有类似项目</w:t>
            </w:r>
            <w:r>
              <w:rPr>
                <w:spacing w:val="3"/>
              </w:rPr>
              <w:t>业绩的，每提供</w:t>
            </w:r>
            <w:r>
              <w:rPr>
                <w:spacing w:val="-11"/>
              </w:rPr>
              <w:t xml:space="preserve"> </w:t>
            </w:r>
            <w:r>
              <w:rPr>
                <w:spacing w:val="3"/>
              </w:rPr>
              <w:t>1</w:t>
            </w:r>
            <w:r>
              <w:rPr>
                <w:spacing w:val="-40"/>
              </w:rPr>
              <w:t xml:space="preserve"> </w:t>
            </w:r>
            <w:r>
              <w:rPr>
                <w:spacing w:val="3"/>
              </w:rPr>
              <w:t>个计</w:t>
            </w:r>
            <w:r>
              <w:rPr>
                <w:spacing w:val="-22"/>
              </w:rPr>
              <w:t xml:space="preserve"> </w:t>
            </w:r>
            <w:r>
              <w:rPr>
                <w:spacing w:val="3"/>
              </w:rPr>
              <w:t>10</w:t>
            </w:r>
            <w:r>
              <w:rPr>
                <w:spacing w:val="-35"/>
              </w:rPr>
              <w:t xml:space="preserve"> </w:t>
            </w:r>
            <w:r>
              <w:rPr>
                <w:spacing w:val="3"/>
              </w:rPr>
              <w:t>分，最多计</w:t>
            </w:r>
            <w:r>
              <w:rPr>
                <w:spacing w:val="-37"/>
              </w:rPr>
              <w:t xml:space="preserve"> </w:t>
            </w:r>
            <w:r>
              <w:rPr>
                <w:spacing w:val="3"/>
              </w:rPr>
              <w:t>20</w:t>
            </w:r>
            <w:r>
              <w:rPr>
                <w:spacing w:val="-38"/>
              </w:rPr>
              <w:t xml:space="preserve"> </w:t>
            </w:r>
            <w:r>
              <w:rPr>
                <w:spacing w:val="3"/>
              </w:rPr>
              <w:t>分。</w:t>
            </w:r>
          </w:p>
          <w:p w14:paraId="60783CC8">
            <w:pPr>
              <w:pStyle w:val="33"/>
              <w:keepNext w:val="0"/>
              <w:keepLines w:val="0"/>
              <w:pageBreakBefore w:val="0"/>
              <w:overflowPunct/>
              <w:topLinePunct w:val="0"/>
              <w:autoSpaceDE/>
              <w:autoSpaceDN/>
              <w:bidi w:val="0"/>
              <w:spacing w:line="240" w:lineRule="exact"/>
              <w:ind w:left="104" w:leftChars="0" w:right="104" w:rightChars="0" w:firstLine="430" w:firstLineChars="0"/>
              <w:rPr>
                <w:spacing w:val="6"/>
              </w:rPr>
            </w:pPr>
            <w:r>
              <w:rPr>
                <w:spacing w:val="7"/>
              </w:rPr>
              <w:t>（注：类似业绩时间以合同签订日期为准，需提供合同复印件并</w:t>
            </w:r>
            <w:r>
              <w:rPr>
                <w:spacing w:val="8"/>
              </w:rPr>
              <w:t>加盖供应商公章，否则不计分）。</w:t>
            </w:r>
          </w:p>
        </w:tc>
      </w:tr>
      <w:tr w14:paraId="20C92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jc w:val="center"/>
        </w:trPr>
        <w:tc>
          <w:tcPr>
            <w:tcW w:w="2216" w:type="dxa"/>
            <w:gridSpan w:val="2"/>
            <w:vAlign w:val="top"/>
          </w:tcPr>
          <w:p w14:paraId="1E4384EF">
            <w:pPr>
              <w:pStyle w:val="33"/>
              <w:spacing w:before="115" w:line="229" w:lineRule="auto"/>
              <w:ind w:left="1393" w:leftChars="0"/>
              <w:rPr>
                <w:spacing w:val="7"/>
              </w:rPr>
            </w:pPr>
            <w:r>
              <w:rPr>
                <w:b/>
                <w:bCs/>
                <w:spacing w:val="-2"/>
              </w:rPr>
              <w:t>合</w:t>
            </w:r>
            <w:r>
              <w:rPr>
                <w:spacing w:val="13"/>
              </w:rPr>
              <w:t xml:space="preserve"> </w:t>
            </w:r>
            <w:r>
              <w:rPr>
                <w:b/>
                <w:bCs/>
                <w:spacing w:val="-2"/>
              </w:rPr>
              <w:t>计</w:t>
            </w:r>
          </w:p>
        </w:tc>
        <w:tc>
          <w:tcPr>
            <w:tcW w:w="7748" w:type="dxa"/>
            <w:gridSpan w:val="2"/>
            <w:vAlign w:val="top"/>
          </w:tcPr>
          <w:p w14:paraId="2E46AA47">
            <w:pPr>
              <w:pStyle w:val="33"/>
              <w:spacing w:before="116" w:line="228" w:lineRule="auto"/>
              <w:ind w:left="3320" w:leftChars="0"/>
              <w:rPr>
                <w:spacing w:val="7"/>
              </w:rPr>
            </w:pPr>
            <w:r>
              <w:rPr>
                <w:b/>
                <w:bCs/>
                <w:spacing w:val="-4"/>
              </w:rPr>
              <w:t>100</w:t>
            </w:r>
            <w:r>
              <w:rPr>
                <w:spacing w:val="-37"/>
              </w:rPr>
              <w:t xml:space="preserve"> </w:t>
            </w:r>
            <w:r>
              <w:rPr>
                <w:b/>
                <w:bCs/>
                <w:spacing w:val="-4"/>
              </w:rPr>
              <w:t>分</w:t>
            </w:r>
          </w:p>
        </w:tc>
      </w:tr>
    </w:tbl>
    <w:tbl>
      <w:tblPr>
        <w:tblStyle w:val="18"/>
        <w:tblpPr w:leftFromText="180" w:rightFromText="180" w:vertAnchor="text" w:horzAnchor="page" w:tblpX="971" w:tblpY="798"/>
        <w:tblOverlap w:val="never"/>
        <w:tblW w:w="996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5"/>
        <w:gridCol w:w="4431"/>
        <w:gridCol w:w="4431"/>
      </w:tblGrid>
      <w:tr w14:paraId="723A81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105"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154FD440">
            <w:pPr>
              <w:spacing w:before="154" w:line="232" w:lineRule="auto"/>
              <w:ind w:left="123"/>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序号</w:t>
            </w:r>
          </w:p>
        </w:tc>
        <w:tc>
          <w:tcPr>
            <w:tcW w:w="4431"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09F8ABF">
            <w:pPr>
              <w:spacing w:before="154" w:line="230" w:lineRule="auto"/>
              <w:ind w:left="211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项     目</w:t>
            </w:r>
          </w:p>
        </w:tc>
        <w:tc>
          <w:tcPr>
            <w:tcW w:w="4431"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77E9DB55">
            <w:pPr>
              <w:spacing w:before="154" w:line="230" w:lineRule="auto"/>
              <w:ind w:left="1440"/>
              <w:rPr>
                <w:rFonts w:hint="eastAsia" w:ascii="宋体" w:hAnsi="宋体" w:eastAsia="宋体" w:cs="宋体"/>
                <w:spacing w:val="0"/>
                <w:position w:val="0"/>
                <w:sz w:val="21"/>
                <w:szCs w:val="21"/>
                <w:lang w:eastAsia="zh-CN"/>
              </w:rPr>
            </w:pPr>
            <w:r>
              <w:rPr>
                <w:rFonts w:hint="eastAsia" w:ascii="宋体" w:hAnsi="宋体" w:eastAsia="宋体" w:cs="宋体"/>
                <w:spacing w:val="0"/>
                <w:position w:val="0"/>
                <w:sz w:val="21"/>
                <w:szCs w:val="21"/>
                <w:lang w:val="en-US" w:eastAsia="zh-CN"/>
              </w:rPr>
              <w:t>权值的取值</w:t>
            </w:r>
          </w:p>
        </w:tc>
      </w:tr>
      <w:tr w14:paraId="3F13C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105"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2641092D">
            <w:pPr>
              <w:spacing w:before="154" w:line="194" w:lineRule="auto"/>
              <w:ind w:left="34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1</w:t>
            </w:r>
          </w:p>
        </w:tc>
        <w:tc>
          <w:tcPr>
            <w:tcW w:w="4431"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3E831E89">
            <w:pPr>
              <w:spacing w:before="126" w:line="229" w:lineRule="auto"/>
              <w:ind w:left="2067"/>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报价 (A1)</w:t>
            </w:r>
          </w:p>
        </w:tc>
        <w:tc>
          <w:tcPr>
            <w:tcW w:w="4431"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13644CC2">
            <w:pPr>
              <w:spacing w:before="154"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30</w:t>
            </w:r>
          </w:p>
        </w:tc>
      </w:tr>
      <w:tr w14:paraId="08318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1105"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4AF56345">
            <w:pPr>
              <w:spacing w:before="161" w:line="194" w:lineRule="auto"/>
              <w:ind w:left="333"/>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2</w:t>
            </w:r>
          </w:p>
        </w:tc>
        <w:tc>
          <w:tcPr>
            <w:tcW w:w="4431"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0781C9AD">
            <w:pPr>
              <w:spacing w:before="133" w:line="230" w:lineRule="auto"/>
              <w:ind w:left="2069"/>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技术 (A2)</w:t>
            </w:r>
          </w:p>
        </w:tc>
        <w:tc>
          <w:tcPr>
            <w:tcW w:w="4431"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497B3FCB">
            <w:pPr>
              <w:spacing w:before="151"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50</w:t>
            </w:r>
          </w:p>
        </w:tc>
      </w:tr>
      <w:tr w14:paraId="1A5A8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1105"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77D186C1">
            <w:pPr>
              <w:spacing w:before="161" w:line="192" w:lineRule="auto"/>
              <w:ind w:left="33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3</w:t>
            </w:r>
          </w:p>
        </w:tc>
        <w:tc>
          <w:tcPr>
            <w:tcW w:w="4431"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00E5A02E">
            <w:pPr>
              <w:spacing w:before="133" w:line="230" w:lineRule="auto"/>
              <w:ind w:left="2072"/>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商务 (A3)</w:t>
            </w:r>
          </w:p>
        </w:tc>
        <w:tc>
          <w:tcPr>
            <w:tcW w:w="4431"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48D6912D">
            <w:pPr>
              <w:spacing w:before="135"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20</w:t>
            </w:r>
          </w:p>
        </w:tc>
      </w:tr>
      <w:tr w14:paraId="16258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5536" w:type="dxa"/>
            <w:gridSpan w:val="2"/>
            <w:tcBorders>
              <w:top w:val="single" w:color="000000" w:sz="2" w:space="0"/>
              <w:left w:val="single" w:color="000000" w:sz="2" w:space="0"/>
              <w:bottom w:val="single" w:color="000000" w:sz="2" w:space="0"/>
              <w:right w:val="single" w:color="000000" w:sz="4" w:space="0"/>
              <w:tl2br w:val="nil"/>
              <w:tr2bl w:val="nil"/>
            </w:tcBorders>
            <w:noWrap w:val="0"/>
            <w:vAlign w:val="top"/>
          </w:tcPr>
          <w:p w14:paraId="378B5AFC">
            <w:pPr>
              <w:spacing w:before="133" w:line="232" w:lineRule="auto"/>
              <w:ind w:left="3031"/>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合计</w:t>
            </w:r>
          </w:p>
        </w:tc>
        <w:tc>
          <w:tcPr>
            <w:tcW w:w="4431"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00A23D98">
            <w:pPr>
              <w:spacing w:before="161" w:line="194" w:lineRule="auto"/>
              <w:ind w:left="1725"/>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100</w:t>
            </w:r>
          </w:p>
        </w:tc>
      </w:tr>
    </w:tbl>
    <w:p w14:paraId="08E3F586">
      <w:pPr>
        <w:rPr>
          <w:rFonts w:hint="eastAsia" w:ascii="宋体" w:hAnsi="宋体" w:eastAsia="宋体" w:cs="宋体"/>
          <w:b/>
          <w:bCs/>
          <w:sz w:val="24"/>
        </w:rPr>
      </w:pPr>
      <w:r>
        <w:rPr>
          <w:rFonts w:hint="eastAsia" w:ascii="宋体" w:hAnsi="宋体" w:eastAsia="宋体" w:cs="宋体"/>
          <w:b/>
          <w:bCs/>
          <w:sz w:val="24"/>
        </w:rPr>
        <w:br w:type="page"/>
      </w:r>
    </w:p>
    <w:p w14:paraId="201DD565">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资格审查表</w:t>
      </w:r>
    </w:p>
    <w:tbl>
      <w:tblPr>
        <w:tblStyle w:val="18"/>
        <w:tblW w:w="96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
        <w:gridCol w:w="2685"/>
        <w:gridCol w:w="6360"/>
      </w:tblGrid>
      <w:tr w14:paraId="2A017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7F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6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A9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审查项目</w:t>
            </w:r>
          </w:p>
        </w:tc>
        <w:tc>
          <w:tcPr>
            <w:tcW w:w="63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A7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审查标准</w:t>
            </w:r>
          </w:p>
        </w:tc>
      </w:tr>
      <w:tr w14:paraId="34FDF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5AAF2">
            <w:pPr>
              <w:jc w:val="center"/>
              <w:rPr>
                <w:rFonts w:hint="eastAsia" w:ascii="宋体" w:hAnsi="宋体" w:eastAsia="宋体" w:cs="宋体"/>
                <w:b/>
                <w:bCs/>
                <w:i w:val="0"/>
                <w:iCs w:val="0"/>
                <w:color w:val="000000"/>
                <w:sz w:val="22"/>
                <w:szCs w:val="22"/>
                <w:u w:val="none"/>
              </w:rPr>
            </w:pPr>
          </w:p>
        </w:tc>
        <w:tc>
          <w:tcPr>
            <w:tcW w:w="26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766F">
            <w:pPr>
              <w:jc w:val="center"/>
              <w:rPr>
                <w:rFonts w:hint="eastAsia" w:ascii="宋体" w:hAnsi="宋体" w:eastAsia="宋体" w:cs="宋体"/>
                <w:b/>
                <w:bCs/>
                <w:i w:val="0"/>
                <w:iCs w:val="0"/>
                <w:color w:val="000000"/>
                <w:sz w:val="22"/>
                <w:szCs w:val="22"/>
                <w:u w:val="none"/>
              </w:rPr>
            </w:pPr>
          </w:p>
        </w:tc>
        <w:tc>
          <w:tcPr>
            <w:tcW w:w="63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8BF3">
            <w:pPr>
              <w:jc w:val="center"/>
              <w:rPr>
                <w:rFonts w:hint="eastAsia" w:ascii="宋体" w:hAnsi="宋体" w:eastAsia="宋体" w:cs="宋体"/>
                <w:b/>
                <w:bCs/>
                <w:i w:val="0"/>
                <w:iCs w:val="0"/>
                <w:color w:val="000000"/>
                <w:sz w:val="22"/>
                <w:szCs w:val="22"/>
                <w:u w:val="none"/>
              </w:rPr>
            </w:pPr>
          </w:p>
        </w:tc>
      </w:tr>
      <w:tr w14:paraId="31476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0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A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法人或者其他组织的营业执照等主体资格证明文件，自然人的身份证明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DDCE">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法人或者其他组织提供加盖单位公章的营业执照等主体资格证明文件复印件，自然人提供本人身份证原件扫描件，否则，审查结果为不合格。</w:t>
            </w:r>
          </w:p>
        </w:tc>
      </w:tr>
      <w:tr w14:paraId="6D1BF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2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6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法定代表或法人授权委托书原件及复印件</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9E95">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法人提交法定代表人身份证明原件扫描件或者法定代表人授权委托书原件扫描件并附法定代表人身份证明原件扫描件，自然人提交身份证原件扫描件，未按要求提供的，审查结果为不合格。</w:t>
            </w:r>
          </w:p>
        </w:tc>
      </w:tr>
      <w:tr w14:paraId="1A3E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C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8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供应商资格承诺函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304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w:t>
            </w:r>
            <w:r>
              <w:rPr>
                <w:rFonts w:hint="eastAsia" w:ascii="宋体" w:hAnsi="宋体" w:cs="宋体"/>
                <w:i w:val="0"/>
                <w:iCs w:val="0"/>
                <w:color w:val="000000"/>
                <w:kern w:val="0"/>
                <w:sz w:val="22"/>
                <w:szCs w:val="22"/>
                <w:u w:val="none"/>
                <w:lang w:val="en-US" w:eastAsia="zh-CN" w:bidi="ar"/>
              </w:rPr>
              <w:t>磋商</w:t>
            </w:r>
            <w:r>
              <w:rPr>
                <w:rFonts w:hint="eastAsia" w:ascii="宋体" w:hAnsi="宋体" w:eastAsia="宋体" w:cs="宋体"/>
                <w:i w:val="0"/>
                <w:iCs w:val="0"/>
                <w:color w:val="000000"/>
                <w:kern w:val="0"/>
                <w:sz w:val="22"/>
                <w:szCs w:val="22"/>
                <w:u w:val="none"/>
                <w:lang w:val="en-US" w:eastAsia="zh-CN" w:bidi="ar"/>
              </w:rPr>
              <w:t>文件要求及格式提供供应商资格承诺函的，审查结果为不合格。</w:t>
            </w:r>
          </w:p>
        </w:tc>
      </w:tr>
      <w:tr w14:paraId="58302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95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B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联合体协议书（联合体形式投标的）</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A24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本次招标“不接受”联合体投标。</w:t>
            </w:r>
          </w:p>
        </w:tc>
      </w:tr>
      <w:tr w14:paraId="5CAE4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F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E3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不良信用记录查询</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D20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供应商在“信用中国”网站被列入失信被执行人和重大税收违法失信主体，或在“中国政府采购网”网站被列入政府采购严重违法失信行为记录名单的，审查结果为不合格。</w:t>
            </w:r>
          </w:p>
        </w:tc>
      </w:tr>
      <w:tr w14:paraId="2C4F6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58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5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免交投标保证金承诺函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A01D">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w:t>
            </w:r>
            <w:r>
              <w:rPr>
                <w:rFonts w:hint="eastAsia" w:ascii="宋体" w:hAnsi="宋体" w:cs="宋体"/>
                <w:i w:val="0"/>
                <w:iCs w:val="0"/>
                <w:color w:val="000000"/>
                <w:kern w:val="0"/>
                <w:sz w:val="22"/>
                <w:szCs w:val="22"/>
                <w:u w:val="none"/>
                <w:lang w:val="en-US" w:eastAsia="zh-CN" w:bidi="ar"/>
              </w:rPr>
              <w:t>磋商</w:t>
            </w:r>
            <w:r>
              <w:rPr>
                <w:rFonts w:hint="eastAsia" w:ascii="宋体" w:hAnsi="宋体" w:eastAsia="宋体" w:cs="宋体"/>
                <w:i w:val="0"/>
                <w:iCs w:val="0"/>
                <w:color w:val="000000"/>
                <w:kern w:val="0"/>
                <w:sz w:val="22"/>
                <w:szCs w:val="22"/>
                <w:u w:val="none"/>
                <w:lang w:val="en-US" w:eastAsia="zh-CN" w:bidi="ar"/>
              </w:rPr>
              <w:t>文件要求及格式提供</w:t>
            </w:r>
            <w:r>
              <w:rPr>
                <w:rFonts w:hint="eastAsia" w:ascii="宋体" w:hAnsi="宋体" w:eastAsia="宋体" w:cs="宋体"/>
                <w:i w:val="0"/>
                <w:iCs w:val="0"/>
                <w:color w:val="000000"/>
                <w:sz w:val="22"/>
                <w:szCs w:val="22"/>
                <w:u w:val="none"/>
              </w:rPr>
              <w:t>免交投标保证金承诺函</w:t>
            </w:r>
            <w:r>
              <w:rPr>
                <w:rFonts w:hint="eastAsia" w:ascii="宋体" w:hAnsi="宋体" w:eastAsia="宋体" w:cs="宋体"/>
                <w:i w:val="0"/>
                <w:iCs w:val="0"/>
                <w:color w:val="000000"/>
                <w:kern w:val="0"/>
                <w:sz w:val="22"/>
                <w:szCs w:val="22"/>
                <w:u w:val="none"/>
                <w:lang w:val="en-US" w:eastAsia="zh-CN" w:bidi="ar"/>
              </w:rPr>
              <w:t>的，审查结果为不合格。</w:t>
            </w:r>
          </w:p>
        </w:tc>
      </w:tr>
      <w:tr w14:paraId="44F38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E9C8">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BF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符合特定资格条件证明材料复印件或者情况说明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47A1">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未按磋商文件要求及格式提供特定资格条件证明材料的，审查结果为不合格。</w:t>
            </w:r>
          </w:p>
        </w:tc>
      </w:tr>
    </w:tbl>
    <w:p w14:paraId="235D4F71">
      <w:pPr>
        <w:pStyle w:val="11"/>
        <w:rPr>
          <w:rFonts w:hint="eastAsia"/>
        </w:rPr>
      </w:pPr>
    </w:p>
    <w:p w14:paraId="606D62A8">
      <w:pPr>
        <w:rPr>
          <w:rFonts w:hint="eastAsia"/>
        </w:rPr>
      </w:pPr>
      <w:r>
        <w:rPr>
          <w:rFonts w:hint="eastAsia"/>
        </w:rPr>
        <w:br w:type="page"/>
      </w:r>
    </w:p>
    <w:p w14:paraId="6136365E">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资格审查结果一览表</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63FC2E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3B7D5418">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963" w:type="dxa"/>
            <w:noWrap w:val="0"/>
            <w:vAlign w:val="center"/>
          </w:tcPr>
          <w:p w14:paraId="34690DB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投标人名称</w:t>
            </w:r>
          </w:p>
        </w:tc>
        <w:tc>
          <w:tcPr>
            <w:tcW w:w="2439" w:type="dxa"/>
            <w:noWrap w:val="0"/>
            <w:vAlign w:val="center"/>
          </w:tcPr>
          <w:p w14:paraId="736FA2F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资格审查结果</w:t>
            </w:r>
          </w:p>
          <w:p w14:paraId="274C46A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（合格/不合格）</w:t>
            </w:r>
          </w:p>
        </w:tc>
        <w:tc>
          <w:tcPr>
            <w:tcW w:w="2961" w:type="dxa"/>
            <w:noWrap w:val="0"/>
            <w:vAlign w:val="center"/>
          </w:tcPr>
          <w:p w14:paraId="6863F476">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资格审查不合格原因</w:t>
            </w:r>
          </w:p>
        </w:tc>
      </w:tr>
      <w:tr w14:paraId="6B7B07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FAF2F0F">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E1EFBFA">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9F8DDEC">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C8E5FB6">
            <w:pPr>
              <w:adjustRightInd w:val="0"/>
              <w:snapToGrid w:val="0"/>
              <w:spacing w:line="360" w:lineRule="auto"/>
              <w:rPr>
                <w:rFonts w:hint="eastAsia" w:ascii="宋体" w:hAnsi="宋体" w:eastAsia="宋体" w:cs="宋体"/>
                <w:kern w:val="0"/>
                <w:sz w:val="24"/>
                <w:highlight w:val="none"/>
              </w:rPr>
            </w:pPr>
          </w:p>
        </w:tc>
      </w:tr>
      <w:tr w14:paraId="17A501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F25FFB8">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98A0A3F">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BA25780">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611FDDFC">
            <w:pPr>
              <w:adjustRightInd w:val="0"/>
              <w:snapToGrid w:val="0"/>
              <w:spacing w:line="360" w:lineRule="auto"/>
              <w:rPr>
                <w:rFonts w:hint="eastAsia" w:ascii="宋体" w:hAnsi="宋体" w:eastAsia="宋体" w:cs="宋体"/>
                <w:kern w:val="0"/>
                <w:sz w:val="24"/>
                <w:highlight w:val="none"/>
              </w:rPr>
            </w:pPr>
          </w:p>
        </w:tc>
      </w:tr>
      <w:tr w14:paraId="7FA091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EEFDCEC">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6BD58908">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621842FA">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5F0E5C0">
            <w:pPr>
              <w:adjustRightInd w:val="0"/>
              <w:snapToGrid w:val="0"/>
              <w:spacing w:line="360" w:lineRule="auto"/>
              <w:rPr>
                <w:rFonts w:hint="eastAsia" w:ascii="宋体" w:hAnsi="宋体" w:eastAsia="宋体" w:cs="宋体"/>
                <w:kern w:val="0"/>
                <w:sz w:val="24"/>
                <w:highlight w:val="none"/>
              </w:rPr>
            </w:pPr>
          </w:p>
        </w:tc>
      </w:tr>
      <w:tr w14:paraId="7B7BB4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14E13D1">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3C94DC92">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2028E86">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1E3074F0">
            <w:pPr>
              <w:adjustRightInd w:val="0"/>
              <w:snapToGrid w:val="0"/>
              <w:spacing w:line="360" w:lineRule="auto"/>
              <w:rPr>
                <w:rFonts w:hint="eastAsia" w:ascii="宋体" w:hAnsi="宋体" w:eastAsia="宋体" w:cs="宋体"/>
                <w:kern w:val="0"/>
                <w:sz w:val="24"/>
                <w:highlight w:val="none"/>
              </w:rPr>
            </w:pPr>
          </w:p>
        </w:tc>
      </w:tr>
      <w:tr w14:paraId="203B0D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8C39260">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82F935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31F7C8C">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003FB3E">
            <w:pPr>
              <w:adjustRightInd w:val="0"/>
              <w:snapToGrid w:val="0"/>
              <w:spacing w:line="360" w:lineRule="auto"/>
              <w:rPr>
                <w:rFonts w:hint="eastAsia" w:ascii="宋体" w:hAnsi="宋体" w:eastAsia="宋体" w:cs="宋体"/>
                <w:kern w:val="0"/>
                <w:sz w:val="24"/>
                <w:highlight w:val="none"/>
              </w:rPr>
            </w:pPr>
          </w:p>
        </w:tc>
      </w:tr>
      <w:tr w14:paraId="33CD7E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7C3BE25">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7A72942">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E21C4F2">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5BF6905A">
            <w:pPr>
              <w:adjustRightInd w:val="0"/>
              <w:snapToGrid w:val="0"/>
              <w:spacing w:line="360" w:lineRule="auto"/>
              <w:rPr>
                <w:rFonts w:hint="eastAsia" w:ascii="宋体" w:hAnsi="宋体" w:eastAsia="宋体" w:cs="宋体"/>
                <w:kern w:val="0"/>
                <w:sz w:val="24"/>
                <w:highlight w:val="none"/>
              </w:rPr>
            </w:pPr>
          </w:p>
        </w:tc>
      </w:tr>
      <w:tr w14:paraId="70F945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F7312FF">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A208BE0">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7C86391">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2F1F17C">
            <w:pPr>
              <w:adjustRightInd w:val="0"/>
              <w:snapToGrid w:val="0"/>
              <w:spacing w:line="360" w:lineRule="auto"/>
              <w:rPr>
                <w:rFonts w:hint="eastAsia" w:ascii="宋体" w:hAnsi="宋体" w:eastAsia="宋体" w:cs="宋体"/>
                <w:kern w:val="0"/>
                <w:sz w:val="24"/>
                <w:highlight w:val="none"/>
              </w:rPr>
            </w:pPr>
          </w:p>
        </w:tc>
      </w:tr>
      <w:tr w14:paraId="6D0BBC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3C3DC6D">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09ABD27">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3973673">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6E833C3F">
            <w:pPr>
              <w:adjustRightInd w:val="0"/>
              <w:snapToGrid w:val="0"/>
              <w:spacing w:line="360" w:lineRule="auto"/>
              <w:rPr>
                <w:rFonts w:hint="eastAsia" w:ascii="宋体" w:hAnsi="宋体" w:eastAsia="宋体" w:cs="宋体"/>
                <w:kern w:val="0"/>
                <w:sz w:val="24"/>
                <w:highlight w:val="none"/>
              </w:rPr>
            </w:pPr>
          </w:p>
        </w:tc>
      </w:tr>
      <w:tr w14:paraId="2F592C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6B01CD0">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23D09868">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40E6E8B">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3D407F4">
            <w:pPr>
              <w:adjustRightInd w:val="0"/>
              <w:snapToGrid w:val="0"/>
              <w:spacing w:line="360" w:lineRule="auto"/>
              <w:rPr>
                <w:rFonts w:hint="eastAsia" w:ascii="宋体" w:hAnsi="宋体" w:eastAsia="宋体" w:cs="宋体"/>
                <w:kern w:val="0"/>
                <w:sz w:val="24"/>
                <w:highlight w:val="none"/>
              </w:rPr>
            </w:pPr>
          </w:p>
        </w:tc>
      </w:tr>
    </w:tbl>
    <w:p w14:paraId="26EE7109">
      <w:pPr>
        <w:widowControl/>
        <w:jc w:val="left"/>
        <w:rPr>
          <w:rFonts w:hint="eastAsia" w:ascii="宋体" w:hAnsi="宋体" w:eastAsia="宋体" w:cs="宋体"/>
          <w:sz w:val="24"/>
          <w:highlight w:val="none"/>
        </w:rPr>
      </w:pPr>
      <w:r>
        <w:rPr>
          <w:rFonts w:hint="eastAsia" w:ascii="宋体" w:hAnsi="宋体" w:eastAsia="宋体" w:cs="宋体"/>
          <w:sz w:val="24"/>
          <w:highlight w:val="none"/>
        </w:rPr>
        <w:br w:type="page"/>
      </w:r>
    </w:p>
    <w:p w14:paraId="5170CDD5">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资格审查合格投标人名单</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407532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3E1CE019">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7796" w:type="dxa"/>
            <w:noWrap w:val="0"/>
            <w:vAlign w:val="center"/>
          </w:tcPr>
          <w:p w14:paraId="549FCB37">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合格投标人名称</w:t>
            </w:r>
          </w:p>
        </w:tc>
      </w:tr>
      <w:tr w14:paraId="6CBB8E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D37EED9">
            <w:pPr>
              <w:adjustRightInd w:val="0"/>
              <w:snapToGrid w:val="0"/>
              <w:spacing w:line="360" w:lineRule="auto"/>
              <w:rPr>
                <w:rFonts w:hint="eastAsia" w:ascii="宋体" w:hAnsi="宋体" w:eastAsia="宋体" w:cs="宋体"/>
                <w:kern w:val="0"/>
                <w:szCs w:val="21"/>
                <w:highlight w:val="none"/>
              </w:rPr>
            </w:pPr>
          </w:p>
        </w:tc>
        <w:tc>
          <w:tcPr>
            <w:tcW w:w="7796" w:type="dxa"/>
            <w:noWrap w:val="0"/>
            <w:vAlign w:val="top"/>
          </w:tcPr>
          <w:p w14:paraId="786F50B3">
            <w:pPr>
              <w:adjustRightInd w:val="0"/>
              <w:snapToGrid w:val="0"/>
              <w:spacing w:line="360" w:lineRule="auto"/>
              <w:rPr>
                <w:rFonts w:hint="eastAsia" w:ascii="宋体" w:hAnsi="宋体" w:eastAsia="宋体" w:cs="宋体"/>
                <w:kern w:val="0"/>
                <w:szCs w:val="21"/>
                <w:highlight w:val="none"/>
              </w:rPr>
            </w:pPr>
          </w:p>
        </w:tc>
      </w:tr>
      <w:tr w14:paraId="5901D9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87B94BF">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639BD4D2">
            <w:pPr>
              <w:adjustRightInd w:val="0"/>
              <w:snapToGrid w:val="0"/>
              <w:spacing w:line="360" w:lineRule="auto"/>
              <w:rPr>
                <w:rFonts w:hint="eastAsia" w:ascii="宋体" w:hAnsi="宋体" w:eastAsia="宋体" w:cs="宋体"/>
                <w:kern w:val="0"/>
                <w:sz w:val="24"/>
                <w:highlight w:val="none"/>
              </w:rPr>
            </w:pPr>
          </w:p>
        </w:tc>
      </w:tr>
      <w:tr w14:paraId="5E5F6B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FD16753">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7B3F4816">
            <w:pPr>
              <w:adjustRightInd w:val="0"/>
              <w:snapToGrid w:val="0"/>
              <w:spacing w:line="360" w:lineRule="auto"/>
              <w:rPr>
                <w:rFonts w:hint="eastAsia" w:ascii="宋体" w:hAnsi="宋体" w:eastAsia="宋体" w:cs="宋体"/>
                <w:kern w:val="0"/>
                <w:sz w:val="24"/>
                <w:highlight w:val="none"/>
              </w:rPr>
            </w:pPr>
          </w:p>
        </w:tc>
      </w:tr>
      <w:tr w14:paraId="2481D2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2E2A6C1">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43AC462D">
            <w:pPr>
              <w:adjustRightInd w:val="0"/>
              <w:snapToGrid w:val="0"/>
              <w:spacing w:line="360" w:lineRule="auto"/>
              <w:rPr>
                <w:rFonts w:hint="eastAsia" w:ascii="宋体" w:hAnsi="宋体" w:eastAsia="宋体" w:cs="宋体"/>
                <w:kern w:val="0"/>
                <w:sz w:val="24"/>
                <w:highlight w:val="none"/>
              </w:rPr>
            </w:pPr>
          </w:p>
        </w:tc>
      </w:tr>
      <w:tr w14:paraId="433B0B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86ADF77">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0222A2D2">
            <w:pPr>
              <w:adjustRightInd w:val="0"/>
              <w:snapToGrid w:val="0"/>
              <w:spacing w:line="360" w:lineRule="auto"/>
              <w:rPr>
                <w:rFonts w:hint="eastAsia" w:ascii="宋体" w:hAnsi="宋体" w:eastAsia="宋体" w:cs="宋体"/>
                <w:kern w:val="0"/>
                <w:sz w:val="24"/>
                <w:highlight w:val="none"/>
              </w:rPr>
            </w:pPr>
          </w:p>
        </w:tc>
      </w:tr>
      <w:tr w14:paraId="0CF550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DB606D0">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175EFBFA">
            <w:pPr>
              <w:adjustRightInd w:val="0"/>
              <w:snapToGrid w:val="0"/>
              <w:spacing w:line="360" w:lineRule="auto"/>
              <w:rPr>
                <w:rFonts w:hint="eastAsia" w:ascii="宋体" w:hAnsi="宋体" w:eastAsia="宋体" w:cs="宋体"/>
                <w:kern w:val="0"/>
                <w:sz w:val="24"/>
                <w:highlight w:val="none"/>
              </w:rPr>
            </w:pPr>
          </w:p>
        </w:tc>
      </w:tr>
    </w:tbl>
    <w:p w14:paraId="027E47E2">
      <w:pPr>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14:paraId="220BA580">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符合性审查表</w:t>
      </w:r>
    </w:p>
    <w:tbl>
      <w:tblPr>
        <w:tblStyle w:val="18"/>
        <w:tblW w:w="913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766"/>
      </w:tblGrid>
      <w:tr w14:paraId="2FE09D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0"/>
            <w:vAlign w:val="center"/>
          </w:tcPr>
          <w:p w14:paraId="45D930A4">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686" w:type="dxa"/>
            <w:noWrap w:val="0"/>
            <w:vAlign w:val="center"/>
          </w:tcPr>
          <w:p w14:paraId="2C3765B8">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审查项目</w:t>
            </w:r>
          </w:p>
        </w:tc>
        <w:tc>
          <w:tcPr>
            <w:tcW w:w="5766" w:type="dxa"/>
            <w:noWrap w:val="0"/>
            <w:vAlign w:val="center"/>
          </w:tcPr>
          <w:p w14:paraId="03F0E09D">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审查标准</w:t>
            </w:r>
          </w:p>
        </w:tc>
      </w:tr>
      <w:tr w14:paraId="5BAE60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4914D1F">
            <w:pPr>
              <w:adjustRightInd w:val="0"/>
              <w:snapToGrid w:val="0"/>
              <w:spacing w:before="156" w:beforeLines="50" w:line="360" w:lineRule="auto"/>
              <w:jc w:val="center"/>
              <w:rPr>
                <w:rFonts w:hint="eastAsia" w:ascii="宋体" w:hAnsi="宋体" w:eastAsia="宋体" w:cs="宋体"/>
                <w:kern w:val="0"/>
                <w:szCs w:val="21"/>
                <w:highlight w:val="none"/>
              </w:rPr>
            </w:pPr>
            <w:r>
              <w:rPr>
                <w:rFonts w:hint="eastAsia" w:ascii="宋体" w:hAnsi="宋体" w:eastAsia="宋体" w:cs="宋体"/>
                <w:kern w:val="0"/>
                <w:sz w:val="22"/>
                <w:szCs w:val="22"/>
                <w:highlight w:val="none"/>
              </w:rPr>
              <w:t>1</w:t>
            </w:r>
          </w:p>
        </w:tc>
        <w:tc>
          <w:tcPr>
            <w:tcW w:w="2686" w:type="dxa"/>
            <w:noWrap w:val="0"/>
            <w:vAlign w:val="center"/>
          </w:tcPr>
          <w:p w14:paraId="593D3D4E">
            <w:pPr>
              <w:adjustRightInd w:val="0"/>
              <w:snapToGrid w:val="0"/>
              <w:spacing w:before="156" w:beforeLines="50" w:line="360" w:lineRule="auto"/>
              <w:jc w:val="center"/>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响应文件的签署、盖章</w:t>
            </w:r>
          </w:p>
        </w:tc>
        <w:tc>
          <w:tcPr>
            <w:tcW w:w="5766" w:type="dxa"/>
            <w:noWrap w:val="0"/>
            <w:vAlign w:val="center"/>
          </w:tcPr>
          <w:p w14:paraId="43587F0B">
            <w:pPr>
              <w:adjustRightInd w:val="0"/>
              <w:snapToGrid w:val="0"/>
              <w:spacing w:before="156" w:beforeLines="50" w:line="360" w:lineRule="auto"/>
              <w:jc w:val="both"/>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响应文件未按照磋商文件规定要求签署、盖章的，其符合性审查不合格；</w:t>
            </w:r>
          </w:p>
        </w:tc>
      </w:tr>
      <w:tr w14:paraId="60B6DE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3D4C22E">
            <w:pPr>
              <w:adjustRightInd w:val="0"/>
              <w:snapToGrid w:val="0"/>
              <w:spacing w:before="156" w:beforeLines="50" w:line="360" w:lineRule="auto"/>
              <w:jc w:val="center"/>
              <w:rPr>
                <w:rFonts w:hint="eastAsia" w:ascii="宋体" w:hAnsi="宋体" w:eastAsia="宋体" w:cs="宋体"/>
                <w:kern w:val="0"/>
                <w:szCs w:val="21"/>
                <w:highlight w:val="none"/>
              </w:rPr>
            </w:pPr>
            <w:r>
              <w:rPr>
                <w:rFonts w:hint="eastAsia" w:ascii="宋体" w:hAnsi="宋体" w:eastAsia="宋体" w:cs="宋体"/>
                <w:kern w:val="0"/>
                <w:sz w:val="22"/>
                <w:szCs w:val="22"/>
                <w:highlight w:val="none"/>
              </w:rPr>
              <w:t>2</w:t>
            </w:r>
          </w:p>
        </w:tc>
        <w:tc>
          <w:tcPr>
            <w:tcW w:w="2686" w:type="dxa"/>
            <w:noWrap w:val="0"/>
            <w:vAlign w:val="center"/>
          </w:tcPr>
          <w:p w14:paraId="3781335F">
            <w:pPr>
              <w:adjustRightInd w:val="0"/>
              <w:snapToGrid w:val="0"/>
              <w:spacing w:before="156" w:beforeLines="50" w:line="360" w:lineRule="auto"/>
              <w:jc w:val="center"/>
              <w:rPr>
                <w:rFonts w:hint="eastAsia" w:ascii="宋体" w:hAnsi="宋体" w:eastAsia="宋体" w:cs="宋体"/>
                <w:szCs w:val="21"/>
                <w:highlight w:val="none"/>
              </w:rPr>
            </w:pPr>
            <w:r>
              <w:rPr>
                <w:rFonts w:hint="eastAsia" w:ascii="宋体" w:hAnsi="宋体" w:eastAsia="宋体" w:cs="宋体"/>
                <w:kern w:val="0"/>
                <w:sz w:val="22"/>
                <w:szCs w:val="22"/>
                <w:lang w:val="en-US" w:eastAsia="zh-CN"/>
              </w:rPr>
              <w:t>对磋商文件条款的响应</w:t>
            </w:r>
          </w:p>
        </w:tc>
        <w:tc>
          <w:tcPr>
            <w:tcW w:w="5766" w:type="dxa"/>
            <w:noWrap w:val="0"/>
            <w:vAlign w:val="center"/>
          </w:tcPr>
          <w:p w14:paraId="746C1F57">
            <w:pPr>
              <w:adjustRightInd w:val="0"/>
              <w:snapToGrid w:val="0"/>
              <w:spacing w:before="156" w:beforeLines="50" w:line="360" w:lineRule="auto"/>
              <w:jc w:val="both"/>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响应文件没有对磋商文件的实质性要求和条件作出响应，或者对磋商文件的偏差超出磋商文件规定的偏差范围或最高项数的，其符合性审查不合格；</w:t>
            </w:r>
          </w:p>
        </w:tc>
      </w:tr>
      <w:tr w14:paraId="3F6F29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D478417">
            <w:pPr>
              <w:adjustRightInd w:val="0"/>
              <w:snapToGrid w:val="0"/>
              <w:spacing w:before="156" w:beforeLines="50" w:line="360" w:lineRule="auto"/>
              <w:jc w:val="center"/>
              <w:rPr>
                <w:rFonts w:hint="eastAsia" w:ascii="宋体" w:hAnsi="宋体" w:eastAsia="宋体" w:cs="宋体"/>
                <w:kern w:val="0"/>
                <w:szCs w:val="21"/>
                <w:highlight w:val="none"/>
                <w:lang w:val="en-US" w:eastAsia="zh-CN"/>
              </w:rPr>
            </w:pPr>
            <w:r>
              <w:rPr>
                <w:rFonts w:hint="eastAsia" w:ascii="宋体" w:hAnsi="宋体" w:eastAsia="宋体" w:cs="宋体"/>
                <w:kern w:val="0"/>
                <w:sz w:val="22"/>
                <w:szCs w:val="22"/>
                <w:highlight w:val="none"/>
                <w:lang w:val="en-US" w:eastAsia="zh-CN"/>
              </w:rPr>
              <w:t>3</w:t>
            </w:r>
          </w:p>
        </w:tc>
        <w:tc>
          <w:tcPr>
            <w:tcW w:w="2686" w:type="dxa"/>
            <w:noWrap w:val="0"/>
            <w:vAlign w:val="center"/>
          </w:tcPr>
          <w:p w14:paraId="0D2E324C">
            <w:pPr>
              <w:adjustRightInd w:val="0"/>
              <w:snapToGrid w:val="0"/>
              <w:spacing w:before="156" w:beforeLines="50" w:line="360" w:lineRule="auto"/>
              <w:jc w:val="center"/>
              <w:rPr>
                <w:rFonts w:hint="eastAsia" w:ascii="宋体" w:hAnsi="宋体" w:eastAsia="宋体" w:cs="宋体"/>
                <w:sz w:val="21"/>
                <w:szCs w:val="21"/>
                <w:highlight w:val="none"/>
              </w:rPr>
            </w:pPr>
            <w:r>
              <w:rPr>
                <w:rFonts w:hint="eastAsia" w:ascii="宋体" w:hAnsi="宋体" w:cs="宋体"/>
                <w:kern w:val="0"/>
                <w:sz w:val="22"/>
                <w:szCs w:val="22"/>
                <w:lang w:val="en-US" w:eastAsia="zh-CN"/>
              </w:rPr>
              <w:t>工期</w:t>
            </w:r>
          </w:p>
        </w:tc>
        <w:tc>
          <w:tcPr>
            <w:tcW w:w="5766" w:type="dxa"/>
            <w:noWrap w:val="0"/>
            <w:vAlign w:val="center"/>
          </w:tcPr>
          <w:p w14:paraId="72DD5FF9">
            <w:pPr>
              <w:adjustRightInd w:val="0"/>
              <w:snapToGrid w:val="0"/>
              <w:spacing w:before="156" w:beforeLines="50" w:line="360" w:lineRule="auto"/>
              <w:jc w:val="both"/>
              <w:rPr>
                <w:rFonts w:hint="eastAsia" w:ascii="宋体" w:hAnsi="宋体" w:eastAsia="宋体" w:cs="宋体"/>
                <w:sz w:val="21"/>
                <w:szCs w:val="21"/>
                <w:highlight w:val="none"/>
              </w:rPr>
            </w:pPr>
            <w:r>
              <w:rPr>
                <w:rFonts w:hint="eastAsia" w:ascii="宋体" w:hAnsi="宋体" w:eastAsia="宋体" w:cs="宋体"/>
                <w:kern w:val="0"/>
                <w:sz w:val="22"/>
                <w:szCs w:val="22"/>
                <w:lang w:val="en-US" w:eastAsia="zh-CN"/>
              </w:rPr>
              <w:t>工期超过磋商文件中规定的期限的，其符合性审查不合格；</w:t>
            </w:r>
          </w:p>
        </w:tc>
      </w:tr>
      <w:tr w14:paraId="21B0E7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735C93A">
            <w:pPr>
              <w:adjustRightInd w:val="0"/>
              <w:snapToGrid w:val="0"/>
              <w:spacing w:before="156" w:beforeLines="50" w:line="360" w:lineRule="auto"/>
              <w:jc w:val="center"/>
              <w:rPr>
                <w:rFonts w:hint="eastAsia" w:ascii="宋体" w:hAnsi="宋体" w:eastAsia="宋体" w:cs="宋体"/>
                <w:kern w:val="0"/>
                <w:szCs w:val="21"/>
                <w:lang w:eastAsia="zh-CN"/>
              </w:rPr>
            </w:pPr>
            <w:r>
              <w:rPr>
                <w:rFonts w:hint="eastAsia" w:ascii="宋体" w:hAnsi="宋体" w:eastAsia="宋体" w:cs="宋体"/>
                <w:kern w:val="0"/>
                <w:sz w:val="22"/>
                <w:szCs w:val="22"/>
                <w:lang w:val="en-US" w:eastAsia="zh-CN"/>
              </w:rPr>
              <w:t>4</w:t>
            </w:r>
          </w:p>
        </w:tc>
        <w:tc>
          <w:tcPr>
            <w:tcW w:w="2686" w:type="dxa"/>
            <w:noWrap w:val="0"/>
            <w:vAlign w:val="center"/>
          </w:tcPr>
          <w:p w14:paraId="08F3585D">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投标报价</w:t>
            </w:r>
          </w:p>
        </w:tc>
        <w:tc>
          <w:tcPr>
            <w:tcW w:w="5766" w:type="dxa"/>
            <w:noWrap w:val="0"/>
            <w:vAlign w:val="center"/>
          </w:tcPr>
          <w:p w14:paraId="437216BA">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报价超过磋商文件中规定的预算金额或者最高限价的，其符合性审查不合格；</w:t>
            </w:r>
          </w:p>
        </w:tc>
      </w:tr>
      <w:tr w14:paraId="5D9A71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603BD80">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cs="宋体"/>
                <w:kern w:val="0"/>
                <w:sz w:val="22"/>
                <w:szCs w:val="22"/>
                <w:lang w:val="en-US" w:eastAsia="zh-CN"/>
              </w:rPr>
              <w:t>5</w:t>
            </w:r>
          </w:p>
        </w:tc>
        <w:tc>
          <w:tcPr>
            <w:tcW w:w="2686" w:type="dxa"/>
            <w:noWrap w:val="0"/>
            <w:vAlign w:val="center"/>
          </w:tcPr>
          <w:p w14:paraId="51027FA5">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投标有效期</w:t>
            </w:r>
          </w:p>
        </w:tc>
        <w:tc>
          <w:tcPr>
            <w:tcW w:w="5766" w:type="dxa"/>
            <w:noWrap w:val="0"/>
            <w:vAlign w:val="center"/>
          </w:tcPr>
          <w:p w14:paraId="6090CA16">
            <w:pPr>
              <w:adjustRightInd w:val="0"/>
              <w:snapToGrid w:val="0"/>
              <w:spacing w:before="156" w:beforeLines="50" w:line="360" w:lineRule="auto"/>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投标有效期不足的，其符合性审查不合格。</w:t>
            </w:r>
          </w:p>
        </w:tc>
      </w:tr>
      <w:tr w14:paraId="6828DE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D916D1C">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6</w:t>
            </w:r>
          </w:p>
        </w:tc>
        <w:tc>
          <w:tcPr>
            <w:tcW w:w="2686" w:type="dxa"/>
            <w:noWrap w:val="0"/>
            <w:vAlign w:val="center"/>
          </w:tcPr>
          <w:p w14:paraId="52EEA010">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附加条件</w:t>
            </w:r>
          </w:p>
        </w:tc>
        <w:tc>
          <w:tcPr>
            <w:tcW w:w="5766" w:type="dxa"/>
            <w:noWrap w:val="0"/>
            <w:vAlign w:val="center"/>
          </w:tcPr>
          <w:p w14:paraId="4C2CA15A">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响应文件含有采购人不能接受的附加条件的，其符合性审查不合格；</w:t>
            </w:r>
          </w:p>
        </w:tc>
      </w:tr>
      <w:tr w14:paraId="63E474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14A0315">
            <w:pPr>
              <w:adjustRightInd w:val="0"/>
              <w:snapToGrid w:val="0"/>
              <w:spacing w:before="156" w:beforeLines="50" w:line="360" w:lineRule="auto"/>
              <w:jc w:val="center"/>
              <w:rPr>
                <w:rFonts w:hint="eastAsia" w:ascii="宋体" w:hAnsi="宋体" w:eastAsia="宋体" w:cs="宋体"/>
                <w:kern w:val="0"/>
                <w:szCs w:val="21"/>
                <w:lang w:val="en-US" w:eastAsia="zh-CN"/>
              </w:rPr>
            </w:pPr>
            <w:r>
              <w:rPr>
                <w:rFonts w:hint="eastAsia" w:ascii="宋体" w:hAnsi="宋体" w:eastAsia="宋体" w:cs="宋体"/>
                <w:kern w:val="0"/>
                <w:sz w:val="22"/>
                <w:szCs w:val="22"/>
                <w:lang w:val="en-US" w:eastAsia="zh-CN"/>
              </w:rPr>
              <w:t>7</w:t>
            </w:r>
          </w:p>
        </w:tc>
        <w:tc>
          <w:tcPr>
            <w:tcW w:w="2686" w:type="dxa"/>
            <w:noWrap w:val="0"/>
            <w:vAlign w:val="center"/>
          </w:tcPr>
          <w:p w14:paraId="13997413">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其他情形</w:t>
            </w:r>
          </w:p>
        </w:tc>
        <w:tc>
          <w:tcPr>
            <w:tcW w:w="5766" w:type="dxa"/>
            <w:noWrap w:val="0"/>
            <w:vAlign w:val="center"/>
          </w:tcPr>
          <w:p w14:paraId="7760FD02">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存在不符合法律、法规和磋商文件规定的其他投标无效情形的，其符合性审查不合格。</w:t>
            </w:r>
          </w:p>
        </w:tc>
      </w:tr>
    </w:tbl>
    <w:p w14:paraId="68AC167A">
      <w:pPr>
        <w:pStyle w:val="11"/>
        <w:rPr>
          <w:rFonts w:hint="eastAsia"/>
        </w:rPr>
      </w:pPr>
    </w:p>
    <w:p w14:paraId="259A2D1A">
      <w:pPr>
        <w:pStyle w:val="11"/>
        <w:rPr>
          <w:rFonts w:hint="eastAsia"/>
        </w:rPr>
      </w:pPr>
    </w:p>
    <w:p w14:paraId="42616A33">
      <w:pPr>
        <w:rPr>
          <w:rFonts w:hint="eastAsia" w:ascii="宋体" w:hAnsi="宋体" w:eastAsia="宋体" w:cs="宋体"/>
          <w:highlight w:val="none"/>
        </w:rPr>
      </w:pPr>
      <w:r>
        <w:rPr>
          <w:rFonts w:hint="eastAsia" w:ascii="宋体" w:hAnsi="宋体" w:eastAsia="宋体" w:cs="宋体"/>
          <w:highlight w:val="none"/>
        </w:rPr>
        <w:br w:type="page"/>
      </w:r>
    </w:p>
    <w:p w14:paraId="50EF6F09">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符合性审查结果一览表</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04EBC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2B8C941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963" w:type="dxa"/>
            <w:noWrap w:val="0"/>
            <w:vAlign w:val="center"/>
          </w:tcPr>
          <w:p w14:paraId="35262D46">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投标人名称</w:t>
            </w:r>
          </w:p>
        </w:tc>
        <w:tc>
          <w:tcPr>
            <w:tcW w:w="2439" w:type="dxa"/>
            <w:noWrap w:val="0"/>
            <w:vAlign w:val="center"/>
          </w:tcPr>
          <w:p w14:paraId="4C1AACE2">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符合性审查结果</w:t>
            </w:r>
          </w:p>
          <w:p w14:paraId="24DCA5B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（合格/不合格）</w:t>
            </w:r>
          </w:p>
        </w:tc>
        <w:tc>
          <w:tcPr>
            <w:tcW w:w="2961" w:type="dxa"/>
            <w:noWrap w:val="0"/>
            <w:vAlign w:val="center"/>
          </w:tcPr>
          <w:p w14:paraId="5263C034">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符合性审查不合格原因</w:t>
            </w:r>
          </w:p>
        </w:tc>
      </w:tr>
      <w:tr w14:paraId="0F3FED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A09E87C">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2D2EFB15">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5887CB5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31ABD95D">
            <w:pPr>
              <w:adjustRightInd w:val="0"/>
              <w:snapToGrid w:val="0"/>
              <w:spacing w:line="360" w:lineRule="auto"/>
              <w:rPr>
                <w:rFonts w:hint="eastAsia" w:ascii="宋体" w:hAnsi="宋体" w:eastAsia="宋体" w:cs="宋体"/>
                <w:kern w:val="0"/>
                <w:sz w:val="24"/>
                <w:highlight w:val="none"/>
              </w:rPr>
            </w:pPr>
          </w:p>
        </w:tc>
      </w:tr>
      <w:tr w14:paraId="0DC8C0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1C78425">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336692BF">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F1819D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D5F31B0">
            <w:pPr>
              <w:adjustRightInd w:val="0"/>
              <w:snapToGrid w:val="0"/>
              <w:spacing w:line="360" w:lineRule="auto"/>
              <w:rPr>
                <w:rFonts w:hint="eastAsia" w:ascii="宋体" w:hAnsi="宋体" w:eastAsia="宋体" w:cs="宋体"/>
                <w:kern w:val="0"/>
                <w:sz w:val="24"/>
                <w:highlight w:val="none"/>
              </w:rPr>
            </w:pPr>
          </w:p>
        </w:tc>
      </w:tr>
      <w:tr w14:paraId="3CC320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40F422A">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8DA5EBE">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8C302A7">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5DA3BDB9">
            <w:pPr>
              <w:adjustRightInd w:val="0"/>
              <w:snapToGrid w:val="0"/>
              <w:spacing w:line="360" w:lineRule="auto"/>
              <w:rPr>
                <w:rFonts w:hint="eastAsia" w:ascii="宋体" w:hAnsi="宋体" w:eastAsia="宋体" w:cs="宋体"/>
                <w:kern w:val="0"/>
                <w:sz w:val="24"/>
                <w:highlight w:val="none"/>
              </w:rPr>
            </w:pPr>
          </w:p>
        </w:tc>
      </w:tr>
      <w:tr w14:paraId="61597E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408220E">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E45BE24">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3ABDE9F0">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9A88BB2">
            <w:pPr>
              <w:adjustRightInd w:val="0"/>
              <w:snapToGrid w:val="0"/>
              <w:spacing w:line="360" w:lineRule="auto"/>
              <w:rPr>
                <w:rFonts w:hint="eastAsia" w:ascii="宋体" w:hAnsi="宋体" w:eastAsia="宋体" w:cs="宋体"/>
                <w:kern w:val="0"/>
                <w:sz w:val="24"/>
                <w:highlight w:val="none"/>
              </w:rPr>
            </w:pPr>
          </w:p>
        </w:tc>
      </w:tr>
      <w:tr w14:paraId="6074A1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F6ADDA3">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0DB1E7B5">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4A371006">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69D296D">
            <w:pPr>
              <w:adjustRightInd w:val="0"/>
              <w:snapToGrid w:val="0"/>
              <w:spacing w:line="360" w:lineRule="auto"/>
              <w:rPr>
                <w:rFonts w:hint="eastAsia" w:ascii="宋体" w:hAnsi="宋体" w:eastAsia="宋体" w:cs="宋体"/>
                <w:kern w:val="0"/>
                <w:sz w:val="24"/>
                <w:highlight w:val="none"/>
              </w:rPr>
            </w:pPr>
          </w:p>
        </w:tc>
      </w:tr>
      <w:tr w14:paraId="44FA84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102C4AB">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ADADAF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04091FD">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553201E">
            <w:pPr>
              <w:adjustRightInd w:val="0"/>
              <w:snapToGrid w:val="0"/>
              <w:spacing w:line="360" w:lineRule="auto"/>
              <w:rPr>
                <w:rFonts w:hint="eastAsia" w:ascii="宋体" w:hAnsi="宋体" w:eastAsia="宋体" w:cs="宋体"/>
                <w:kern w:val="0"/>
                <w:sz w:val="24"/>
                <w:highlight w:val="none"/>
              </w:rPr>
            </w:pPr>
          </w:p>
        </w:tc>
      </w:tr>
      <w:tr w14:paraId="329C19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83B2F9B">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623ED04E">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4D7A8119">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C1026B5">
            <w:pPr>
              <w:adjustRightInd w:val="0"/>
              <w:snapToGrid w:val="0"/>
              <w:spacing w:line="360" w:lineRule="auto"/>
              <w:rPr>
                <w:rFonts w:hint="eastAsia" w:ascii="宋体" w:hAnsi="宋体" w:eastAsia="宋体" w:cs="宋体"/>
                <w:kern w:val="0"/>
                <w:sz w:val="24"/>
                <w:highlight w:val="none"/>
              </w:rPr>
            </w:pPr>
          </w:p>
        </w:tc>
      </w:tr>
      <w:tr w14:paraId="405D33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E6A5D7E">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971B514">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3820F7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4370066">
            <w:pPr>
              <w:adjustRightInd w:val="0"/>
              <w:snapToGrid w:val="0"/>
              <w:spacing w:line="360" w:lineRule="auto"/>
              <w:rPr>
                <w:rFonts w:hint="eastAsia" w:ascii="宋体" w:hAnsi="宋体" w:eastAsia="宋体" w:cs="宋体"/>
                <w:kern w:val="0"/>
                <w:sz w:val="24"/>
                <w:highlight w:val="none"/>
              </w:rPr>
            </w:pPr>
          </w:p>
        </w:tc>
      </w:tr>
      <w:tr w14:paraId="4FFBE4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4920E16">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A38A0A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7DB5448">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10545A6E">
            <w:pPr>
              <w:adjustRightInd w:val="0"/>
              <w:snapToGrid w:val="0"/>
              <w:spacing w:line="360" w:lineRule="auto"/>
              <w:rPr>
                <w:rFonts w:hint="eastAsia" w:ascii="宋体" w:hAnsi="宋体" w:eastAsia="宋体" w:cs="宋体"/>
                <w:kern w:val="0"/>
                <w:sz w:val="24"/>
                <w:highlight w:val="none"/>
              </w:rPr>
            </w:pPr>
          </w:p>
        </w:tc>
      </w:tr>
    </w:tbl>
    <w:p w14:paraId="76BD231C">
      <w:pPr>
        <w:widowControl/>
        <w:jc w:val="left"/>
        <w:rPr>
          <w:rFonts w:hint="eastAsia" w:ascii="宋体" w:hAnsi="宋体" w:eastAsia="宋体" w:cs="宋体"/>
          <w:bCs/>
          <w:szCs w:val="21"/>
          <w:highlight w:val="none"/>
        </w:rPr>
      </w:pPr>
      <w:r>
        <w:rPr>
          <w:rFonts w:hint="eastAsia" w:ascii="宋体" w:hAnsi="宋体" w:eastAsia="宋体" w:cs="宋体"/>
          <w:b/>
          <w:szCs w:val="21"/>
          <w:highlight w:val="none"/>
        </w:rPr>
        <w:br w:type="page"/>
      </w:r>
    </w:p>
    <w:p w14:paraId="281D12D7">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符合性审查合格投标人名单</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000D09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3E871683">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7796" w:type="dxa"/>
            <w:noWrap w:val="0"/>
            <w:vAlign w:val="center"/>
          </w:tcPr>
          <w:p w14:paraId="4BB0404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合格投标人名称</w:t>
            </w:r>
          </w:p>
        </w:tc>
      </w:tr>
      <w:tr w14:paraId="0F36D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43011700">
            <w:pPr>
              <w:adjustRightInd w:val="0"/>
              <w:snapToGrid w:val="0"/>
              <w:spacing w:line="360" w:lineRule="auto"/>
              <w:rPr>
                <w:rFonts w:hint="eastAsia" w:ascii="宋体" w:hAnsi="宋体" w:eastAsia="宋体" w:cs="宋体"/>
                <w:kern w:val="0"/>
                <w:szCs w:val="21"/>
                <w:highlight w:val="none"/>
              </w:rPr>
            </w:pPr>
          </w:p>
        </w:tc>
        <w:tc>
          <w:tcPr>
            <w:tcW w:w="7796" w:type="dxa"/>
            <w:noWrap w:val="0"/>
            <w:vAlign w:val="top"/>
          </w:tcPr>
          <w:p w14:paraId="46312954">
            <w:pPr>
              <w:adjustRightInd w:val="0"/>
              <w:snapToGrid w:val="0"/>
              <w:spacing w:line="360" w:lineRule="auto"/>
              <w:rPr>
                <w:rFonts w:hint="eastAsia" w:ascii="宋体" w:hAnsi="宋体" w:eastAsia="宋体" w:cs="宋体"/>
                <w:kern w:val="0"/>
                <w:szCs w:val="21"/>
                <w:highlight w:val="none"/>
              </w:rPr>
            </w:pPr>
          </w:p>
        </w:tc>
      </w:tr>
      <w:tr w14:paraId="58FB62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759919E">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4CF6B5C3">
            <w:pPr>
              <w:adjustRightInd w:val="0"/>
              <w:snapToGrid w:val="0"/>
              <w:spacing w:line="360" w:lineRule="auto"/>
              <w:rPr>
                <w:rFonts w:hint="eastAsia" w:ascii="宋体" w:hAnsi="宋体" w:eastAsia="宋体" w:cs="宋体"/>
                <w:kern w:val="0"/>
                <w:sz w:val="24"/>
                <w:highlight w:val="none"/>
              </w:rPr>
            </w:pPr>
          </w:p>
        </w:tc>
      </w:tr>
      <w:tr w14:paraId="77E713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339AF304">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30D243DF">
            <w:pPr>
              <w:adjustRightInd w:val="0"/>
              <w:snapToGrid w:val="0"/>
              <w:spacing w:line="360" w:lineRule="auto"/>
              <w:rPr>
                <w:rFonts w:hint="eastAsia" w:ascii="宋体" w:hAnsi="宋体" w:eastAsia="宋体" w:cs="宋体"/>
                <w:kern w:val="0"/>
                <w:sz w:val="24"/>
                <w:highlight w:val="none"/>
              </w:rPr>
            </w:pPr>
          </w:p>
        </w:tc>
      </w:tr>
      <w:tr w14:paraId="2E878F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D4CB582">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54196087">
            <w:pPr>
              <w:adjustRightInd w:val="0"/>
              <w:snapToGrid w:val="0"/>
              <w:spacing w:line="360" w:lineRule="auto"/>
              <w:rPr>
                <w:rFonts w:hint="eastAsia" w:ascii="宋体" w:hAnsi="宋体" w:eastAsia="宋体" w:cs="宋体"/>
                <w:kern w:val="0"/>
                <w:sz w:val="24"/>
                <w:highlight w:val="none"/>
              </w:rPr>
            </w:pPr>
          </w:p>
        </w:tc>
      </w:tr>
      <w:tr w14:paraId="07D0F4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52415054">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57159482">
            <w:pPr>
              <w:adjustRightInd w:val="0"/>
              <w:snapToGrid w:val="0"/>
              <w:spacing w:line="360" w:lineRule="auto"/>
              <w:rPr>
                <w:rFonts w:hint="eastAsia" w:ascii="宋体" w:hAnsi="宋体" w:eastAsia="宋体" w:cs="宋体"/>
                <w:kern w:val="0"/>
                <w:sz w:val="24"/>
                <w:highlight w:val="none"/>
              </w:rPr>
            </w:pPr>
          </w:p>
        </w:tc>
      </w:tr>
      <w:tr w14:paraId="49CC34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327EE7E">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6EFC658B">
            <w:pPr>
              <w:adjustRightInd w:val="0"/>
              <w:snapToGrid w:val="0"/>
              <w:spacing w:line="360" w:lineRule="auto"/>
              <w:rPr>
                <w:rFonts w:hint="eastAsia" w:ascii="宋体" w:hAnsi="宋体" w:eastAsia="宋体" w:cs="宋体"/>
                <w:kern w:val="0"/>
                <w:sz w:val="24"/>
                <w:highlight w:val="none"/>
              </w:rPr>
            </w:pPr>
          </w:p>
        </w:tc>
      </w:tr>
    </w:tbl>
    <w:p w14:paraId="457A9E04">
      <w:pPr>
        <w:rPr>
          <w:rFonts w:hint="eastAsia" w:ascii="宋体" w:hAnsi="宋体" w:eastAsia="宋体" w:cs="宋体"/>
          <w:w w:val="90"/>
          <w:highlight w:val="none"/>
        </w:rPr>
      </w:pPr>
    </w:p>
    <w:p w14:paraId="472A7D53">
      <w:pPr>
        <w:pStyle w:val="4"/>
        <w:rPr>
          <w:rFonts w:hint="eastAsia"/>
        </w:rPr>
      </w:pPr>
    </w:p>
    <w:p w14:paraId="182A1B55">
      <w:pPr>
        <w:pStyle w:val="2"/>
        <w:ind w:firstLine="643"/>
        <w:rPr>
          <w:rFonts w:hint="eastAsia" w:ascii="宋体" w:hAnsi="宋体" w:eastAsia="宋体" w:cs="宋体"/>
          <w:b/>
          <w:sz w:val="32"/>
          <w:szCs w:val="32"/>
        </w:rPr>
      </w:pPr>
    </w:p>
    <w:p w14:paraId="1632A359">
      <w:pPr>
        <w:pStyle w:val="2"/>
        <w:ind w:firstLine="643"/>
        <w:rPr>
          <w:rFonts w:hint="eastAsia" w:ascii="宋体" w:hAnsi="宋体" w:eastAsia="宋体" w:cs="宋体"/>
          <w:b/>
          <w:sz w:val="32"/>
          <w:szCs w:val="32"/>
        </w:rPr>
        <w:sectPr>
          <w:footerReference r:id="rId13" w:type="default"/>
          <w:pgSz w:w="11906" w:h="16838"/>
          <w:pgMar w:top="1327" w:right="1080" w:bottom="1327" w:left="1080" w:header="851" w:footer="992" w:gutter="0"/>
          <w:pgNumType w:fmt="decimal"/>
          <w:cols w:space="720" w:num="1"/>
          <w:docGrid w:type="lines" w:linePitch="312" w:charSpace="0"/>
        </w:sectPr>
      </w:pPr>
    </w:p>
    <w:p w14:paraId="74355731">
      <w:pPr>
        <w:adjustRightInd w:val="0"/>
        <w:snapToGrid w:val="0"/>
        <w:spacing w:line="360" w:lineRule="auto"/>
        <w:jc w:val="center"/>
        <w:outlineLvl w:val="1"/>
        <w:rPr>
          <w:rFonts w:hint="eastAsia" w:ascii="宋体" w:hAnsi="宋体" w:eastAsia="宋体" w:cs="宋体"/>
          <w:sz w:val="24"/>
        </w:rPr>
      </w:pPr>
      <w:r>
        <w:rPr>
          <w:rFonts w:hint="eastAsia" w:ascii="宋体" w:hAnsi="宋体" w:eastAsia="宋体" w:cs="宋体"/>
          <w:b/>
          <w:bCs/>
          <w:sz w:val="24"/>
        </w:rPr>
        <w:t>磋商须知正文</w:t>
      </w:r>
      <w:bookmarkEnd w:id="41"/>
      <w:bookmarkEnd w:id="42"/>
    </w:p>
    <w:p w14:paraId="6A852169">
      <w:pPr>
        <w:adjustRightInd w:val="0"/>
        <w:snapToGrid w:val="0"/>
        <w:spacing w:line="360" w:lineRule="auto"/>
        <w:outlineLvl w:val="2"/>
        <w:rPr>
          <w:rFonts w:hint="eastAsia" w:ascii="宋体" w:hAnsi="宋体" w:eastAsia="宋体" w:cs="宋体"/>
          <w:sz w:val="24"/>
        </w:rPr>
      </w:pPr>
      <w:bookmarkStart w:id="43" w:name="_Toc22423"/>
      <w:bookmarkStart w:id="44" w:name="_Toc21052"/>
      <w:bookmarkStart w:id="45" w:name="_Toc18353"/>
      <w:r>
        <w:rPr>
          <w:rFonts w:hint="eastAsia" w:ascii="宋体" w:hAnsi="宋体" w:eastAsia="宋体" w:cs="宋体"/>
          <w:sz w:val="24"/>
        </w:rPr>
        <w:t>一、说明</w:t>
      </w:r>
      <w:bookmarkEnd w:id="43"/>
      <w:bookmarkEnd w:id="44"/>
      <w:bookmarkEnd w:id="45"/>
    </w:p>
    <w:p w14:paraId="53583A12">
      <w:pPr>
        <w:adjustRightInd w:val="0"/>
        <w:snapToGrid w:val="0"/>
        <w:spacing w:line="360" w:lineRule="auto"/>
        <w:rPr>
          <w:rFonts w:hint="eastAsia" w:ascii="宋体" w:hAnsi="宋体" w:eastAsia="宋体" w:cs="宋体"/>
          <w:b/>
          <w:bCs/>
        </w:rPr>
      </w:pPr>
      <w:r>
        <w:rPr>
          <w:rFonts w:hint="eastAsia" w:ascii="宋体" w:hAnsi="宋体" w:eastAsia="宋体" w:cs="宋体"/>
          <w:b/>
          <w:bCs/>
        </w:rPr>
        <w:t>1.适用范围</w:t>
      </w:r>
    </w:p>
    <w:p w14:paraId="26C2176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 本磋商文件仅适用于磋商须知前附表(以下简称</w:t>
      </w:r>
      <w:r>
        <w:rPr>
          <w:rFonts w:hint="eastAsia" w:ascii="宋体" w:hAnsi="宋体" w:eastAsia="宋体" w:cs="宋体"/>
          <w:b/>
        </w:rPr>
        <w:t>磋商须知前附表)</w:t>
      </w:r>
      <w:r>
        <w:rPr>
          <w:rFonts w:hint="eastAsia" w:ascii="宋体" w:hAnsi="宋体" w:eastAsia="宋体" w:cs="宋体"/>
        </w:rPr>
        <w:t>中所叙述的采购项目。</w:t>
      </w:r>
    </w:p>
    <w:p w14:paraId="6710FF7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w:t>
      </w:r>
      <w:r>
        <w:rPr>
          <w:rFonts w:hint="eastAsia" w:ascii="宋体" w:hAnsi="宋体" w:eastAsia="宋体" w:cs="宋体"/>
          <w:b/>
          <w:bCs/>
        </w:rPr>
        <w:t xml:space="preserve"> 磋商须知前附表</w:t>
      </w:r>
      <w:r>
        <w:rPr>
          <w:rFonts w:hint="eastAsia" w:ascii="宋体" w:hAnsi="宋体" w:eastAsia="宋体" w:cs="宋体"/>
        </w:rPr>
        <w:t>规定采购项目专门面向中小企业采购的，如投标人为非中小企业，</w:t>
      </w:r>
      <w:r>
        <w:rPr>
          <w:rFonts w:hint="eastAsia" w:ascii="宋体" w:hAnsi="宋体" w:eastAsia="宋体" w:cs="宋体"/>
          <w:b/>
          <w:bCs/>
        </w:rPr>
        <w:t>其投标无效</w:t>
      </w:r>
      <w:r>
        <w:rPr>
          <w:rFonts w:hint="eastAsia" w:ascii="宋体" w:hAnsi="宋体" w:eastAsia="宋体" w:cs="宋体"/>
        </w:rPr>
        <w:t>。</w:t>
      </w:r>
    </w:p>
    <w:p w14:paraId="16D9C162">
      <w:pPr>
        <w:adjustRightInd w:val="0"/>
        <w:snapToGrid w:val="0"/>
        <w:spacing w:line="360" w:lineRule="auto"/>
        <w:rPr>
          <w:rFonts w:hint="eastAsia" w:ascii="宋体" w:hAnsi="宋体" w:eastAsia="宋体" w:cs="宋体"/>
          <w:b/>
          <w:bCs/>
        </w:rPr>
      </w:pPr>
      <w:r>
        <w:rPr>
          <w:rFonts w:hint="eastAsia" w:ascii="宋体" w:hAnsi="宋体" w:eastAsia="宋体" w:cs="宋体"/>
          <w:b/>
          <w:bCs/>
        </w:rPr>
        <w:t>2.定义</w:t>
      </w:r>
    </w:p>
    <w:p w14:paraId="2113F5ED">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2.1 “采购人”是指依法进行政府采购的国家机关、事业单位、团体组织。本次政府采购的采购人名称、地址、电话、联系人见</w:t>
      </w:r>
      <w:r>
        <w:rPr>
          <w:rFonts w:hint="eastAsia" w:ascii="宋体" w:hAnsi="宋体" w:eastAsia="宋体" w:cs="宋体"/>
          <w:b/>
        </w:rPr>
        <w:t>磋商须知前附表</w:t>
      </w:r>
      <w:r>
        <w:rPr>
          <w:rFonts w:hint="eastAsia" w:ascii="宋体" w:hAnsi="宋体" w:eastAsia="宋体" w:cs="宋体"/>
        </w:rPr>
        <w:t>。</w:t>
      </w:r>
    </w:p>
    <w:p w14:paraId="67F6C0D4">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rPr>
        <w:t>磋商须知前附表。</w:t>
      </w:r>
    </w:p>
    <w:p w14:paraId="6E85D91C">
      <w:pPr>
        <w:adjustRightInd w:val="0"/>
        <w:snapToGrid w:val="0"/>
        <w:spacing w:line="360" w:lineRule="auto"/>
        <w:ind w:firstLine="420" w:firstLineChars="200"/>
        <w:rPr>
          <w:rFonts w:hint="eastAsia" w:ascii="宋体" w:hAnsi="宋体" w:eastAsia="宋体" w:cs="宋体"/>
          <w:bCs/>
          <w:kern w:val="36"/>
        </w:rPr>
      </w:pPr>
      <w:r>
        <w:rPr>
          <w:rFonts w:hint="eastAsia" w:ascii="宋体" w:hAnsi="宋体" w:eastAsia="宋体" w:cs="宋体"/>
        </w:rPr>
        <w:t>2.3 “供应商”是指响应磋商文件要求、参加竞争性磋商采购的法人、其他组织或者自然人。本次政府采购项目</w:t>
      </w:r>
      <w:r>
        <w:rPr>
          <w:rFonts w:hint="eastAsia" w:ascii="宋体" w:hAnsi="宋体" w:eastAsia="宋体" w:cs="宋体"/>
          <w:kern w:val="0"/>
        </w:rPr>
        <w:t>邀请</w:t>
      </w:r>
      <w:r>
        <w:rPr>
          <w:rFonts w:hint="eastAsia" w:ascii="宋体" w:hAnsi="宋体" w:eastAsia="宋体" w:cs="宋体"/>
        </w:rPr>
        <w:t>的</w:t>
      </w:r>
      <w:r>
        <w:rPr>
          <w:rFonts w:hint="eastAsia" w:ascii="宋体" w:hAnsi="宋体" w:eastAsia="宋体" w:cs="宋体"/>
          <w:kern w:val="0"/>
        </w:rPr>
        <w:t>供应商通过</w:t>
      </w:r>
      <w:r>
        <w:rPr>
          <w:rFonts w:hint="eastAsia" w:ascii="宋体" w:hAnsi="宋体" w:eastAsia="宋体" w:cs="宋体"/>
          <w:b/>
        </w:rPr>
        <w:t>磋商须知前附表</w:t>
      </w:r>
      <w:r>
        <w:rPr>
          <w:rFonts w:hint="eastAsia" w:ascii="宋体" w:hAnsi="宋体" w:eastAsia="宋体" w:cs="宋体"/>
        </w:rPr>
        <w:t>所述方式</w:t>
      </w:r>
      <w:r>
        <w:rPr>
          <w:rFonts w:hint="eastAsia" w:ascii="宋体" w:hAnsi="宋体" w:eastAsia="宋体" w:cs="宋体"/>
          <w:kern w:val="0"/>
        </w:rPr>
        <w:t>，邀请符合资格条件的供应商提交响应文件（含资格证明资料），参与竞争性磋商采购活动。</w:t>
      </w:r>
    </w:p>
    <w:p w14:paraId="15F2F2E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2.4 “磋商小组”是指</w:t>
      </w:r>
      <w:r>
        <w:rPr>
          <w:rFonts w:hint="eastAsia" w:ascii="宋体" w:hAnsi="宋体" w:eastAsia="宋体" w:cs="宋体"/>
          <w:kern w:val="0"/>
        </w:rPr>
        <w:t>依据财政部</w:t>
      </w:r>
      <w:r>
        <w:rPr>
          <w:rFonts w:hint="eastAsia" w:ascii="宋体" w:hAnsi="宋体" w:eastAsia="宋体" w:cs="宋体"/>
          <w:bCs/>
          <w:kern w:val="36"/>
        </w:rPr>
        <w:t>《政府采购竞争性磋商采购方式管理暂行办法》有关规定组建，依法依规</w:t>
      </w:r>
      <w:r>
        <w:rPr>
          <w:rFonts w:hint="eastAsia" w:ascii="宋体" w:hAnsi="宋体" w:eastAsia="宋体" w:cs="宋体"/>
          <w:kern w:val="0"/>
        </w:rPr>
        <w:t>履行其职责和义务的机构。</w:t>
      </w:r>
    </w:p>
    <w:p w14:paraId="4FA474E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2.5 “货物”是指各种形态和种类的物品，包括原资料、燃料、设备、产品等，详见《政府采购品目分类目录》(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45AD63C8">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2.6 “工程”是指建设工程，包括建筑物和构筑物的新建、改建、扩建、装修、拆除、修缮等，详见《政府采购品目分类目录》(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085DA6A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2.7 “服务”是指除货物和工程以外的其他政府采购对象，详见《政府采购品目分类目录》(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0FAA68D3">
      <w:pPr>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2.8 “节能产品”或者“环保产品”是指财政部发布的《节能产品政府采购品目清单》或者《环境标志产品政府采购品目清单》的产品</w:t>
      </w:r>
      <w:r>
        <w:rPr>
          <w:rFonts w:hint="eastAsia" w:ascii="宋体" w:hAnsi="宋体" w:cs="宋体"/>
          <w:lang w:eastAsia="zh-CN"/>
        </w:rPr>
        <w:t>。</w:t>
      </w:r>
    </w:p>
    <w:p w14:paraId="49E1FCB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2.9 “进口产品”是指通过中国海关报关验放进入中国境内且产自关境外的产品，详见《关于政府采购进口产品管理有关问题的通知》(财库[2007]119号)。</w:t>
      </w:r>
    </w:p>
    <w:p w14:paraId="50CE7FB1">
      <w:pPr>
        <w:adjustRightInd w:val="0"/>
        <w:snapToGrid w:val="0"/>
        <w:spacing w:line="360" w:lineRule="auto"/>
        <w:rPr>
          <w:rFonts w:hint="eastAsia" w:ascii="宋体" w:hAnsi="宋体" w:eastAsia="宋体" w:cs="宋体"/>
          <w:b/>
          <w:bCs/>
        </w:rPr>
      </w:pPr>
      <w:r>
        <w:rPr>
          <w:rFonts w:hint="eastAsia" w:ascii="宋体" w:hAnsi="宋体" w:eastAsia="宋体" w:cs="宋体"/>
          <w:b/>
          <w:bCs/>
        </w:rPr>
        <w:t>3.供应商的资格要求</w:t>
      </w:r>
    </w:p>
    <w:p w14:paraId="76CD5584">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3.1 供应商应当符合</w:t>
      </w:r>
      <w:r>
        <w:rPr>
          <w:rFonts w:hint="eastAsia" w:ascii="宋体" w:hAnsi="宋体" w:eastAsia="宋体" w:cs="宋体"/>
          <w:b/>
        </w:rPr>
        <w:t>磋商须知前附表</w:t>
      </w:r>
      <w:r>
        <w:rPr>
          <w:rFonts w:hint="eastAsia" w:ascii="宋体" w:hAnsi="宋体" w:eastAsia="宋体" w:cs="宋体"/>
        </w:rPr>
        <w:t>中规定的资格条件要求。</w:t>
      </w:r>
    </w:p>
    <w:p w14:paraId="39B05574">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 xml:space="preserve">3.2供应商为联合体形式的，除应满足本章第3.1款资格条件要求及第3.3款规定外，还应遵守以下规定： </w:t>
      </w:r>
    </w:p>
    <w:p w14:paraId="0C9EA76E">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（1）联合体各方应按磋商文件提供的格式签订联合体协议书，明确联合体牵头人和各方权利义务(含承担工作及工作量比例)；</w:t>
      </w:r>
    </w:p>
    <w:p w14:paraId="7F2B4FD5">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（2）联合体中有同类资质的供应商按照联合体分工承担相同工作的，应当按照资质等级较低的供应商确定资质等级；</w:t>
      </w:r>
    </w:p>
    <w:p w14:paraId="789DD20D">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（3）以联合体形式参加政府采购活动的，联合体各方不得再单独参加或者与其他供应商另外组成联合体参加同一合同项下的政府采购活动。</w:t>
      </w:r>
    </w:p>
    <w:p w14:paraId="0F97BD9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3.3 供应商不得存在下列情形之一：</w:t>
      </w:r>
    </w:p>
    <w:p w14:paraId="1F90881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（l）与采购人、采购代理机构存在</w:t>
      </w:r>
      <w:r>
        <w:rPr>
          <w:rFonts w:hint="eastAsia" w:ascii="宋体" w:hAnsi="宋体" w:eastAsia="宋体" w:cs="宋体"/>
          <w:bCs/>
        </w:rPr>
        <w:t>隶属关系或者其他利害关系</w:t>
      </w:r>
      <w:r>
        <w:rPr>
          <w:rFonts w:hint="eastAsia" w:ascii="宋体" w:hAnsi="宋体" w:eastAsia="宋体" w:cs="宋体"/>
        </w:rPr>
        <w:t>。</w:t>
      </w:r>
    </w:p>
    <w:p w14:paraId="54D8C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（2）与其他供应商的法定代表人（或者负责人）为同一人，或者与其他供应商存在直接控股、管理关系。</w:t>
      </w:r>
    </w:p>
    <w:p w14:paraId="388165A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（3）受到刑事处罚，或者受到 200 万元以上的罚款、责令停产停业、在一至三年内禁止参加政府采购活动、暂扣或者吊销许可证、暂扣或者吊销执照等情形之一的行政处罚，或者存在财政部门认定的其他重大违法记录。</w:t>
      </w:r>
    </w:p>
    <w:p w14:paraId="12F547BD">
      <w:pPr>
        <w:adjustRightInd w:val="0"/>
        <w:snapToGrid w:val="0"/>
        <w:spacing w:line="360" w:lineRule="auto"/>
        <w:rPr>
          <w:rFonts w:hint="eastAsia" w:ascii="宋体" w:hAnsi="宋体" w:eastAsia="宋体" w:cs="宋体"/>
          <w:b/>
          <w:bCs/>
        </w:rPr>
      </w:pPr>
      <w:r>
        <w:rPr>
          <w:rFonts w:hint="eastAsia" w:ascii="宋体" w:hAnsi="宋体" w:eastAsia="宋体" w:cs="宋体"/>
          <w:b/>
          <w:bCs/>
        </w:rPr>
        <w:t xml:space="preserve">4.参与磋商的费用 </w:t>
      </w:r>
    </w:p>
    <w:p w14:paraId="07EC6A9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4.1 无论磋商的结果如何，供应商应自行承担所有与竞争性磋商采购活动有关的全部费用。</w:t>
      </w:r>
    </w:p>
    <w:p w14:paraId="3D26A3E2">
      <w:pPr>
        <w:pStyle w:val="12"/>
        <w:adjustRightInd w:val="0"/>
        <w:snapToGrid w:val="0"/>
        <w:spacing w:line="360" w:lineRule="auto"/>
        <w:rPr>
          <w:rFonts w:hint="eastAsia" w:ascii="宋体" w:hAnsi="宋体" w:eastAsia="宋体" w:cs="宋体"/>
          <w:b/>
          <w:bCs/>
        </w:rPr>
      </w:pPr>
      <w:r>
        <w:rPr>
          <w:rFonts w:hint="eastAsia" w:ascii="宋体" w:hAnsi="宋体" w:eastAsia="宋体" w:cs="宋体"/>
          <w:b/>
        </w:rPr>
        <w:t>5．</w:t>
      </w:r>
      <w:r>
        <w:rPr>
          <w:rFonts w:hint="eastAsia" w:ascii="宋体" w:hAnsi="宋体" w:eastAsia="宋体" w:cs="宋体"/>
          <w:b/>
          <w:bCs/>
        </w:rPr>
        <w:t>授权委托</w:t>
      </w:r>
    </w:p>
    <w:p w14:paraId="34D6884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5.1供应商代表为供应商法定代表人的，应具备法定代表人身份证明。供应商代表不是供应商法定代表人的，应具备法定代表人授权书，并附法定代表人身份证明。请法定代表人持个人身份证原件、法定代表人身份证明</w:t>
      </w:r>
      <w:r>
        <w:rPr>
          <w:rFonts w:hint="eastAsia" w:ascii="宋体" w:hAnsi="宋体" w:eastAsia="宋体" w:cs="宋体"/>
          <w:lang w:eastAsia="zh-CN"/>
        </w:rPr>
        <w:t>（</w:t>
      </w:r>
      <w:r>
        <w:rPr>
          <w:rFonts w:hint="eastAsia" w:ascii="宋体" w:hAnsi="宋体" w:eastAsia="宋体" w:cs="宋体"/>
        </w:rPr>
        <w:t>或者委托代理人持个人身份证原件、授权委托书并附法定代表人身份证明）准时参加磋商会议，否则，其磋商响应文件将被拒绝。</w:t>
      </w:r>
    </w:p>
    <w:p w14:paraId="62ED7699">
      <w:pPr>
        <w:pStyle w:val="12"/>
        <w:adjustRightInd w:val="0"/>
        <w:snapToGrid w:val="0"/>
        <w:spacing w:line="360" w:lineRule="auto"/>
        <w:rPr>
          <w:rFonts w:hint="eastAsia" w:ascii="宋体" w:hAnsi="宋体" w:eastAsia="宋体" w:cs="宋体"/>
          <w:b/>
        </w:rPr>
      </w:pPr>
      <w:r>
        <w:rPr>
          <w:rFonts w:hint="eastAsia" w:ascii="宋体" w:hAnsi="宋体" w:eastAsia="宋体" w:cs="宋体"/>
          <w:b/>
        </w:rPr>
        <w:t>6．联合体形式</w:t>
      </w:r>
    </w:p>
    <w:p w14:paraId="4FEFAA9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6.1除</w:t>
      </w:r>
      <w:r>
        <w:rPr>
          <w:rFonts w:hint="eastAsia" w:ascii="宋体" w:hAnsi="宋体" w:eastAsia="宋体" w:cs="宋体"/>
          <w:b/>
        </w:rPr>
        <w:t>磋商须知前附表</w:t>
      </w:r>
      <w:r>
        <w:rPr>
          <w:rFonts w:hint="eastAsia" w:ascii="宋体" w:hAnsi="宋体" w:eastAsia="宋体" w:cs="宋体"/>
        </w:rPr>
        <w:t>中另有规定，本次磋商采购不接受为联合体形式的供应商。</w:t>
      </w:r>
    </w:p>
    <w:p w14:paraId="5335443D">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6.2供应商为联合体形式的，除应符合本章第3条规定外，还应遵守以下规定：</w:t>
      </w:r>
    </w:p>
    <w:p w14:paraId="199E15D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（l）联合体各方必须签订联合体协议书，明确联合体牵头人和各方的义务、工作、合同工作量比例；</w:t>
      </w:r>
    </w:p>
    <w:p w14:paraId="2CCF1CE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（2）联合体各方均应当符合本章第3.1</w:t>
      </w:r>
      <w:r>
        <w:rPr>
          <w:rFonts w:hint="eastAsia" w:ascii="宋体" w:hAnsi="宋体" w:eastAsia="宋体" w:cs="宋体"/>
          <w:kern w:val="0"/>
          <w:lang w:val="zh-CN"/>
        </w:rPr>
        <w:t>款</w:t>
      </w:r>
      <w:r>
        <w:rPr>
          <w:rFonts w:hint="eastAsia" w:ascii="宋体" w:hAnsi="宋体" w:eastAsia="宋体" w:cs="宋体"/>
        </w:rPr>
        <w:t>规定的供应商基本资格条件；</w:t>
      </w:r>
    </w:p>
    <w:p w14:paraId="7946538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（3）除</w:t>
      </w:r>
      <w:r>
        <w:rPr>
          <w:rFonts w:hint="eastAsia" w:ascii="宋体" w:hAnsi="宋体" w:eastAsia="宋体" w:cs="宋体"/>
          <w:b/>
        </w:rPr>
        <w:t>磋商须知前附表</w:t>
      </w:r>
      <w:r>
        <w:rPr>
          <w:rFonts w:hint="eastAsia" w:ascii="宋体" w:hAnsi="宋体" w:eastAsia="宋体" w:cs="宋体"/>
        </w:rPr>
        <w:t>中另有规定，联合体各方中至少有一方应当符合本章第3.1</w:t>
      </w:r>
      <w:r>
        <w:rPr>
          <w:rFonts w:hint="eastAsia" w:ascii="宋体" w:hAnsi="宋体" w:eastAsia="宋体" w:cs="宋体"/>
          <w:kern w:val="0"/>
          <w:lang w:val="zh-CN"/>
        </w:rPr>
        <w:t>款</w:t>
      </w:r>
      <w:r>
        <w:rPr>
          <w:rFonts w:hint="eastAsia" w:ascii="宋体" w:hAnsi="宋体" w:eastAsia="宋体" w:cs="宋体"/>
        </w:rPr>
        <w:t>规定的供应商特定资格条件；</w:t>
      </w:r>
    </w:p>
    <w:p w14:paraId="3B957106">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rPr>
        <w:t>（4）</w:t>
      </w:r>
      <w:r>
        <w:rPr>
          <w:rFonts w:hint="eastAsia" w:ascii="宋体" w:hAnsi="宋体" w:eastAsia="宋体" w:cs="宋体"/>
          <w:kern w:val="0"/>
          <w:lang w:val="zh-CN"/>
        </w:rPr>
        <w:t>联合体各方不得再单独或与其他供应商组成新的联合体参加同一项目的采购活动。</w:t>
      </w:r>
    </w:p>
    <w:p w14:paraId="60A78BE8">
      <w:pPr>
        <w:adjustRightInd w:val="0"/>
        <w:snapToGrid w:val="0"/>
        <w:spacing w:line="360" w:lineRule="auto"/>
        <w:rPr>
          <w:rFonts w:hint="eastAsia" w:ascii="宋体" w:hAnsi="宋体" w:eastAsia="宋体" w:cs="宋体"/>
          <w:b/>
        </w:rPr>
      </w:pPr>
      <w:r>
        <w:rPr>
          <w:rFonts w:hint="eastAsia" w:ascii="宋体" w:hAnsi="宋体" w:eastAsia="宋体" w:cs="宋体"/>
          <w:b/>
        </w:rPr>
        <w:t>7.现场勘察</w:t>
      </w:r>
    </w:p>
    <w:p w14:paraId="4443B7A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7.1供应商应按</w:t>
      </w:r>
      <w:r>
        <w:rPr>
          <w:rFonts w:hint="eastAsia" w:ascii="宋体" w:hAnsi="宋体" w:eastAsia="宋体" w:cs="宋体"/>
          <w:b/>
        </w:rPr>
        <w:t>磋商须知前附表</w:t>
      </w:r>
      <w:r>
        <w:rPr>
          <w:rFonts w:hint="eastAsia" w:ascii="宋体" w:hAnsi="宋体" w:eastAsia="宋体" w:cs="宋体"/>
        </w:rPr>
        <w:t>中规定对采购项目现场和周围环境的现场考察。</w:t>
      </w:r>
    </w:p>
    <w:p w14:paraId="7D1A89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7.2勘察现场的费用由供应商自己承担，勘察期间所发生的人身伤害及财产损失由供应商自己负责。</w:t>
      </w:r>
    </w:p>
    <w:p w14:paraId="3401CF3E">
      <w:pPr>
        <w:adjustRightInd w:val="0"/>
        <w:snapToGrid w:val="0"/>
        <w:spacing w:line="360" w:lineRule="auto"/>
        <w:ind w:firstLine="420" w:firstLineChars="200"/>
        <w:jc w:val="left"/>
        <w:rPr>
          <w:rFonts w:hint="eastAsia" w:ascii="宋体" w:hAnsi="宋体" w:eastAsia="宋体" w:cs="宋体"/>
          <w:b/>
        </w:rPr>
      </w:pPr>
      <w:r>
        <w:rPr>
          <w:rFonts w:hint="eastAsia" w:ascii="宋体" w:hAnsi="宋体" w:eastAsia="宋体" w:cs="宋体"/>
        </w:rPr>
        <w:t>7.3采购人不对供应商据此而做出的推论、理解和结论负责。一旦成交，供应商不得以任何借口，提出额外补偿，或延长合同期限的要求。</w:t>
      </w:r>
    </w:p>
    <w:p w14:paraId="4C99E8DE">
      <w:pPr>
        <w:adjustRightInd w:val="0"/>
        <w:snapToGrid w:val="0"/>
        <w:spacing w:line="360" w:lineRule="auto"/>
        <w:jc w:val="left"/>
        <w:rPr>
          <w:rFonts w:hint="eastAsia" w:ascii="宋体" w:hAnsi="宋体" w:eastAsia="宋体" w:cs="宋体"/>
          <w:b/>
        </w:rPr>
      </w:pPr>
      <w:r>
        <w:rPr>
          <w:rFonts w:hint="eastAsia" w:ascii="宋体" w:hAnsi="宋体" w:eastAsia="宋体" w:cs="宋体"/>
          <w:b/>
        </w:rPr>
        <w:t>8.采购进口产品</w:t>
      </w:r>
    </w:p>
    <w:p w14:paraId="2990206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rPr>
        <w:t>8.1除</w:t>
      </w:r>
      <w:r>
        <w:rPr>
          <w:rFonts w:hint="eastAsia" w:ascii="宋体" w:hAnsi="宋体" w:eastAsia="宋体" w:cs="宋体"/>
          <w:b/>
        </w:rPr>
        <w:t>磋商文件前附表</w:t>
      </w:r>
      <w:r>
        <w:rPr>
          <w:rFonts w:hint="eastAsia" w:ascii="宋体" w:hAnsi="宋体" w:eastAsia="宋体" w:cs="宋体"/>
        </w:rPr>
        <w:t>另有规定外，本项目</w:t>
      </w:r>
      <w:r>
        <w:rPr>
          <w:rFonts w:hint="eastAsia" w:ascii="宋体" w:hAnsi="宋体" w:eastAsia="宋体" w:cs="宋体"/>
          <w:kern w:val="0"/>
        </w:rPr>
        <w:t>拒绝进口产品参加</w:t>
      </w:r>
      <w:r>
        <w:rPr>
          <w:rFonts w:hint="eastAsia" w:ascii="宋体" w:hAnsi="宋体" w:eastAsia="宋体" w:cs="宋体"/>
        </w:rPr>
        <w:t>竞争性磋商采购活动</w:t>
      </w:r>
      <w:r>
        <w:rPr>
          <w:rFonts w:hint="eastAsia" w:ascii="宋体" w:hAnsi="宋体" w:eastAsia="宋体" w:cs="宋体"/>
          <w:kern w:val="0"/>
        </w:rPr>
        <w:t>。</w:t>
      </w:r>
    </w:p>
    <w:p w14:paraId="0E0BBF8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8.2</w:t>
      </w:r>
      <w:r>
        <w:rPr>
          <w:rFonts w:hint="eastAsia" w:ascii="宋体" w:hAnsi="宋体" w:eastAsia="宋体" w:cs="宋体"/>
        </w:rPr>
        <w:t>本章第7.1</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同意购买进口产品的，</w:t>
      </w:r>
      <w:r>
        <w:rPr>
          <w:rFonts w:hint="eastAsia" w:ascii="宋体" w:hAnsi="宋体" w:eastAsia="宋体" w:cs="宋体"/>
        </w:rPr>
        <w:t>本项目</w:t>
      </w:r>
      <w:r>
        <w:rPr>
          <w:rFonts w:hint="eastAsia" w:ascii="宋体" w:hAnsi="宋体" w:eastAsia="宋体" w:cs="宋体"/>
          <w:kern w:val="0"/>
          <w:lang w:val="zh-CN"/>
        </w:rPr>
        <w:t>采购活动</w:t>
      </w:r>
      <w:r>
        <w:rPr>
          <w:rFonts w:hint="eastAsia" w:ascii="宋体" w:hAnsi="宋体" w:eastAsia="宋体" w:cs="宋体"/>
          <w:kern w:val="0"/>
        </w:rPr>
        <w:t>不限制满足</w:t>
      </w:r>
      <w:r>
        <w:rPr>
          <w:rFonts w:hint="eastAsia" w:ascii="宋体" w:hAnsi="宋体" w:eastAsia="宋体" w:cs="宋体"/>
        </w:rPr>
        <w:t>磋商文件要求</w:t>
      </w:r>
      <w:r>
        <w:rPr>
          <w:rFonts w:hint="eastAsia" w:ascii="宋体" w:hAnsi="宋体" w:eastAsia="宋体" w:cs="宋体"/>
          <w:kern w:val="0"/>
        </w:rPr>
        <w:t>的国内产品参与</w:t>
      </w:r>
      <w:r>
        <w:rPr>
          <w:rFonts w:hint="eastAsia" w:ascii="宋体" w:hAnsi="宋体" w:eastAsia="宋体" w:cs="宋体"/>
        </w:rPr>
        <w:t>竞争性磋商</w:t>
      </w:r>
      <w:r>
        <w:rPr>
          <w:rFonts w:hint="eastAsia" w:ascii="宋体" w:hAnsi="宋体" w:eastAsia="宋体" w:cs="宋体"/>
          <w:kern w:val="0"/>
        </w:rPr>
        <w:t>。</w:t>
      </w:r>
    </w:p>
    <w:p w14:paraId="5B2AC787">
      <w:pPr>
        <w:adjustRightInd w:val="0"/>
        <w:snapToGrid w:val="0"/>
        <w:spacing w:line="360" w:lineRule="auto"/>
        <w:jc w:val="left"/>
        <w:rPr>
          <w:rFonts w:hint="eastAsia" w:ascii="宋体" w:hAnsi="宋体" w:eastAsia="宋体" w:cs="宋体"/>
          <w:b/>
        </w:rPr>
      </w:pPr>
      <w:r>
        <w:rPr>
          <w:rFonts w:hint="eastAsia" w:ascii="宋体" w:hAnsi="宋体" w:eastAsia="宋体" w:cs="宋体"/>
          <w:b/>
          <w:bCs/>
        </w:rPr>
        <w:t>9.</w:t>
      </w:r>
      <w:r>
        <w:rPr>
          <w:rFonts w:hint="eastAsia" w:ascii="宋体" w:hAnsi="宋体" w:eastAsia="宋体" w:cs="宋体"/>
          <w:b/>
        </w:rPr>
        <w:t xml:space="preserve"> 政府采购政策支持</w:t>
      </w:r>
    </w:p>
    <w:p w14:paraId="21FA087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9.1</w:t>
      </w:r>
      <w:r>
        <w:rPr>
          <w:rFonts w:hint="eastAsia" w:ascii="宋体" w:hAnsi="宋体" w:eastAsia="宋体" w:cs="宋体"/>
          <w:kern w:val="0"/>
        </w:rPr>
        <w:t>对列入财政部、国家发展改革委发布的《节能产品政府采购品目清单》且属于应当“强制采购的节能产品”，按照规定实行强制采购。实行政府采购强制采购的节能产品见</w:t>
      </w:r>
      <w:r>
        <w:rPr>
          <w:rFonts w:hint="eastAsia" w:ascii="宋体" w:hAnsi="宋体" w:eastAsia="宋体" w:cs="宋体"/>
          <w:b/>
          <w:kern w:val="0"/>
        </w:rPr>
        <w:t>磋商文件前附表。</w:t>
      </w:r>
    </w:p>
    <w:p w14:paraId="10D18883">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kern w:val="0"/>
        </w:rPr>
        <w:t>9.2对列入财政部、国家发展改革委发布的《节能产品政府采购品目清单》的“非强制采购节能产品”，财政部、环境保护部发布的《环境标志产品政府采购品目清单》的“环境标志产品”，以及中小</w:t>
      </w:r>
      <w:r>
        <w:rPr>
          <w:rFonts w:hint="eastAsia" w:ascii="宋体" w:hAnsi="宋体" w:eastAsia="宋体" w:cs="宋体"/>
          <w:kern w:val="0"/>
          <w:lang w:eastAsia="zh-Hans"/>
        </w:rPr>
        <w:t>微</w:t>
      </w:r>
      <w:r>
        <w:rPr>
          <w:rFonts w:hint="eastAsia" w:ascii="宋体" w:hAnsi="宋体" w:eastAsia="宋体" w:cs="宋体"/>
          <w:kern w:val="0"/>
        </w:rPr>
        <w:t>企业，实行优先采购，按照省级以上财政部门有关政策规定，评审时进行价格扣除。实行政府采购优先采购的优惠率见</w:t>
      </w:r>
      <w:r>
        <w:rPr>
          <w:rFonts w:hint="eastAsia" w:ascii="宋体" w:hAnsi="宋体" w:eastAsia="宋体" w:cs="宋体"/>
          <w:b/>
          <w:kern w:val="0"/>
        </w:rPr>
        <w:t>磋商文件前附表。</w:t>
      </w:r>
    </w:p>
    <w:p w14:paraId="5FAFA74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9.3产品同时属于“非强制采购节能产品”、“环境标志产品”的，评审时只有其中一项能享受优先待遇(供应商自行选择，并在报价文件中并填报相关信息及数据)；中小</w:t>
      </w:r>
      <w:r>
        <w:rPr>
          <w:rFonts w:hint="eastAsia" w:ascii="宋体" w:hAnsi="宋体" w:eastAsia="宋体" w:cs="宋体"/>
          <w:kern w:val="0"/>
          <w:lang w:eastAsia="zh-Hans"/>
        </w:rPr>
        <w:t>微</w:t>
      </w:r>
      <w:r>
        <w:rPr>
          <w:rFonts w:hint="eastAsia" w:ascii="宋体" w:hAnsi="宋体" w:eastAsia="宋体" w:cs="宋体"/>
          <w:kern w:val="0"/>
        </w:rPr>
        <w:t>企业可以与同时属于“非强制采购节能产品”、“环境标志产品”中的一项重复计算。</w:t>
      </w:r>
    </w:p>
    <w:p w14:paraId="37E7FEB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9.4同一项目中部分产品属于优先采购政策的，评审时只对该部分产品的报价实行价格扣除及加分。</w:t>
      </w:r>
    </w:p>
    <w:p w14:paraId="67513F6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9.5符合本章第9.1</w:t>
      </w:r>
      <w:r>
        <w:rPr>
          <w:rFonts w:hint="eastAsia" w:ascii="宋体" w:hAnsi="宋体" w:eastAsia="宋体" w:cs="宋体"/>
          <w:kern w:val="0"/>
          <w:lang w:val="zh-CN"/>
        </w:rPr>
        <w:t>款、</w:t>
      </w:r>
      <w:r>
        <w:rPr>
          <w:rFonts w:hint="eastAsia" w:ascii="宋体" w:hAnsi="宋体" w:eastAsia="宋体" w:cs="宋体"/>
        </w:rPr>
        <w:t>第9.2</w:t>
      </w:r>
      <w:r>
        <w:rPr>
          <w:rFonts w:hint="eastAsia" w:ascii="宋体" w:hAnsi="宋体" w:eastAsia="宋体" w:cs="宋体"/>
          <w:kern w:val="0"/>
          <w:lang w:val="zh-CN"/>
        </w:rPr>
        <w:t>款</w:t>
      </w:r>
      <w:r>
        <w:rPr>
          <w:rFonts w:hint="eastAsia" w:ascii="宋体" w:hAnsi="宋体" w:eastAsia="宋体" w:cs="宋体"/>
        </w:rPr>
        <w:t>规定的，应提供相关证明资料。</w:t>
      </w:r>
    </w:p>
    <w:p w14:paraId="5E2B1C12">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9.6供应商有融资、担保需求的，具体办理流程可向</w:t>
      </w:r>
      <w:r>
        <w:rPr>
          <w:rFonts w:hint="eastAsia" w:ascii="宋体" w:hAnsi="宋体" w:eastAsia="宋体" w:cs="宋体"/>
          <w:b/>
        </w:rPr>
        <w:t>磋商须知前附表</w:t>
      </w:r>
      <w:r>
        <w:rPr>
          <w:rFonts w:hint="eastAsia" w:ascii="宋体" w:hAnsi="宋体" w:eastAsia="宋体" w:cs="宋体"/>
        </w:rPr>
        <w:t>所列金融机构和担保机构询问。</w:t>
      </w:r>
    </w:p>
    <w:p w14:paraId="49147DB8">
      <w:pPr>
        <w:adjustRightInd w:val="0"/>
        <w:snapToGrid w:val="0"/>
        <w:spacing w:line="360" w:lineRule="auto"/>
        <w:ind w:left="902" w:hanging="902" w:hangingChars="376"/>
        <w:outlineLvl w:val="2"/>
        <w:rPr>
          <w:rFonts w:hint="eastAsia" w:ascii="宋体" w:hAnsi="宋体" w:eastAsia="宋体" w:cs="宋体"/>
          <w:sz w:val="24"/>
        </w:rPr>
      </w:pPr>
      <w:bookmarkStart w:id="46" w:name="_Toc24511"/>
      <w:bookmarkStart w:id="47" w:name="_Toc1651"/>
      <w:bookmarkStart w:id="48" w:name="_Toc21223"/>
      <w:r>
        <w:rPr>
          <w:rFonts w:hint="eastAsia" w:ascii="宋体" w:hAnsi="宋体" w:eastAsia="宋体" w:cs="宋体"/>
          <w:sz w:val="24"/>
        </w:rPr>
        <w:t>二、磋商文件</w:t>
      </w:r>
      <w:bookmarkEnd w:id="46"/>
      <w:bookmarkEnd w:id="47"/>
      <w:bookmarkEnd w:id="48"/>
    </w:p>
    <w:p w14:paraId="2BD15FB6">
      <w:pPr>
        <w:adjustRightInd w:val="0"/>
        <w:snapToGrid w:val="0"/>
        <w:spacing w:line="360" w:lineRule="auto"/>
        <w:rPr>
          <w:rFonts w:hint="eastAsia" w:ascii="宋体" w:hAnsi="宋体" w:eastAsia="宋体" w:cs="宋体"/>
          <w:b/>
          <w:bCs/>
        </w:rPr>
      </w:pPr>
      <w:r>
        <w:rPr>
          <w:rFonts w:hint="eastAsia" w:ascii="宋体" w:hAnsi="宋体" w:eastAsia="宋体" w:cs="宋体"/>
          <w:b/>
          <w:bCs/>
        </w:rPr>
        <w:t>10．磋商文件的组成</w:t>
      </w:r>
    </w:p>
    <w:p w14:paraId="0F1B0CC2">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10.1 磋商文件由下列文件组成：</w:t>
      </w:r>
    </w:p>
    <w:p w14:paraId="119D9BB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第一章 磋商邀请</w:t>
      </w:r>
    </w:p>
    <w:p w14:paraId="27B8350C">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第二章 磋商须知</w:t>
      </w:r>
    </w:p>
    <w:p w14:paraId="25EEC8F5">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第三章 政府采购合同格式条款</w:t>
      </w:r>
    </w:p>
    <w:p w14:paraId="751FAEFF">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第四章 采购需求</w:t>
      </w:r>
    </w:p>
    <w:p w14:paraId="48C82345">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第五章 响应文件组成</w:t>
      </w:r>
    </w:p>
    <w:p w14:paraId="1F2CCC4B">
      <w:pPr>
        <w:pStyle w:val="12"/>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10.2</w:t>
      </w:r>
      <w:r>
        <w:rPr>
          <w:rFonts w:hint="eastAsia" w:ascii="宋体" w:hAnsi="宋体" w:eastAsia="宋体" w:cs="宋体"/>
          <w:kern w:val="0"/>
        </w:rPr>
        <w:t>磋商小组根据与供应商磋商情况可能实质性变动的内容，包括采购需求中的技术、服务要求以及合同条款，</w:t>
      </w:r>
      <w:r>
        <w:rPr>
          <w:rFonts w:hint="eastAsia" w:ascii="宋体" w:hAnsi="宋体" w:eastAsia="宋体" w:cs="宋体"/>
        </w:rPr>
        <w:t>在</w:t>
      </w:r>
      <w:r>
        <w:rPr>
          <w:rFonts w:hint="eastAsia" w:ascii="宋体" w:hAnsi="宋体" w:eastAsia="宋体" w:cs="宋体"/>
          <w:b/>
        </w:rPr>
        <w:t>磋商须知前附表</w:t>
      </w:r>
      <w:r>
        <w:rPr>
          <w:rFonts w:hint="eastAsia" w:ascii="宋体" w:hAnsi="宋体" w:eastAsia="宋体" w:cs="宋体"/>
        </w:rPr>
        <w:t>中明确。</w:t>
      </w:r>
    </w:p>
    <w:p w14:paraId="282AD26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10.3供应商应仔细阅读</w:t>
      </w:r>
      <w:r>
        <w:rPr>
          <w:rFonts w:hint="eastAsia" w:ascii="宋体" w:hAnsi="宋体" w:eastAsia="宋体" w:cs="宋体"/>
          <w:bCs/>
        </w:rPr>
        <w:t>磋商</w:t>
      </w:r>
      <w:r>
        <w:rPr>
          <w:rFonts w:hint="eastAsia" w:ascii="宋体" w:hAnsi="宋体" w:eastAsia="宋体" w:cs="宋体"/>
        </w:rPr>
        <w:t>文件的全部内容，按照</w:t>
      </w:r>
      <w:r>
        <w:rPr>
          <w:rFonts w:hint="eastAsia" w:ascii="宋体" w:hAnsi="宋体" w:eastAsia="宋体" w:cs="宋体"/>
          <w:bCs/>
        </w:rPr>
        <w:t>磋商</w:t>
      </w:r>
      <w:r>
        <w:rPr>
          <w:rFonts w:hint="eastAsia" w:ascii="宋体" w:hAnsi="宋体" w:eastAsia="宋体" w:cs="宋体"/>
        </w:rPr>
        <w:t>文件要求编制响应文件。任何对</w:t>
      </w:r>
      <w:r>
        <w:rPr>
          <w:rFonts w:hint="eastAsia" w:ascii="宋体" w:hAnsi="宋体" w:eastAsia="宋体" w:cs="宋体"/>
          <w:bCs/>
        </w:rPr>
        <w:t>磋商</w:t>
      </w:r>
      <w:r>
        <w:rPr>
          <w:rFonts w:hint="eastAsia" w:ascii="宋体" w:hAnsi="宋体" w:eastAsia="宋体" w:cs="宋体"/>
        </w:rPr>
        <w:t>文件的忽略或误解不能作为响应文件存在缺陷或瑕疵的理由，其风险由供应商承担。</w:t>
      </w:r>
    </w:p>
    <w:p w14:paraId="14DE4410">
      <w:pPr>
        <w:adjustRightInd w:val="0"/>
        <w:snapToGrid w:val="0"/>
        <w:spacing w:line="360" w:lineRule="auto"/>
        <w:rPr>
          <w:rFonts w:hint="eastAsia" w:ascii="宋体" w:hAnsi="宋体" w:eastAsia="宋体" w:cs="宋体"/>
          <w:b/>
        </w:rPr>
      </w:pPr>
      <w:r>
        <w:rPr>
          <w:rFonts w:hint="eastAsia" w:ascii="宋体" w:hAnsi="宋体" w:eastAsia="宋体" w:cs="宋体"/>
          <w:b/>
        </w:rPr>
        <w:t>11. 磋商文件的提供期限</w:t>
      </w:r>
    </w:p>
    <w:p w14:paraId="673B9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11.1磋商文件的提供期限自开始发出之日起不得少于五个工作日。具体提供期限见</w:t>
      </w:r>
      <w:r>
        <w:rPr>
          <w:rFonts w:hint="eastAsia" w:ascii="宋体" w:hAnsi="宋体" w:eastAsia="宋体" w:cs="宋体"/>
          <w:b/>
        </w:rPr>
        <w:t>磋商文件前附表</w:t>
      </w:r>
      <w:r>
        <w:rPr>
          <w:rFonts w:hint="eastAsia" w:ascii="宋体" w:hAnsi="宋体" w:eastAsia="宋体" w:cs="宋体"/>
        </w:rPr>
        <w:t>。</w:t>
      </w:r>
    </w:p>
    <w:p w14:paraId="1708FFE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11.2供应商应持</w:t>
      </w:r>
      <w:r>
        <w:rPr>
          <w:rFonts w:hint="eastAsia" w:ascii="宋体" w:hAnsi="宋体" w:eastAsia="宋体" w:cs="宋体"/>
          <w:b/>
        </w:rPr>
        <w:t>磋商文件前附表</w:t>
      </w:r>
      <w:r>
        <w:rPr>
          <w:rFonts w:hint="eastAsia" w:ascii="宋体" w:hAnsi="宋体" w:eastAsia="宋体" w:cs="宋体"/>
        </w:rPr>
        <w:t>规定的资料领取或购买磋商文件。</w:t>
      </w:r>
    </w:p>
    <w:p w14:paraId="349D85D2">
      <w:pPr>
        <w:pStyle w:val="12"/>
        <w:adjustRightInd w:val="0"/>
        <w:snapToGrid w:val="0"/>
        <w:spacing w:line="360" w:lineRule="auto"/>
        <w:rPr>
          <w:rFonts w:hint="eastAsia" w:ascii="宋体" w:hAnsi="宋体" w:eastAsia="宋体" w:cs="宋体"/>
        </w:rPr>
      </w:pPr>
      <w:r>
        <w:rPr>
          <w:rFonts w:hint="eastAsia" w:ascii="宋体" w:hAnsi="宋体" w:eastAsia="宋体" w:cs="宋体"/>
          <w:b/>
        </w:rPr>
        <w:t>12.</w:t>
      </w:r>
      <w:r>
        <w:rPr>
          <w:rFonts w:hint="eastAsia" w:ascii="宋体" w:hAnsi="宋体" w:eastAsia="宋体" w:cs="宋体"/>
          <w:b/>
          <w:kern w:val="0"/>
        </w:rPr>
        <w:t>提交首次响应文件</w:t>
      </w:r>
      <w:r>
        <w:rPr>
          <w:rFonts w:hint="eastAsia" w:ascii="宋体" w:hAnsi="宋体" w:eastAsia="宋体" w:cs="宋体"/>
          <w:b/>
        </w:rPr>
        <w:t>的</w:t>
      </w:r>
      <w:r>
        <w:rPr>
          <w:rFonts w:hint="eastAsia" w:ascii="宋体" w:hAnsi="宋体" w:eastAsia="宋体" w:cs="宋体"/>
          <w:b/>
          <w:kern w:val="0"/>
        </w:rPr>
        <w:t>截止</w:t>
      </w:r>
      <w:r>
        <w:rPr>
          <w:rFonts w:hint="eastAsia" w:ascii="宋体" w:hAnsi="宋体" w:eastAsia="宋体" w:cs="宋体"/>
          <w:b/>
        </w:rPr>
        <w:t>时间</w:t>
      </w:r>
    </w:p>
    <w:p w14:paraId="5633ABA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12.1</w:t>
      </w:r>
      <w:r>
        <w:rPr>
          <w:rFonts w:hint="eastAsia" w:ascii="宋体" w:hAnsi="宋体" w:eastAsia="宋体" w:cs="宋体"/>
          <w:kern w:val="0"/>
        </w:rPr>
        <w:t>供应商提交首次响应文件截止</w:t>
      </w:r>
      <w:r>
        <w:rPr>
          <w:rFonts w:hint="eastAsia" w:ascii="宋体" w:hAnsi="宋体" w:eastAsia="宋体" w:cs="宋体"/>
        </w:rPr>
        <w:t>时间见</w:t>
      </w:r>
      <w:r>
        <w:rPr>
          <w:rFonts w:hint="eastAsia" w:ascii="宋体" w:hAnsi="宋体" w:eastAsia="宋体" w:cs="宋体"/>
          <w:b/>
        </w:rPr>
        <w:t>磋商须知前附表</w:t>
      </w:r>
      <w:r>
        <w:rPr>
          <w:rFonts w:hint="eastAsia" w:ascii="宋体" w:hAnsi="宋体" w:eastAsia="宋体" w:cs="宋体"/>
        </w:rPr>
        <w:t>。</w:t>
      </w:r>
    </w:p>
    <w:p w14:paraId="7316A38F">
      <w:pPr>
        <w:adjustRightInd w:val="0"/>
        <w:snapToGrid w:val="0"/>
        <w:spacing w:line="360" w:lineRule="auto"/>
        <w:rPr>
          <w:rFonts w:hint="eastAsia" w:ascii="宋体" w:hAnsi="宋体" w:eastAsia="宋体" w:cs="宋体"/>
          <w:b/>
          <w:bCs/>
        </w:rPr>
      </w:pPr>
      <w:r>
        <w:rPr>
          <w:rFonts w:hint="eastAsia" w:ascii="宋体" w:hAnsi="宋体" w:eastAsia="宋体" w:cs="宋体"/>
          <w:b/>
          <w:bCs/>
        </w:rPr>
        <w:t>13.磋商文件的澄清</w:t>
      </w:r>
      <w:r>
        <w:rPr>
          <w:rFonts w:hint="eastAsia" w:ascii="宋体" w:hAnsi="宋体" w:eastAsia="宋体" w:cs="宋体"/>
          <w:b/>
          <w:kern w:val="0"/>
          <w:lang w:val="zh-CN"/>
        </w:rPr>
        <w:t>或者</w:t>
      </w:r>
      <w:r>
        <w:rPr>
          <w:rFonts w:hint="eastAsia" w:ascii="宋体" w:hAnsi="宋体" w:eastAsia="宋体" w:cs="宋体"/>
          <w:b/>
          <w:bCs/>
        </w:rPr>
        <w:t>修改</w:t>
      </w:r>
    </w:p>
    <w:p w14:paraId="48CA10F2">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13.1在</w:t>
      </w:r>
      <w:r>
        <w:rPr>
          <w:rFonts w:hint="eastAsia" w:ascii="宋体" w:hAnsi="宋体" w:eastAsia="宋体" w:cs="宋体"/>
          <w:kern w:val="0"/>
        </w:rPr>
        <w:t xml:space="preserve">提交首次响应文件截止之日前，采购人、采购代理机构可以对已发出的磋商文件进行必要的澄清或者修改。 </w:t>
      </w:r>
    </w:p>
    <w:p w14:paraId="39744FB6">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13.2</w:t>
      </w:r>
      <w:r>
        <w:rPr>
          <w:rFonts w:hint="eastAsia" w:ascii="宋体" w:hAnsi="宋体" w:eastAsia="宋体" w:cs="宋体"/>
          <w:kern w:val="0"/>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EDD4906">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13.</w:t>
      </w:r>
      <w:r>
        <w:rPr>
          <w:rFonts w:hint="eastAsia" w:hAnsi="宋体" w:cs="宋体"/>
          <w:lang w:val="en-US" w:eastAsia="zh-CN"/>
        </w:rPr>
        <w:t>3</w:t>
      </w:r>
      <w:r>
        <w:rPr>
          <w:rFonts w:hint="eastAsia" w:ascii="宋体" w:hAnsi="宋体" w:eastAsia="宋体" w:cs="宋体"/>
          <w:kern w:val="0"/>
        </w:rPr>
        <w:t>提交首次响应文件截止时间前对磋商文件澄清或者修改内容，为磋商文件的组成部分。</w:t>
      </w:r>
    </w:p>
    <w:p w14:paraId="7F4DA6BD">
      <w:pPr>
        <w:adjustRightInd w:val="0"/>
        <w:snapToGrid w:val="0"/>
        <w:spacing w:line="360" w:lineRule="auto"/>
        <w:ind w:left="902" w:hanging="902" w:hangingChars="376"/>
        <w:outlineLvl w:val="2"/>
        <w:rPr>
          <w:rFonts w:hint="eastAsia" w:ascii="宋体" w:hAnsi="宋体" w:eastAsia="宋体" w:cs="宋体"/>
          <w:sz w:val="24"/>
        </w:rPr>
      </w:pPr>
      <w:bookmarkStart w:id="49" w:name="_Toc3266"/>
      <w:bookmarkStart w:id="50" w:name="_Toc65"/>
      <w:bookmarkStart w:id="51" w:name="_Toc3407"/>
      <w:r>
        <w:rPr>
          <w:rFonts w:hint="eastAsia" w:ascii="宋体" w:hAnsi="宋体" w:eastAsia="宋体" w:cs="宋体"/>
          <w:sz w:val="24"/>
        </w:rPr>
        <w:t>三、响应文件</w:t>
      </w:r>
      <w:bookmarkEnd w:id="49"/>
      <w:bookmarkEnd w:id="50"/>
      <w:bookmarkEnd w:id="51"/>
    </w:p>
    <w:p w14:paraId="34BF54B1">
      <w:pPr>
        <w:adjustRightInd w:val="0"/>
        <w:snapToGrid w:val="0"/>
        <w:spacing w:line="360" w:lineRule="auto"/>
        <w:rPr>
          <w:rFonts w:hint="eastAsia" w:ascii="宋体" w:hAnsi="宋体" w:eastAsia="宋体" w:cs="宋体"/>
          <w:b/>
          <w:bCs/>
        </w:rPr>
      </w:pPr>
      <w:r>
        <w:rPr>
          <w:rFonts w:hint="eastAsia" w:ascii="宋体" w:hAnsi="宋体" w:eastAsia="宋体" w:cs="宋体"/>
          <w:b/>
          <w:bCs/>
        </w:rPr>
        <w:t>14.一般要求</w:t>
      </w:r>
    </w:p>
    <w:p w14:paraId="6A064992">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14.1 供应商应仔细阅读磋商文件的所有内容，按磋商文件的要求编制响应文件，并保证所提供的全部资料的真实性，以使其响应文件对磋商文件做出实质性的响应。</w:t>
      </w:r>
    </w:p>
    <w:p w14:paraId="256266E6">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 xml:space="preserve">14.2 </w:t>
      </w:r>
      <w:r>
        <w:rPr>
          <w:rFonts w:hint="eastAsia" w:ascii="宋体" w:hAnsi="宋体" w:eastAsia="宋体" w:cs="宋体"/>
        </w:rPr>
        <w:t>供应商提交的响应文件及供应商与采购人或采购代理机构、磋商小组就有关磋商的所有来往函电均使用中文。供应商可以提交其它语言的资料，但应附中文注释，在有差异时以中文为准。</w:t>
      </w:r>
    </w:p>
    <w:p w14:paraId="5877770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bCs/>
        </w:rPr>
        <w:t xml:space="preserve">14.3 </w:t>
      </w:r>
      <w:r>
        <w:rPr>
          <w:rFonts w:hint="eastAsia" w:ascii="宋体" w:hAnsi="宋体" w:eastAsia="宋体" w:cs="宋体"/>
        </w:rPr>
        <w:t>计量单位应使用我国法定计量单位，未列明时应默认为我国法定计量单位。</w:t>
      </w:r>
    </w:p>
    <w:p w14:paraId="2668A9CF">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14.4 响应文件应采用书面形式，电报、传真、电子邮件形式的响应文件概不接受。</w:t>
      </w:r>
    </w:p>
    <w:p w14:paraId="1FCBA42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14.5 供应商应按磋商文件中提供的响应文件格式填写。</w:t>
      </w:r>
    </w:p>
    <w:p w14:paraId="2E444082">
      <w:pPr>
        <w:adjustRightInd w:val="0"/>
        <w:snapToGrid w:val="0"/>
        <w:spacing w:line="360" w:lineRule="auto"/>
        <w:rPr>
          <w:rFonts w:hint="eastAsia" w:ascii="宋体" w:hAnsi="宋体" w:eastAsia="宋体" w:cs="宋体"/>
          <w:b/>
          <w:bCs/>
        </w:rPr>
      </w:pPr>
      <w:r>
        <w:rPr>
          <w:rFonts w:hint="eastAsia" w:ascii="宋体" w:hAnsi="宋体" w:eastAsia="宋体" w:cs="宋体"/>
          <w:b/>
          <w:bCs/>
        </w:rPr>
        <w:t>15.</w:t>
      </w:r>
      <w:r>
        <w:rPr>
          <w:rFonts w:hint="eastAsia" w:ascii="宋体" w:hAnsi="宋体" w:eastAsia="宋体" w:cs="宋体"/>
          <w:b/>
        </w:rPr>
        <w:t>响应文件</w:t>
      </w:r>
      <w:r>
        <w:rPr>
          <w:rFonts w:hint="eastAsia" w:ascii="宋体" w:hAnsi="宋体" w:eastAsia="宋体" w:cs="宋体"/>
          <w:b/>
          <w:bCs/>
        </w:rPr>
        <w:t>的组成</w:t>
      </w:r>
    </w:p>
    <w:p w14:paraId="30CC8C1E">
      <w:pPr>
        <w:adjustRightInd w:val="0"/>
        <w:snapToGrid w:val="0"/>
        <w:spacing w:line="360" w:lineRule="auto"/>
        <w:ind w:firstLine="420" w:firstLineChars="200"/>
        <w:jc w:val="left"/>
        <w:outlineLvl w:val="0"/>
        <w:rPr>
          <w:rFonts w:hint="eastAsia" w:ascii="宋体" w:hAnsi="宋体" w:eastAsia="宋体" w:cs="宋体"/>
        </w:rPr>
      </w:pPr>
      <w:bookmarkStart w:id="52" w:name="_Toc24203"/>
      <w:bookmarkStart w:id="53" w:name="_Toc28869"/>
      <w:bookmarkStart w:id="54" w:name="_Toc14396"/>
      <w:r>
        <w:rPr>
          <w:rFonts w:hint="eastAsia" w:ascii="宋体" w:hAnsi="宋体" w:eastAsia="宋体" w:cs="宋体"/>
        </w:rPr>
        <w:t>15.1 响应文件包括下列内容：</w:t>
      </w:r>
      <w:bookmarkEnd w:id="52"/>
      <w:bookmarkEnd w:id="53"/>
      <w:bookmarkEnd w:id="54"/>
      <w:r>
        <w:rPr>
          <w:rFonts w:hint="eastAsia" w:ascii="宋体" w:hAnsi="宋体" w:eastAsia="宋体" w:cs="宋体"/>
        </w:rPr>
        <w:t xml:space="preserve"> </w:t>
      </w:r>
    </w:p>
    <w:p w14:paraId="1222F9EC">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（1）磋商响应声明</w:t>
      </w:r>
    </w:p>
    <w:p w14:paraId="37CA65E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（2）保证金 </w:t>
      </w:r>
    </w:p>
    <w:p w14:paraId="3AC9E5D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（3）联合体协议</w:t>
      </w:r>
    </w:p>
    <w:p w14:paraId="5A425EFA">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（4）供应商的资格证明资料</w:t>
      </w:r>
    </w:p>
    <w:p w14:paraId="5E20D293">
      <w:pPr>
        <w:pStyle w:val="12"/>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（5）</w:t>
      </w:r>
      <w:r>
        <w:rPr>
          <w:rFonts w:hint="eastAsia" w:ascii="宋体" w:hAnsi="宋体" w:eastAsia="宋体" w:cs="宋体"/>
          <w:lang w:eastAsia="zh-CN"/>
        </w:rPr>
        <w:t>采购需求的响应</w:t>
      </w:r>
    </w:p>
    <w:p w14:paraId="6C657ECE">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（6）技术/商务响应与偏离表</w:t>
      </w:r>
    </w:p>
    <w:p w14:paraId="31A33BB5">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（7）提供享受政府采购政策的证明材料和清单表</w:t>
      </w:r>
    </w:p>
    <w:p w14:paraId="0E028D3F">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（8）报价一览表及报价文件</w:t>
      </w:r>
    </w:p>
    <w:p w14:paraId="1AD525F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（9）供应商认为需要提供的其它资料</w:t>
      </w:r>
    </w:p>
    <w:p w14:paraId="0982585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15.2在磋商过程中，供应商根据</w:t>
      </w:r>
      <w:r>
        <w:rPr>
          <w:rFonts w:hint="eastAsia" w:ascii="宋体" w:hAnsi="宋体" w:eastAsia="宋体" w:cs="宋体"/>
          <w:kern w:val="0"/>
        </w:rPr>
        <w:t>磋商小组</w:t>
      </w:r>
      <w:r>
        <w:rPr>
          <w:rFonts w:hint="eastAsia" w:ascii="宋体" w:hAnsi="宋体" w:eastAsia="宋体" w:cs="宋体"/>
          <w:bCs/>
        </w:rPr>
        <w:t>书面形式要求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最后报价)是响应文件的有效组成部分。</w:t>
      </w:r>
    </w:p>
    <w:p w14:paraId="3206F9DE">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15.3</w:t>
      </w:r>
      <w:r>
        <w:rPr>
          <w:rFonts w:hint="eastAsia" w:ascii="宋体" w:hAnsi="宋体" w:eastAsia="宋体" w:cs="宋体"/>
          <w:kern w:val="0"/>
        </w:rPr>
        <w:t>磋商文件规定可能发生实质性变动的，供应商应当在</w:t>
      </w:r>
      <w:r>
        <w:rPr>
          <w:rFonts w:hint="eastAsia" w:ascii="宋体" w:hAnsi="宋体" w:eastAsia="宋体" w:cs="宋体"/>
        </w:rPr>
        <w:t>《技术/商务响应与偏离表》中对应内容注明。</w:t>
      </w:r>
    </w:p>
    <w:p w14:paraId="0084E96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15.4根据《政府采购法》第四十二条的规定，供应商无论成交与否，其响应文件不予退还。</w:t>
      </w:r>
    </w:p>
    <w:p w14:paraId="6277E975">
      <w:pPr>
        <w:adjustRightInd w:val="0"/>
        <w:snapToGrid w:val="0"/>
        <w:spacing w:line="360" w:lineRule="auto"/>
        <w:rPr>
          <w:rFonts w:hint="eastAsia" w:ascii="宋体" w:hAnsi="宋体" w:eastAsia="宋体" w:cs="宋体"/>
          <w:b/>
          <w:bCs/>
        </w:rPr>
      </w:pPr>
      <w:r>
        <w:rPr>
          <w:rFonts w:hint="eastAsia" w:ascii="宋体" w:hAnsi="宋体" w:eastAsia="宋体" w:cs="宋体"/>
          <w:b/>
          <w:bCs/>
        </w:rPr>
        <w:t>16.报价</w:t>
      </w:r>
    </w:p>
    <w:p w14:paraId="2C08259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16.1供应商应当根据磋商文件要求和范围，以</w:t>
      </w:r>
      <w:r>
        <w:rPr>
          <w:rFonts w:hint="eastAsia" w:ascii="宋体" w:hAnsi="宋体" w:eastAsia="宋体" w:cs="宋体"/>
          <w:bCs/>
        </w:rPr>
        <w:t>人民币</w:t>
      </w:r>
      <w:r>
        <w:rPr>
          <w:rFonts w:hint="eastAsia" w:ascii="宋体" w:hAnsi="宋体" w:eastAsia="宋体" w:cs="宋体"/>
        </w:rPr>
        <w:t>报价，以元为单位，保留小数点后两位。</w:t>
      </w:r>
    </w:p>
    <w:p w14:paraId="402277C2">
      <w:pPr>
        <w:pStyle w:val="34"/>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16.2供应商应按第五章 响应文件组成格式填写。</w:t>
      </w:r>
    </w:p>
    <w:p w14:paraId="14B1586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16.3响应文件中标明的价格在合同执行过程中是固定不变的，不得以任何理由予以变更。以可变动价格提交的报价将被认为是非实质响应而被拒绝。</w:t>
      </w:r>
    </w:p>
    <w:p w14:paraId="1EF03D77">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16.4</w:t>
      </w:r>
      <w:r>
        <w:rPr>
          <w:rFonts w:hint="eastAsia" w:ascii="宋体" w:hAnsi="宋体" w:eastAsia="宋体" w:cs="宋体"/>
          <w:kern w:val="0"/>
          <w:lang w:val="zh-CN"/>
        </w:rPr>
        <w:t>供应商</w:t>
      </w:r>
      <w:r>
        <w:rPr>
          <w:rFonts w:hint="eastAsia" w:ascii="宋体" w:hAnsi="宋体" w:eastAsia="宋体" w:cs="宋体"/>
        </w:rPr>
        <w:t>的报价不得超过采购项目预算，采购项目预算或其计算方法见</w:t>
      </w:r>
      <w:r>
        <w:rPr>
          <w:rFonts w:hint="eastAsia" w:ascii="宋体" w:hAnsi="宋体" w:eastAsia="宋体" w:cs="宋体"/>
          <w:b/>
        </w:rPr>
        <w:t>磋商须知前附表</w:t>
      </w:r>
      <w:r>
        <w:rPr>
          <w:rFonts w:hint="eastAsia" w:ascii="宋体" w:hAnsi="宋体" w:eastAsia="宋体" w:cs="宋体"/>
        </w:rPr>
        <w:t>。</w:t>
      </w:r>
    </w:p>
    <w:p w14:paraId="0674259A">
      <w:pPr>
        <w:pStyle w:val="12"/>
        <w:adjustRightInd w:val="0"/>
        <w:snapToGrid w:val="0"/>
        <w:spacing w:line="360" w:lineRule="auto"/>
        <w:rPr>
          <w:rFonts w:hint="eastAsia" w:ascii="宋体" w:hAnsi="宋体" w:eastAsia="宋体" w:cs="宋体"/>
          <w:b/>
        </w:rPr>
      </w:pPr>
      <w:r>
        <w:rPr>
          <w:rFonts w:hint="eastAsia" w:ascii="宋体" w:hAnsi="宋体" w:eastAsia="宋体" w:cs="宋体"/>
          <w:b/>
        </w:rPr>
        <w:t>17.供应商符合磋商文件规定的证明文件</w:t>
      </w:r>
    </w:p>
    <w:p w14:paraId="5E2D040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17.1供应商应提交满足本章第3.1款规定的资格条件要求的证明文件,该证明文件作为响应文件的一部分。</w:t>
      </w:r>
    </w:p>
    <w:p w14:paraId="4DDB4761">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17.2如果供应商为联合体，则应提交联合体各方资格证明文件、联合体协议。否则，在评审时将其视为无效响应。</w:t>
      </w:r>
    </w:p>
    <w:p w14:paraId="1B0AD2FB">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17.3 除</w:t>
      </w:r>
      <w:r>
        <w:rPr>
          <w:rFonts w:hint="eastAsia" w:ascii="宋体" w:hAnsi="宋体" w:eastAsia="宋体" w:cs="宋体"/>
          <w:b/>
        </w:rPr>
        <w:t>磋商须知前附表</w:t>
      </w:r>
      <w:r>
        <w:rPr>
          <w:rFonts w:hint="eastAsia" w:ascii="宋体" w:hAnsi="宋体" w:eastAsia="宋体" w:cs="宋体"/>
        </w:rPr>
        <w:t>另有规定外，供应商提供的货物及服务不是供应商制造或拥有的，则必须提供经销、或代理采购货物、或采购货物提供售后服务的证明文件。</w:t>
      </w:r>
    </w:p>
    <w:p w14:paraId="48AB107C">
      <w:pPr>
        <w:adjustRightInd w:val="0"/>
        <w:snapToGrid w:val="0"/>
        <w:spacing w:before="156" w:beforeLines="50" w:line="360" w:lineRule="auto"/>
        <w:jc w:val="left"/>
        <w:rPr>
          <w:rFonts w:hint="eastAsia" w:ascii="宋体" w:hAnsi="宋体" w:eastAsia="宋体" w:cs="宋体"/>
          <w:b/>
        </w:rPr>
      </w:pPr>
      <w:r>
        <w:rPr>
          <w:rFonts w:hint="eastAsia" w:ascii="宋体" w:hAnsi="宋体" w:eastAsia="宋体" w:cs="宋体"/>
          <w:b/>
        </w:rPr>
        <w:t>18．样品提供</w:t>
      </w:r>
    </w:p>
    <w:p w14:paraId="59E912F3">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 xml:space="preserve">18.1 </w:t>
      </w:r>
      <w:r>
        <w:rPr>
          <w:rFonts w:hint="eastAsia" w:ascii="宋体" w:hAnsi="宋体" w:eastAsia="宋体" w:cs="宋体"/>
          <w:b/>
        </w:rPr>
        <w:t>磋商须知前附表</w:t>
      </w:r>
      <w:r>
        <w:rPr>
          <w:rFonts w:hint="eastAsia" w:ascii="宋体" w:hAnsi="宋体" w:eastAsia="宋体" w:cs="宋体"/>
        </w:rPr>
        <w:t>规定</w:t>
      </w:r>
      <w:r>
        <w:rPr>
          <w:rFonts w:hint="eastAsia" w:ascii="宋体" w:hAnsi="宋体" w:eastAsia="宋体" w:cs="宋体"/>
          <w:bCs/>
        </w:rPr>
        <w:t>供应商</w:t>
      </w:r>
      <w:r>
        <w:rPr>
          <w:rFonts w:hint="eastAsia" w:ascii="宋体" w:hAnsi="宋体" w:eastAsia="宋体" w:cs="宋体"/>
        </w:rPr>
        <w:t>在磋商时提供样品的，</w:t>
      </w:r>
      <w:r>
        <w:rPr>
          <w:rFonts w:hint="eastAsia" w:ascii="宋体" w:hAnsi="宋体" w:eastAsia="宋体" w:cs="宋体"/>
          <w:bCs/>
        </w:rPr>
        <w:t>供应商</w:t>
      </w:r>
      <w:r>
        <w:rPr>
          <w:rFonts w:hint="eastAsia" w:ascii="宋体" w:hAnsi="宋体" w:eastAsia="宋体" w:cs="宋体"/>
        </w:rPr>
        <w:t>有以下情形之一的，在评审时将其视为无效响应。</w:t>
      </w:r>
    </w:p>
    <w:p w14:paraId="5917875F">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（1）未在</w:t>
      </w:r>
      <w:r>
        <w:rPr>
          <w:rFonts w:hint="eastAsia" w:ascii="宋体" w:hAnsi="宋体" w:eastAsia="宋体" w:cs="宋体"/>
          <w:b/>
        </w:rPr>
        <w:t>磋商须知前附表</w:t>
      </w:r>
      <w:r>
        <w:rPr>
          <w:rFonts w:hint="eastAsia" w:ascii="宋体" w:hAnsi="宋体" w:eastAsia="宋体" w:cs="宋体"/>
        </w:rPr>
        <w:t>规定的提交时间、地点提交的；</w:t>
      </w:r>
    </w:p>
    <w:p w14:paraId="1D90CDF9">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（2）</w:t>
      </w:r>
      <w:r>
        <w:rPr>
          <w:rFonts w:hint="eastAsia" w:ascii="宋体" w:hAnsi="宋体" w:eastAsia="宋体" w:cs="宋体"/>
          <w:bCs/>
        </w:rPr>
        <w:t>供应商</w:t>
      </w:r>
      <w:r>
        <w:rPr>
          <w:rFonts w:hint="eastAsia" w:ascii="宋体" w:hAnsi="宋体" w:eastAsia="宋体" w:cs="宋体"/>
        </w:rPr>
        <w:t>提供的样品与响应文件中提供样品的型号、规格不一致的。</w:t>
      </w:r>
    </w:p>
    <w:p w14:paraId="1D9E7E2F">
      <w:pPr>
        <w:adjustRightInd w:val="0"/>
        <w:snapToGrid w:val="0"/>
        <w:spacing w:line="360" w:lineRule="auto"/>
        <w:rPr>
          <w:rFonts w:hint="eastAsia" w:ascii="宋体" w:hAnsi="宋体" w:eastAsia="宋体" w:cs="宋体"/>
          <w:b/>
          <w:bCs/>
        </w:rPr>
      </w:pPr>
      <w:r>
        <w:rPr>
          <w:rFonts w:hint="eastAsia" w:ascii="宋体" w:hAnsi="宋体" w:eastAsia="宋体" w:cs="宋体"/>
          <w:b/>
          <w:bCs/>
        </w:rPr>
        <w:t>19.</w:t>
      </w:r>
      <w:r>
        <w:rPr>
          <w:rFonts w:hint="eastAsia" w:ascii="宋体" w:hAnsi="宋体" w:eastAsia="宋体" w:cs="宋体"/>
        </w:rPr>
        <w:t xml:space="preserve"> </w:t>
      </w:r>
      <w:r>
        <w:rPr>
          <w:rFonts w:hint="eastAsia" w:ascii="宋体" w:hAnsi="宋体" w:eastAsia="宋体" w:cs="宋体"/>
          <w:b/>
          <w:bCs/>
        </w:rPr>
        <w:t>磋商保证金</w:t>
      </w:r>
    </w:p>
    <w:p w14:paraId="1A20257E">
      <w:pPr>
        <w:pStyle w:val="12"/>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rPr>
        <w:t>19.1</w:t>
      </w:r>
      <w:r>
        <w:rPr>
          <w:rFonts w:hint="eastAsia" w:ascii="宋体" w:hAnsi="宋体" w:eastAsia="宋体" w:cs="宋体"/>
          <w:b/>
        </w:rPr>
        <w:t>磋商须知前附表</w:t>
      </w:r>
      <w:r>
        <w:rPr>
          <w:rFonts w:hint="eastAsia" w:ascii="宋体" w:hAnsi="宋体" w:eastAsia="宋体" w:cs="宋体"/>
        </w:rPr>
        <w:t>规定交纳磋商</w:t>
      </w:r>
      <w:r>
        <w:rPr>
          <w:rFonts w:hint="eastAsia" w:ascii="宋体" w:hAnsi="宋体" w:eastAsia="宋体" w:cs="宋体"/>
          <w:bCs/>
        </w:rPr>
        <w:t>保证金的</w:t>
      </w:r>
      <w:r>
        <w:rPr>
          <w:rFonts w:hint="eastAsia" w:ascii="宋体" w:hAnsi="宋体" w:eastAsia="宋体" w:cs="宋体"/>
        </w:rPr>
        <w:t>，应按</w:t>
      </w:r>
      <w:r>
        <w:rPr>
          <w:rFonts w:hint="eastAsia" w:ascii="宋体" w:hAnsi="宋体" w:eastAsia="宋体" w:cs="宋体"/>
          <w:b/>
        </w:rPr>
        <w:t>磋商须知前附表</w:t>
      </w:r>
      <w:r>
        <w:rPr>
          <w:rFonts w:hint="eastAsia" w:ascii="宋体" w:hAnsi="宋体" w:eastAsia="宋体" w:cs="宋体"/>
        </w:rPr>
        <w:t>规定的磋商</w:t>
      </w:r>
      <w:r>
        <w:rPr>
          <w:rFonts w:hint="eastAsia" w:ascii="宋体" w:hAnsi="宋体" w:eastAsia="宋体" w:cs="宋体"/>
          <w:bCs/>
        </w:rPr>
        <w:t>保证金形式交纳，不得以现金方式交纳</w:t>
      </w:r>
      <w:r>
        <w:rPr>
          <w:rFonts w:hint="eastAsia" w:ascii="宋体" w:hAnsi="宋体" w:eastAsia="宋体" w:cs="宋体"/>
        </w:rPr>
        <w:t>，在</w:t>
      </w:r>
      <w:r>
        <w:rPr>
          <w:rFonts w:hint="eastAsia" w:ascii="宋体" w:hAnsi="宋体" w:eastAsia="宋体" w:cs="宋体"/>
          <w:kern w:val="0"/>
        </w:rPr>
        <w:t>提交首次响应文件截止时间</w:t>
      </w:r>
      <w:r>
        <w:rPr>
          <w:rFonts w:hint="eastAsia" w:ascii="宋体" w:hAnsi="宋体" w:eastAsia="宋体" w:cs="宋体"/>
        </w:rPr>
        <w:t>前，</w:t>
      </w:r>
      <w:r>
        <w:rPr>
          <w:rFonts w:hint="eastAsia" w:ascii="宋体" w:hAnsi="宋体" w:eastAsia="宋体" w:cs="宋体"/>
          <w:bCs/>
        </w:rPr>
        <w:t>向采购代理机构交纳不超过</w:t>
      </w:r>
      <w:r>
        <w:rPr>
          <w:rFonts w:hint="eastAsia" w:ascii="宋体" w:hAnsi="宋体" w:eastAsia="宋体" w:cs="宋体"/>
          <w:kern w:val="0"/>
          <w:lang w:val="zh-CN"/>
        </w:rPr>
        <w:t>采购项目预算2﹪</w:t>
      </w:r>
      <w:r>
        <w:rPr>
          <w:rFonts w:hint="eastAsia" w:ascii="宋体" w:hAnsi="宋体" w:eastAsia="宋体" w:cs="宋体"/>
          <w:bCs/>
        </w:rPr>
        <w:t>的磋商保证金(数额采用四舍五入，计算至元)</w:t>
      </w:r>
      <w:r>
        <w:rPr>
          <w:rFonts w:hint="eastAsia" w:ascii="宋体" w:hAnsi="宋体" w:eastAsia="宋体" w:cs="宋体"/>
        </w:rPr>
        <w:t>。磋商</w:t>
      </w:r>
      <w:r>
        <w:rPr>
          <w:rFonts w:hint="eastAsia" w:ascii="宋体" w:hAnsi="宋体" w:eastAsia="宋体" w:cs="宋体"/>
          <w:bCs/>
        </w:rPr>
        <w:t>保证金有效期应当与</w:t>
      </w:r>
      <w:r>
        <w:rPr>
          <w:rFonts w:hint="eastAsia" w:ascii="宋体" w:hAnsi="宋体" w:eastAsia="宋体" w:cs="宋体"/>
        </w:rPr>
        <w:t>本章第20.1</w:t>
      </w:r>
      <w:r>
        <w:rPr>
          <w:rFonts w:hint="eastAsia" w:ascii="宋体" w:hAnsi="宋体" w:eastAsia="宋体" w:cs="宋体"/>
          <w:kern w:val="0"/>
          <w:lang w:val="zh-CN"/>
        </w:rPr>
        <w:t>款</w:t>
      </w:r>
      <w:r>
        <w:rPr>
          <w:rFonts w:hint="eastAsia" w:ascii="宋体" w:hAnsi="宋体" w:eastAsia="宋体" w:cs="宋体"/>
        </w:rPr>
        <w:t>规定的</w:t>
      </w:r>
      <w:r>
        <w:rPr>
          <w:rFonts w:hint="eastAsia" w:ascii="宋体" w:hAnsi="宋体" w:eastAsia="宋体" w:cs="宋体"/>
          <w:bCs/>
        </w:rPr>
        <w:t>响应文件有效期一致。</w:t>
      </w:r>
    </w:p>
    <w:p w14:paraId="47E4135F">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19.2</w:t>
      </w:r>
      <w:r>
        <w:rPr>
          <w:rFonts w:hint="eastAsia" w:ascii="宋体" w:hAnsi="宋体" w:eastAsia="宋体" w:cs="宋体"/>
          <w:kern w:val="0"/>
          <w:lang w:val="zh-CN"/>
        </w:rPr>
        <w:t>供应商为联合体的，可以由联合体中的一方或者共同交纳磋商保证金，其交纳的磋商保证金，对联合体各方均具有约束力。</w:t>
      </w:r>
    </w:p>
    <w:p w14:paraId="5C04B55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19.3供应商未按照磋商文件要求提交磋商保证金的，响应无效。</w:t>
      </w:r>
    </w:p>
    <w:p w14:paraId="595E09A7">
      <w:pPr>
        <w:pStyle w:val="12"/>
        <w:tabs>
          <w:tab w:val="left" w:pos="630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790D9985">
      <w:pPr>
        <w:pStyle w:val="12"/>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 xml:space="preserve">19.5 </w:t>
      </w:r>
      <w:r>
        <w:rPr>
          <w:rFonts w:hint="eastAsia" w:ascii="宋体" w:hAnsi="宋体" w:eastAsia="宋体" w:cs="宋体"/>
          <w:kern w:val="0"/>
        </w:rPr>
        <w:t>有下列情形之一的，磋商保证金不予退还，并上缴本级财政国库：</w:t>
      </w:r>
    </w:p>
    <w:p w14:paraId="0D275B83">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（1）供应商在提交首次响应文件截止时间后撤回响应文件的；</w:t>
      </w:r>
    </w:p>
    <w:p w14:paraId="7A08DD18">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（2）供应商在响应文件中提供虚假资料的；</w:t>
      </w:r>
    </w:p>
    <w:p w14:paraId="2049368C">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eastAsia="宋体" w:cs="宋体"/>
        </w:rPr>
        <w:t>确定成交结果后，无正当理由放弃成交资格的；</w:t>
      </w:r>
    </w:p>
    <w:p w14:paraId="1B3CD673">
      <w:pPr>
        <w:widowControl/>
        <w:adjustRightInd w:val="0"/>
        <w:snapToGrid w:val="0"/>
        <w:spacing w:line="360" w:lineRule="auto"/>
        <w:ind w:firstLine="525" w:firstLineChars="250"/>
        <w:jc w:val="left"/>
        <w:rPr>
          <w:rFonts w:hint="eastAsia" w:ascii="宋体" w:hAnsi="宋体" w:eastAsia="宋体" w:cs="宋体"/>
          <w:kern w:val="0"/>
        </w:rPr>
      </w:pPr>
      <w:r>
        <w:rPr>
          <w:rFonts w:hint="eastAsia" w:ascii="宋体" w:hAnsi="宋体" w:eastAsia="宋体" w:cs="宋体"/>
          <w:kern w:val="0"/>
        </w:rPr>
        <w:t>(4) 除因不可抗力或磋商文件认可的情形以外，成交供应商不与采购人签订合同的；</w:t>
      </w:r>
    </w:p>
    <w:p w14:paraId="58344027">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（5）供应商与采购人、其他供应商或者采购代理机构恶意串通的；</w:t>
      </w:r>
    </w:p>
    <w:p w14:paraId="2C6F7EEB">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（6）磋商文件规定的其他情形。</w:t>
      </w:r>
    </w:p>
    <w:p w14:paraId="54434700">
      <w:pPr>
        <w:adjustRightInd w:val="0"/>
        <w:snapToGrid w:val="0"/>
        <w:spacing w:line="360" w:lineRule="auto"/>
        <w:rPr>
          <w:rFonts w:hint="eastAsia" w:ascii="宋体" w:hAnsi="宋体" w:eastAsia="宋体" w:cs="宋体"/>
          <w:b/>
          <w:bCs/>
        </w:rPr>
      </w:pPr>
      <w:r>
        <w:rPr>
          <w:rFonts w:hint="eastAsia" w:ascii="宋体" w:hAnsi="宋体" w:eastAsia="宋体" w:cs="宋体"/>
          <w:b/>
          <w:bCs/>
        </w:rPr>
        <w:t>20.</w:t>
      </w:r>
      <w:r>
        <w:rPr>
          <w:rFonts w:hint="eastAsia" w:ascii="宋体" w:hAnsi="宋体" w:eastAsia="宋体" w:cs="宋体"/>
        </w:rPr>
        <w:t xml:space="preserve"> </w:t>
      </w:r>
      <w:r>
        <w:rPr>
          <w:rFonts w:hint="eastAsia" w:ascii="宋体" w:hAnsi="宋体" w:eastAsia="宋体" w:cs="宋体"/>
          <w:b/>
        </w:rPr>
        <w:t>响应文件有效期</w:t>
      </w:r>
    </w:p>
    <w:p w14:paraId="05AB9CA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20.1响应文件有效期见</w:t>
      </w:r>
      <w:r>
        <w:rPr>
          <w:rFonts w:hint="eastAsia" w:ascii="宋体" w:hAnsi="宋体" w:eastAsia="宋体" w:cs="宋体"/>
          <w:b/>
        </w:rPr>
        <w:t>磋商须知前附表</w:t>
      </w:r>
      <w:r>
        <w:rPr>
          <w:rFonts w:hint="eastAsia" w:ascii="宋体" w:hAnsi="宋体" w:eastAsia="宋体" w:cs="宋体"/>
        </w:rPr>
        <w:t>，在此期间响应文件对供应商具有法律约束力，从</w:t>
      </w:r>
      <w:r>
        <w:rPr>
          <w:rFonts w:hint="eastAsia" w:ascii="宋体" w:hAnsi="宋体" w:eastAsia="宋体" w:cs="宋体"/>
          <w:kern w:val="0"/>
        </w:rPr>
        <w:t>提交首次响应文件截止时间</w:t>
      </w:r>
      <w:r>
        <w:rPr>
          <w:rFonts w:hint="eastAsia" w:ascii="宋体" w:hAnsi="宋体" w:eastAsia="宋体" w:cs="宋体"/>
        </w:rPr>
        <w:t>之日起计算。响应文件有效期不足的将被视为无效响应。</w:t>
      </w:r>
    </w:p>
    <w:p w14:paraId="27F0B75C">
      <w:pPr>
        <w:adjustRightInd w:val="0"/>
        <w:snapToGrid w:val="0"/>
        <w:spacing w:line="360" w:lineRule="auto"/>
        <w:rPr>
          <w:rFonts w:hint="eastAsia" w:ascii="宋体" w:hAnsi="宋体" w:eastAsia="宋体" w:cs="宋体"/>
          <w:b/>
          <w:bCs/>
        </w:rPr>
      </w:pPr>
      <w:r>
        <w:rPr>
          <w:rFonts w:hint="eastAsia" w:ascii="宋体" w:hAnsi="宋体" w:eastAsia="宋体" w:cs="宋体"/>
          <w:b/>
          <w:bCs/>
        </w:rPr>
        <w:t>21.响应文件的签署及规定</w:t>
      </w:r>
    </w:p>
    <w:p w14:paraId="2B32D02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21.1响应文件的正本和副本应装订成册，正本一份，副本份数见</w:t>
      </w:r>
      <w:r>
        <w:rPr>
          <w:rFonts w:hint="eastAsia" w:ascii="宋体" w:hAnsi="宋体" w:eastAsia="宋体" w:cs="宋体"/>
          <w:b/>
        </w:rPr>
        <w:t>磋商须知前附表</w:t>
      </w:r>
      <w:r>
        <w:rPr>
          <w:rFonts w:hint="eastAsia" w:ascii="宋体" w:hAnsi="宋体" w:eastAsia="宋体" w:cs="宋体"/>
        </w:rPr>
        <w:t>。正本和副本的封面上应标记“正本”或“副本”的字样，当正本和副本有差异时，以正本为准。</w:t>
      </w:r>
    </w:p>
    <w:p w14:paraId="117508D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21.2 响应文件正本和副本应按磋商文件要求</w:t>
      </w:r>
      <w:r>
        <w:rPr>
          <w:rFonts w:hint="eastAsia" w:hAnsi="宋体" w:cs="宋体"/>
          <w:lang w:eastAsia="zh-CN"/>
        </w:rPr>
        <w:t>除在</w:t>
      </w:r>
      <w:r>
        <w:rPr>
          <w:rFonts w:hint="eastAsia" w:ascii="宋体" w:hAnsi="宋体" w:eastAsia="宋体" w:cs="宋体"/>
        </w:rPr>
        <w:t>签章处盖单位章</w:t>
      </w:r>
      <w:r>
        <w:rPr>
          <w:rFonts w:hint="eastAsia" w:hAnsi="宋体" w:cs="宋体"/>
          <w:lang w:eastAsia="zh-CN"/>
        </w:rPr>
        <w:t>外其他所有页面必须盖单位章</w:t>
      </w:r>
      <w:r>
        <w:rPr>
          <w:rFonts w:hint="eastAsia" w:ascii="宋体" w:hAnsi="宋体" w:eastAsia="宋体" w:cs="宋体"/>
        </w:rPr>
        <w:t>；任何加行、涂改、增删，应有法定代表人或其委托代理人在旁边签字。否则，将导致响应文件无效。</w:t>
      </w:r>
    </w:p>
    <w:p w14:paraId="01744AF6">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21.3 在磋商过程中，供应商按磋商文件规定和磋商小组要求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最后报价)，可打印或用不退色墨水书写，但需经法定代表人或其委托代理人签字，</w:t>
      </w:r>
      <w:r>
        <w:rPr>
          <w:rFonts w:hint="eastAsia" w:ascii="宋体" w:hAnsi="宋体" w:eastAsia="宋体" w:cs="宋体"/>
          <w:kern w:val="0"/>
        </w:rPr>
        <w:t>或者加盖供应商单位章</w:t>
      </w:r>
      <w:r>
        <w:rPr>
          <w:rFonts w:hint="eastAsia" w:ascii="宋体" w:hAnsi="宋体" w:eastAsia="宋体" w:cs="宋体"/>
        </w:rPr>
        <w:t>。否则，将导致响应文件无效。</w:t>
      </w:r>
    </w:p>
    <w:p w14:paraId="61A29341">
      <w:pPr>
        <w:adjustRightInd w:val="0"/>
        <w:snapToGrid w:val="0"/>
        <w:spacing w:line="360" w:lineRule="auto"/>
        <w:outlineLvl w:val="2"/>
        <w:rPr>
          <w:rFonts w:hint="eastAsia" w:ascii="宋体" w:hAnsi="宋体" w:eastAsia="宋体" w:cs="宋体"/>
          <w:sz w:val="24"/>
        </w:rPr>
      </w:pPr>
      <w:bookmarkStart w:id="55" w:name="_Toc29544"/>
      <w:r>
        <w:rPr>
          <w:rFonts w:hint="eastAsia" w:ascii="宋体" w:hAnsi="宋体" w:eastAsia="宋体" w:cs="宋体"/>
          <w:sz w:val="24"/>
        </w:rPr>
        <w:t>四、响应文件的递交</w:t>
      </w:r>
      <w:bookmarkEnd w:id="55"/>
    </w:p>
    <w:p w14:paraId="6D3F5431">
      <w:pPr>
        <w:adjustRightInd w:val="0"/>
        <w:snapToGrid w:val="0"/>
        <w:spacing w:line="360" w:lineRule="auto"/>
        <w:rPr>
          <w:rFonts w:hint="eastAsia" w:ascii="宋体" w:hAnsi="宋体" w:eastAsia="宋体" w:cs="宋体"/>
          <w:b/>
          <w:bCs/>
        </w:rPr>
      </w:pPr>
      <w:r>
        <w:rPr>
          <w:rFonts w:hint="eastAsia" w:ascii="宋体" w:hAnsi="宋体" w:eastAsia="宋体" w:cs="宋体"/>
          <w:b/>
          <w:bCs/>
        </w:rPr>
        <w:t>22.</w:t>
      </w:r>
      <w:r>
        <w:rPr>
          <w:rFonts w:hint="eastAsia" w:ascii="宋体" w:hAnsi="宋体" w:eastAsia="宋体" w:cs="宋体"/>
          <w:b/>
        </w:rPr>
        <w:t>响应文件</w:t>
      </w:r>
      <w:r>
        <w:rPr>
          <w:rFonts w:hint="eastAsia" w:ascii="宋体" w:hAnsi="宋体" w:eastAsia="宋体" w:cs="宋体"/>
          <w:b/>
          <w:bCs/>
        </w:rPr>
        <w:t>的密封和标记</w:t>
      </w:r>
    </w:p>
    <w:p w14:paraId="40157820">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22.1各供应商应将响应文件正本和副本密封在一个封套中， 电子档（U 盘）密封在一个封套中，并在所有封套的封口处（封套两端折叠封口处</w:t>
      </w:r>
      <w:r>
        <w:rPr>
          <w:rFonts w:hint="eastAsia" w:ascii="宋体" w:hAnsi="宋体" w:eastAsia="宋体" w:cs="宋体"/>
          <w:lang w:eastAsia="zh-CN"/>
        </w:rPr>
        <w:t>）加</w:t>
      </w:r>
      <w:r>
        <w:rPr>
          <w:rFonts w:hint="eastAsia" w:ascii="宋体" w:hAnsi="宋体" w:eastAsia="宋体" w:cs="宋体"/>
        </w:rPr>
        <w:t>盖供应商单位章并由法定代表人或其授权委托人签字。</w:t>
      </w:r>
    </w:p>
    <w:p w14:paraId="7963E52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22.2响应文件封套上应写明的内容见</w:t>
      </w:r>
      <w:r>
        <w:rPr>
          <w:rFonts w:hint="eastAsia" w:ascii="宋体" w:hAnsi="宋体" w:eastAsia="宋体" w:cs="宋体"/>
          <w:b/>
        </w:rPr>
        <w:t>磋商须知前附表。</w:t>
      </w:r>
    </w:p>
    <w:p w14:paraId="526518CC">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22.3响应文件如果未按上述规定密封和加写标记，采购人或采购代理机构将拒绝接收。</w:t>
      </w:r>
    </w:p>
    <w:p w14:paraId="0698D059">
      <w:pPr>
        <w:adjustRightInd w:val="0"/>
        <w:snapToGrid w:val="0"/>
        <w:spacing w:line="360" w:lineRule="auto"/>
        <w:rPr>
          <w:rFonts w:hint="eastAsia" w:ascii="宋体" w:hAnsi="宋体" w:eastAsia="宋体" w:cs="宋体"/>
          <w:b/>
          <w:bCs/>
        </w:rPr>
      </w:pPr>
      <w:r>
        <w:rPr>
          <w:rFonts w:hint="eastAsia" w:ascii="宋体" w:hAnsi="宋体" w:eastAsia="宋体" w:cs="宋体"/>
          <w:b/>
          <w:bCs/>
        </w:rPr>
        <w:t>23.响应文件的</w:t>
      </w:r>
      <w:r>
        <w:rPr>
          <w:rFonts w:hint="eastAsia" w:ascii="宋体" w:hAnsi="宋体" w:eastAsia="宋体" w:cs="宋体"/>
          <w:b/>
          <w:kern w:val="0"/>
          <w:lang w:val="zh-CN"/>
        </w:rPr>
        <w:t>补充、修改或者撤回</w:t>
      </w:r>
    </w:p>
    <w:p w14:paraId="77C3731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23.1</w:t>
      </w:r>
      <w:r>
        <w:rPr>
          <w:rFonts w:hint="eastAsia" w:ascii="宋体" w:hAnsi="宋体" w:eastAsia="宋体" w:cs="宋体"/>
          <w:kern w:val="0"/>
        </w:rPr>
        <w:t>供应商在提交首次响应文件截止时间前，可以对所提交的首次响应文件进行补充、修改或者撤回，并书面通知采购人、采购代理机构。</w:t>
      </w:r>
      <w:r>
        <w:rPr>
          <w:rFonts w:hint="eastAsia" w:ascii="宋体" w:hAnsi="宋体" w:eastAsia="宋体" w:cs="宋体"/>
        </w:rPr>
        <w:t>该通知应有供应商法定代表人或其委托代理人签字。</w:t>
      </w:r>
    </w:p>
    <w:p w14:paraId="16C946CB">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23.2</w:t>
      </w:r>
      <w:r>
        <w:rPr>
          <w:rFonts w:hint="eastAsia" w:ascii="宋体" w:hAnsi="宋体" w:eastAsia="宋体" w:cs="宋体"/>
          <w:kern w:val="0"/>
          <w:lang w:val="zh-CN"/>
        </w:rPr>
        <w:t>补充、修改的内容与响应文件不一致时，以补充、修改的内容为准。</w:t>
      </w:r>
    </w:p>
    <w:p w14:paraId="3A719695">
      <w:pPr>
        <w:adjustRightInd w:val="0"/>
        <w:snapToGrid w:val="0"/>
        <w:spacing w:line="360" w:lineRule="auto"/>
        <w:rPr>
          <w:rFonts w:hint="eastAsia" w:ascii="宋体" w:hAnsi="宋体" w:eastAsia="宋体" w:cs="宋体"/>
          <w:b/>
          <w:bCs/>
        </w:rPr>
      </w:pPr>
      <w:r>
        <w:rPr>
          <w:rFonts w:hint="eastAsia" w:ascii="宋体" w:hAnsi="宋体" w:eastAsia="宋体" w:cs="宋体"/>
          <w:b/>
          <w:bCs/>
        </w:rPr>
        <w:t>24.响应文件的递交与接收</w:t>
      </w:r>
    </w:p>
    <w:p w14:paraId="5CA3C25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24.1 供应商应在</w:t>
      </w:r>
      <w:r>
        <w:rPr>
          <w:rFonts w:hint="eastAsia" w:ascii="宋体" w:hAnsi="宋体" w:eastAsia="宋体" w:cs="宋体"/>
          <w:kern w:val="0"/>
        </w:rPr>
        <w:t>提交首次响应文件截止时间</w:t>
      </w:r>
      <w:r>
        <w:rPr>
          <w:rFonts w:hint="eastAsia" w:ascii="宋体" w:hAnsi="宋体" w:eastAsia="宋体" w:cs="宋体"/>
        </w:rPr>
        <w:t>前，将响应文件送达</w:t>
      </w:r>
      <w:r>
        <w:rPr>
          <w:rFonts w:hint="eastAsia" w:ascii="宋体" w:hAnsi="宋体" w:eastAsia="宋体" w:cs="宋体"/>
          <w:b/>
        </w:rPr>
        <w:t>磋商须知前附表</w:t>
      </w:r>
      <w:r>
        <w:rPr>
          <w:rFonts w:hint="eastAsia" w:ascii="宋体" w:hAnsi="宋体" w:eastAsia="宋体" w:cs="宋体"/>
        </w:rPr>
        <w:t>中指定的地点。</w:t>
      </w:r>
      <w:r>
        <w:rPr>
          <w:rFonts w:hint="eastAsia" w:ascii="宋体" w:hAnsi="宋体" w:eastAsia="宋体" w:cs="宋体"/>
          <w:kern w:val="0"/>
        </w:rPr>
        <w:t>在截止时间后送达的响应文件，采购人、采购代理机构或者磋商小组应当拒收。</w:t>
      </w:r>
    </w:p>
    <w:p w14:paraId="283E9405">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24.2</w:t>
      </w:r>
      <w:r>
        <w:rPr>
          <w:rFonts w:hint="eastAsia" w:ascii="宋体" w:hAnsi="宋体" w:eastAsia="宋体" w:cs="宋体"/>
          <w:kern w:val="0"/>
        </w:rPr>
        <w:t>在提交首次响应文件截止时间后，</w:t>
      </w:r>
      <w:r>
        <w:rPr>
          <w:rFonts w:hint="eastAsia" w:ascii="宋体" w:hAnsi="宋体" w:eastAsia="宋体" w:cs="宋体"/>
        </w:rPr>
        <w:t>由</w:t>
      </w:r>
      <w:r>
        <w:rPr>
          <w:rFonts w:hint="eastAsia" w:ascii="宋体" w:hAnsi="宋体" w:eastAsia="宋体" w:cs="宋体"/>
          <w:bCs/>
        </w:rPr>
        <w:t>供应商代表</w:t>
      </w:r>
      <w:r>
        <w:rPr>
          <w:rFonts w:hint="eastAsia" w:ascii="宋体" w:hAnsi="宋体" w:eastAsia="宋体" w:cs="宋体"/>
        </w:rPr>
        <w:t>当场查验</w:t>
      </w:r>
      <w:r>
        <w:rPr>
          <w:rFonts w:hint="eastAsia" w:ascii="宋体" w:hAnsi="宋体" w:eastAsia="宋体" w:cs="宋体"/>
          <w:bCs/>
        </w:rPr>
        <w:t>响应文件</w:t>
      </w:r>
      <w:r>
        <w:rPr>
          <w:rFonts w:hint="eastAsia" w:ascii="宋体" w:hAnsi="宋体" w:eastAsia="宋体" w:cs="宋体"/>
        </w:rPr>
        <w:t>的密封状况，采购人或</w:t>
      </w:r>
      <w:r>
        <w:rPr>
          <w:rFonts w:hint="eastAsia" w:ascii="宋体" w:hAnsi="宋体" w:eastAsia="宋体" w:cs="宋体"/>
          <w:bCs/>
        </w:rPr>
        <w:t>采购代理机构</w:t>
      </w:r>
      <w:r>
        <w:rPr>
          <w:rFonts w:hint="eastAsia" w:ascii="宋体" w:hAnsi="宋体" w:eastAsia="宋体" w:cs="宋体"/>
        </w:rPr>
        <w:t>不当场拆封</w:t>
      </w:r>
      <w:r>
        <w:rPr>
          <w:rFonts w:hint="eastAsia" w:ascii="宋体" w:hAnsi="宋体" w:eastAsia="宋体" w:cs="宋体"/>
          <w:bCs/>
        </w:rPr>
        <w:t>响应文件</w:t>
      </w:r>
      <w:r>
        <w:rPr>
          <w:rFonts w:hint="eastAsia" w:ascii="宋体" w:hAnsi="宋体" w:eastAsia="宋体" w:cs="宋体"/>
        </w:rPr>
        <w:t>。</w:t>
      </w:r>
    </w:p>
    <w:p w14:paraId="0B3FA8F4">
      <w:pPr>
        <w:adjustRightInd w:val="0"/>
        <w:snapToGrid w:val="0"/>
        <w:spacing w:line="360" w:lineRule="auto"/>
        <w:outlineLvl w:val="2"/>
        <w:rPr>
          <w:rFonts w:hint="eastAsia" w:ascii="宋体" w:hAnsi="宋体" w:eastAsia="宋体" w:cs="宋体"/>
          <w:sz w:val="24"/>
        </w:rPr>
      </w:pPr>
      <w:bookmarkStart w:id="56" w:name="_Toc6163"/>
      <w:r>
        <w:rPr>
          <w:rFonts w:hint="eastAsia" w:ascii="宋体" w:hAnsi="宋体" w:eastAsia="宋体" w:cs="宋体"/>
          <w:sz w:val="24"/>
        </w:rPr>
        <w:t>五、响应文件的磋商与评审</w:t>
      </w:r>
      <w:bookmarkEnd w:id="56"/>
    </w:p>
    <w:p w14:paraId="2FDBD6E2">
      <w:pPr>
        <w:adjustRightInd w:val="0"/>
        <w:snapToGrid w:val="0"/>
        <w:spacing w:line="360" w:lineRule="auto"/>
        <w:rPr>
          <w:rFonts w:hint="eastAsia" w:ascii="宋体" w:hAnsi="宋体" w:eastAsia="宋体" w:cs="宋体"/>
          <w:b/>
          <w:bCs/>
        </w:rPr>
      </w:pPr>
      <w:bookmarkStart w:id="57" w:name="_Toc107997858"/>
      <w:bookmarkStart w:id="58" w:name="_Toc107997985"/>
      <w:r>
        <w:rPr>
          <w:rFonts w:hint="eastAsia" w:ascii="宋体" w:hAnsi="宋体" w:eastAsia="宋体" w:cs="宋体"/>
          <w:b/>
          <w:bCs/>
          <w:lang w:val="en-US" w:eastAsia="zh-CN"/>
        </w:rPr>
        <w:t>25</w:t>
      </w:r>
      <w:r>
        <w:rPr>
          <w:rFonts w:hint="eastAsia" w:ascii="宋体" w:hAnsi="宋体" w:eastAsia="宋体" w:cs="宋体"/>
          <w:b/>
          <w:bCs/>
        </w:rPr>
        <w:t>.资格审查</w:t>
      </w:r>
      <w:bookmarkEnd w:id="57"/>
      <w:bookmarkEnd w:id="58"/>
    </w:p>
    <w:p w14:paraId="06B77EB1">
      <w:pPr>
        <w:adjustRightInd w:val="0"/>
        <w:snapToGrid w:val="0"/>
        <w:spacing w:line="360" w:lineRule="auto"/>
        <w:ind w:firstLine="420" w:firstLineChars="200"/>
        <w:rPr>
          <w:rFonts w:ascii="宋体" w:hAnsi="宋体" w:eastAsia="宋体"/>
          <w:color w:val="auto"/>
        </w:rPr>
      </w:pPr>
      <w:r>
        <w:rPr>
          <w:rFonts w:hint="eastAsia" w:ascii="宋体" w:hAnsi="宋体" w:cs="宋体"/>
          <w:color w:val="auto"/>
          <w:kern w:val="0"/>
          <w:lang w:val="en-US" w:eastAsia="zh-CN"/>
        </w:rPr>
        <w:t>25</w:t>
      </w:r>
      <w:r>
        <w:rPr>
          <w:rFonts w:hint="eastAsia" w:ascii="宋体" w:hAnsi="宋体" w:eastAsia="宋体" w:cs="宋体"/>
          <w:color w:val="auto"/>
          <w:kern w:val="0"/>
          <w:lang w:val="zh-CN"/>
        </w:rPr>
        <w:t>.1“资格审查 ”是指磋商小组根据</w:t>
      </w:r>
      <w:r>
        <w:rPr>
          <w:rFonts w:hint="eastAsia" w:ascii="宋体" w:hAnsi="宋体" w:eastAsia="宋体" w:cs="宋体"/>
          <w:color w:val="auto"/>
          <w:kern w:val="0"/>
          <w:lang w:val="zh-CN" w:eastAsia="zh-CN"/>
        </w:rPr>
        <w:t>法律法规</w:t>
      </w:r>
      <w:r>
        <w:rPr>
          <w:rFonts w:hint="eastAsia" w:ascii="宋体" w:hAnsi="宋体" w:eastAsia="宋体" w:cs="宋体"/>
          <w:color w:val="auto"/>
          <w:kern w:val="0"/>
          <w:lang w:val="zh-CN"/>
        </w:rPr>
        <w:t>和磋商文件规定的供应商资格条件要求，对供应商进行资格审查，供应商不满足资格条件的，视为不合格供应商，不进入下一步磋商</w:t>
      </w:r>
      <w:r>
        <w:rPr>
          <w:rFonts w:hint="eastAsia" w:ascii="宋体" w:hAnsi="宋体" w:eastAsia="宋体"/>
          <w:color w:val="auto"/>
        </w:rPr>
        <w:t>。</w:t>
      </w:r>
    </w:p>
    <w:p w14:paraId="3E018845">
      <w:pPr>
        <w:adjustRightInd w:val="0"/>
        <w:snapToGrid w:val="0"/>
        <w:spacing w:line="360" w:lineRule="auto"/>
        <w:rPr>
          <w:rFonts w:hint="eastAsia" w:ascii="宋体" w:hAnsi="宋体" w:eastAsia="宋体" w:cs="宋体"/>
          <w:b/>
          <w:bCs/>
          <w:lang w:val="en-US" w:eastAsia="zh-CN"/>
        </w:rPr>
      </w:pPr>
      <w:bookmarkStart w:id="59" w:name="_Toc107997987"/>
      <w:bookmarkStart w:id="60" w:name="_Toc107997860"/>
      <w:r>
        <w:rPr>
          <w:rFonts w:hint="eastAsia" w:ascii="宋体" w:hAnsi="宋体" w:eastAsia="宋体" w:cs="宋体"/>
          <w:b/>
          <w:bCs/>
          <w:lang w:val="en-US" w:eastAsia="zh-CN"/>
        </w:rPr>
        <w:t>2</w:t>
      </w:r>
      <w:r>
        <w:rPr>
          <w:rFonts w:hint="eastAsia" w:ascii="宋体" w:hAnsi="宋体" w:cs="宋体"/>
          <w:b/>
          <w:bCs/>
          <w:lang w:val="en-US" w:eastAsia="zh-CN"/>
        </w:rPr>
        <w:t>6</w:t>
      </w:r>
      <w:r>
        <w:rPr>
          <w:rFonts w:hint="eastAsia" w:ascii="宋体" w:hAnsi="宋体" w:eastAsia="宋体" w:cs="宋体"/>
          <w:b/>
          <w:bCs/>
          <w:lang w:val="en-US" w:eastAsia="zh-CN"/>
        </w:rPr>
        <w:t>.</w:t>
      </w:r>
      <w:bookmarkEnd w:id="59"/>
      <w:bookmarkEnd w:id="60"/>
      <w:r>
        <w:rPr>
          <w:rFonts w:hint="eastAsia" w:ascii="宋体" w:hAnsi="宋体" w:cs="宋体"/>
          <w:b/>
          <w:bCs/>
          <w:lang w:val="en-US" w:eastAsia="zh-CN"/>
        </w:rPr>
        <w:t>磋商小组</w:t>
      </w:r>
    </w:p>
    <w:p w14:paraId="2D9401C6">
      <w:pPr>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.1</w:t>
      </w:r>
      <w:r>
        <w:rPr>
          <w:rFonts w:hint="eastAsia" w:ascii="宋体" w:hAnsi="宋体"/>
          <w:bCs/>
          <w:color w:val="auto"/>
          <w:szCs w:val="21"/>
          <w:lang w:eastAsia="zh-CN"/>
        </w:rPr>
        <w:t>磋商小组</w:t>
      </w:r>
      <w:r>
        <w:rPr>
          <w:rFonts w:hint="eastAsia" w:ascii="宋体" w:hAnsi="宋体"/>
          <w:bCs/>
          <w:color w:val="auto"/>
          <w:szCs w:val="21"/>
        </w:rPr>
        <w:t>由采购人代表和评审专家组成。</w:t>
      </w:r>
    </w:p>
    <w:p w14:paraId="32639F98">
      <w:pPr>
        <w:adjustRightInd w:val="0"/>
        <w:snapToGrid w:val="0"/>
        <w:spacing w:line="360" w:lineRule="auto"/>
        <w:ind w:firstLine="420"/>
        <w:jc w:val="left"/>
        <w:rPr>
          <w:rFonts w:ascii="宋体" w:hAnsi="宋体"/>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.2</w:t>
      </w:r>
      <w:r>
        <w:rPr>
          <w:rFonts w:hint="eastAsia" w:ascii="宋体" w:hAnsi="宋体"/>
          <w:bCs/>
          <w:color w:val="auto"/>
          <w:szCs w:val="21"/>
          <w:lang w:eastAsia="zh-CN"/>
        </w:rPr>
        <w:t>磋商小组</w:t>
      </w:r>
      <w:r>
        <w:rPr>
          <w:rFonts w:ascii="宋体" w:hAnsi="宋体"/>
          <w:color w:val="auto"/>
          <w:szCs w:val="21"/>
        </w:rPr>
        <w:t>成员有下列情形之一的，应当回避：</w:t>
      </w:r>
    </w:p>
    <w:p w14:paraId="0F3E25BF">
      <w:pPr>
        <w:adjustRightInd w:val="0"/>
        <w:snapToGrid w:val="0"/>
        <w:spacing w:line="360" w:lineRule="auto"/>
        <w:ind w:firstLine="420"/>
        <w:jc w:val="left"/>
        <w:rPr>
          <w:color w:val="auto"/>
          <w:szCs w:val="21"/>
        </w:rPr>
      </w:pPr>
      <w:r>
        <w:rPr>
          <w:rFonts w:ascii="宋体" w:hAnsi="宋体"/>
          <w:color w:val="auto"/>
          <w:szCs w:val="21"/>
        </w:rPr>
        <w:t>（1）参加采购活动前 3 年内与供应商存在劳动关系</w:t>
      </w:r>
      <w:r>
        <w:rPr>
          <w:rFonts w:hint="eastAsia" w:ascii="宋体" w:hAnsi="宋体"/>
          <w:color w:val="auto"/>
          <w:szCs w:val="21"/>
        </w:rPr>
        <w:t>；</w:t>
      </w:r>
    </w:p>
    <w:p w14:paraId="7F9B8015">
      <w:pPr>
        <w:adjustRightInd w:val="0"/>
        <w:snapToGrid w:val="0"/>
        <w:spacing w:line="360" w:lineRule="auto"/>
        <w:ind w:firstLine="420"/>
        <w:jc w:val="left"/>
        <w:rPr>
          <w:color w:val="auto"/>
          <w:szCs w:val="21"/>
        </w:rPr>
      </w:pPr>
      <w:r>
        <w:rPr>
          <w:rFonts w:ascii="宋体" w:hAnsi="宋体"/>
          <w:color w:val="auto"/>
          <w:szCs w:val="21"/>
        </w:rPr>
        <w:t>（2）参加采购活动前 3 年内担任供应商的董事、监事；</w:t>
      </w:r>
    </w:p>
    <w:p w14:paraId="6C392F8D">
      <w:pPr>
        <w:adjustRightInd w:val="0"/>
        <w:snapToGrid w:val="0"/>
        <w:spacing w:line="360" w:lineRule="auto"/>
        <w:ind w:firstLine="420"/>
        <w:jc w:val="left"/>
        <w:rPr>
          <w:color w:val="auto"/>
          <w:szCs w:val="21"/>
        </w:rPr>
      </w:pPr>
      <w:r>
        <w:rPr>
          <w:rFonts w:ascii="宋体" w:hAnsi="宋体"/>
          <w:color w:val="auto"/>
          <w:szCs w:val="21"/>
        </w:rPr>
        <w:t>（3）参加采购活动前 3 年内是供应商的控股股东或者实际控制人；</w:t>
      </w:r>
    </w:p>
    <w:p w14:paraId="2361E65B">
      <w:pPr>
        <w:adjustRightInd w:val="0"/>
        <w:snapToGrid w:val="0"/>
        <w:spacing w:line="360" w:lineRule="auto"/>
        <w:ind w:firstLine="420"/>
        <w:jc w:val="left"/>
        <w:rPr>
          <w:color w:val="auto"/>
          <w:szCs w:val="21"/>
        </w:rPr>
      </w:pPr>
      <w:r>
        <w:rPr>
          <w:rFonts w:ascii="宋体" w:hAnsi="宋体"/>
          <w:color w:val="auto"/>
          <w:szCs w:val="21"/>
        </w:rPr>
        <w:t>（4）与供应商的法定代表人或者负责人有夫妻、直系血亲、三代以内旁系血亲或者近姻亲关系；</w:t>
      </w:r>
    </w:p>
    <w:p w14:paraId="50F8A8FE">
      <w:pPr>
        <w:adjustRightInd w:val="0"/>
        <w:snapToGrid w:val="0"/>
        <w:spacing w:line="360" w:lineRule="auto"/>
        <w:ind w:firstLine="420"/>
        <w:jc w:val="left"/>
        <w:rPr>
          <w:rFonts w:ascii="宋体" w:hAnsi="宋体"/>
          <w:color w:val="auto"/>
          <w:szCs w:val="21"/>
        </w:rPr>
      </w:pPr>
      <w:r>
        <w:rPr>
          <w:rFonts w:ascii="宋体" w:hAnsi="宋体"/>
          <w:color w:val="auto"/>
          <w:szCs w:val="21"/>
        </w:rPr>
        <w:t>（5）与供应商有其他可能影响政府采购活动公平、公正进行的关系。</w:t>
      </w:r>
    </w:p>
    <w:p w14:paraId="4BCE2605">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w:t>
      </w:r>
      <w:r>
        <w:rPr>
          <w:rFonts w:hint="eastAsia" w:ascii="宋体" w:hAnsi="宋体" w:eastAsia="宋体" w:cs="宋体"/>
          <w:kern w:val="0"/>
          <w:lang w:val="en-US" w:eastAsia="zh-CN"/>
        </w:rPr>
        <w:t>6</w:t>
      </w:r>
      <w:r>
        <w:rPr>
          <w:rFonts w:hint="eastAsia" w:ascii="宋体" w:hAnsi="宋体" w:eastAsia="宋体" w:cs="宋体"/>
          <w:kern w:val="0"/>
        </w:rPr>
        <w:t>.3</w:t>
      </w:r>
      <w:r>
        <w:rPr>
          <w:rFonts w:hint="eastAsia" w:ascii="宋体" w:hAnsi="宋体" w:eastAsia="宋体" w:cs="宋体"/>
          <w:kern w:val="0"/>
          <w:lang w:eastAsia="zh-CN"/>
        </w:rPr>
        <w:t>磋商小组</w:t>
      </w:r>
      <w:r>
        <w:rPr>
          <w:rFonts w:hint="eastAsia" w:ascii="宋体" w:hAnsi="宋体" w:eastAsia="宋体" w:cs="宋体"/>
          <w:kern w:val="0"/>
        </w:rPr>
        <w:t>成员应当按照客观、公正、审慎的原则，根据</w:t>
      </w:r>
      <w:r>
        <w:rPr>
          <w:rFonts w:hint="eastAsia" w:ascii="宋体" w:hAnsi="宋体" w:cs="宋体"/>
          <w:kern w:val="0"/>
          <w:lang w:eastAsia="zh-CN"/>
        </w:rPr>
        <w:t>磋商</w:t>
      </w:r>
      <w:r>
        <w:rPr>
          <w:rFonts w:hint="eastAsia" w:ascii="宋体" w:hAnsi="宋体" w:eastAsia="宋体" w:cs="宋体"/>
          <w:kern w:val="0"/>
        </w:rPr>
        <w:t>文件规定的评审程序、评审方法和评审标准进行独立评审。</w:t>
      </w:r>
    </w:p>
    <w:p w14:paraId="7A6D7C9E">
      <w:pPr>
        <w:adjustRightInd w:val="0"/>
        <w:snapToGrid w:val="0"/>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2</w:t>
      </w:r>
      <w:r>
        <w:rPr>
          <w:rFonts w:hint="eastAsia" w:ascii="宋体" w:hAnsi="宋体" w:cs="宋体"/>
          <w:b/>
          <w:bCs/>
          <w:lang w:val="en-US" w:eastAsia="zh-CN"/>
        </w:rPr>
        <w:t>7</w:t>
      </w:r>
      <w:r>
        <w:rPr>
          <w:rFonts w:hint="eastAsia" w:ascii="宋体" w:hAnsi="宋体" w:eastAsia="宋体" w:cs="宋体"/>
          <w:b/>
          <w:bCs/>
          <w:lang w:val="en-US" w:eastAsia="zh-CN"/>
        </w:rPr>
        <w:t>.磋商程序</w:t>
      </w:r>
    </w:p>
    <w:p w14:paraId="78E3A77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2</w:t>
      </w:r>
      <w:r>
        <w:rPr>
          <w:rFonts w:hint="eastAsia" w:ascii="宋体" w:hAnsi="宋体" w:cs="宋体"/>
          <w:kern w:val="0"/>
          <w:lang w:val="en-US" w:eastAsia="zh-CN"/>
        </w:rPr>
        <w:t>7</w:t>
      </w:r>
      <w:r>
        <w:rPr>
          <w:rFonts w:hint="eastAsia" w:ascii="宋体" w:hAnsi="宋体" w:eastAsia="宋体" w:cs="宋体"/>
          <w:kern w:val="0"/>
        </w:rPr>
        <w:t>.1磋商程序：响应文件审查、磋商（包括澄清）、响应文件评审、</w:t>
      </w:r>
      <w:r>
        <w:rPr>
          <w:rFonts w:hint="eastAsia" w:ascii="宋体" w:hAnsi="宋体" w:eastAsia="宋体" w:cs="宋体"/>
          <w:bCs/>
        </w:rPr>
        <w:t>提出成交供应商。其中，</w:t>
      </w:r>
      <w:r>
        <w:rPr>
          <w:rFonts w:hint="eastAsia" w:ascii="宋体" w:hAnsi="宋体" w:eastAsia="宋体" w:cs="宋体"/>
          <w:kern w:val="0"/>
        </w:rPr>
        <w:t>磋商按</w:t>
      </w:r>
      <w:r>
        <w:rPr>
          <w:rFonts w:hint="eastAsia" w:ascii="宋体" w:hAnsi="宋体" w:eastAsia="宋体" w:cs="宋体"/>
        </w:rPr>
        <w:t>本章第3</w:t>
      </w:r>
      <w:r>
        <w:rPr>
          <w:rFonts w:hint="eastAsia" w:ascii="宋体" w:hAnsi="宋体" w:cs="宋体"/>
          <w:lang w:val="en-US" w:eastAsia="zh-CN"/>
        </w:rPr>
        <w:t>2</w:t>
      </w:r>
      <w:r>
        <w:rPr>
          <w:rFonts w:hint="eastAsia" w:ascii="宋体" w:hAnsi="宋体" w:eastAsia="宋体" w:cs="宋体"/>
        </w:rPr>
        <w:t>.1</w:t>
      </w:r>
      <w:r>
        <w:rPr>
          <w:rFonts w:hint="eastAsia" w:ascii="宋体" w:hAnsi="宋体" w:eastAsia="宋体" w:cs="宋体"/>
          <w:kern w:val="0"/>
          <w:lang w:val="zh-CN"/>
        </w:rPr>
        <w:t>款或者</w:t>
      </w:r>
      <w:r>
        <w:rPr>
          <w:rFonts w:hint="eastAsia" w:ascii="宋体" w:hAnsi="宋体" w:eastAsia="宋体" w:cs="宋体"/>
        </w:rPr>
        <w:t>第3</w:t>
      </w:r>
      <w:r>
        <w:rPr>
          <w:rFonts w:hint="eastAsia" w:ascii="宋体" w:hAnsi="宋体" w:cs="宋体"/>
          <w:lang w:val="en-US" w:eastAsia="zh-CN"/>
        </w:rPr>
        <w:t>2</w:t>
      </w:r>
      <w:r>
        <w:rPr>
          <w:rFonts w:hint="eastAsia" w:ascii="宋体" w:hAnsi="宋体" w:eastAsia="宋体" w:cs="宋体"/>
        </w:rPr>
        <w:t>.2</w:t>
      </w:r>
      <w:r>
        <w:rPr>
          <w:rFonts w:hint="eastAsia" w:ascii="宋体" w:hAnsi="宋体" w:eastAsia="宋体" w:cs="宋体"/>
          <w:kern w:val="0"/>
          <w:lang w:val="zh-CN"/>
        </w:rPr>
        <w:t>款</w:t>
      </w:r>
      <w:r>
        <w:rPr>
          <w:rFonts w:hint="eastAsia" w:ascii="宋体" w:hAnsi="宋体" w:eastAsia="宋体" w:cs="宋体"/>
        </w:rPr>
        <w:t>情形</w:t>
      </w:r>
      <w:r>
        <w:rPr>
          <w:rFonts w:hint="eastAsia" w:ascii="宋体" w:hAnsi="宋体" w:eastAsia="宋体" w:cs="宋体"/>
          <w:bCs/>
        </w:rPr>
        <w:t>进行。</w:t>
      </w:r>
    </w:p>
    <w:p w14:paraId="00A45EBF">
      <w:pPr>
        <w:widowControl/>
        <w:adjustRightInd w:val="0"/>
        <w:snapToGrid w:val="0"/>
        <w:spacing w:line="360" w:lineRule="auto"/>
        <w:rPr>
          <w:rFonts w:hint="eastAsia" w:ascii="宋体" w:hAnsi="宋体" w:eastAsia="宋体" w:cs="宋体"/>
          <w:b/>
        </w:rPr>
      </w:pPr>
      <w:r>
        <w:rPr>
          <w:rFonts w:hint="eastAsia" w:ascii="宋体" w:hAnsi="宋体" w:eastAsia="宋体" w:cs="宋体"/>
          <w:b/>
          <w:kern w:val="0"/>
        </w:rPr>
        <w:t>2</w:t>
      </w:r>
      <w:r>
        <w:rPr>
          <w:rFonts w:hint="eastAsia" w:ascii="宋体" w:hAnsi="宋体" w:cs="宋体"/>
          <w:b/>
          <w:kern w:val="0"/>
          <w:lang w:val="en-US" w:eastAsia="zh-CN"/>
        </w:rPr>
        <w:t>8</w:t>
      </w:r>
      <w:r>
        <w:rPr>
          <w:rFonts w:hint="eastAsia" w:ascii="宋体" w:hAnsi="宋体" w:eastAsia="宋体" w:cs="宋体"/>
          <w:b/>
          <w:kern w:val="0"/>
        </w:rPr>
        <w:t>.</w:t>
      </w:r>
      <w:r>
        <w:rPr>
          <w:rFonts w:hint="eastAsia" w:ascii="宋体" w:hAnsi="宋体" w:eastAsia="宋体" w:cs="宋体"/>
        </w:rPr>
        <w:t xml:space="preserve"> </w:t>
      </w:r>
      <w:r>
        <w:rPr>
          <w:rFonts w:hint="eastAsia" w:ascii="宋体" w:hAnsi="宋体" w:eastAsia="宋体" w:cs="宋体"/>
          <w:b/>
          <w:kern w:val="0"/>
        </w:rPr>
        <w:t>响应文件审查</w:t>
      </w:r>
      <w:r>
        <w:rPr>
          <w:rFonts w:hint="eastAsia" w:ascii="宋体" w:hAnsi="宋体" w:eastAsia="宋体" w:cs="宋体"/>
          <w:b/>
        </w:rPr>
        <w:t xml:space="preserve"> </w:t>
      </w:r>
    </w:p>
    <w:p w14:paraId="30FF2105">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.1 资格性审查：根据本章第3.1项规定的供应商资格条件要求，对响应文件的资格证明等进行审查，以确定供应商是否具备磋商资格条件。</w:t>
      </w:r>
    </w:p>
    <w:p w14:paraId="3474965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.2符合性审查: 对响应文件(包括首次提交的响应文件、重新提交的响应文件)的有效性、完整性和响应程度进行审查，以确定是否对磋商文件的实质性要求作出响应。</w:t>
      </w:r>
    </w:p>
    <w:p w14:paraId="75FF45C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.3响应文件审查结束后，磋商小组所有成员集中与单一供应商分别进行磋商，并给予所有参加磋商的供应商平等的磋商机会。供应商应派其法定代表人或委托代理人参加磋商。</w:t>
      </w:r>
    </w:p>
    <w:p w14:paraId="04ACAE95">
      <w:pPr>
        <w:pStyle w:val="12"/>
        <w:adjustRightInd w:val="0"/>
        <w:snapToGrid w:val="0"/>
        <w:spacing w:line="360" w:lineRule="auto"/>
        <w:rPr>
          <w:rFonts w:hint="eastAsia" w:ascii="宋体" w:hAnsi="宋体" w:eastAsia="宋体" w:cs="宋体"/>
          <w:b/>
          <w:kern w:val="0"/>
        </w:rPr>
      </w:pPr>
      <w:r>
        <w:rPr>
          <w:rFonts w:hint="eastAsia" w:ascii="宋体" w:hAnsi="宋体" w:eastAsia="宋体" w:cs="宋体"/>
          <w:b/>
          <w:kern w:val="0"/>
        </w:rPr>
        <w:t>2</w:t>
      </w:r>
      <w:r>
        <w:rPr>
          <w:rFonts w:hint="eastAsia" w:hAnsi="宋体" w:cs="宋体"/>
          <w:b/>
          <w:kern w:val="0"/>
          <w:lang w:val="en-US" w:eastAsia="zh-CN"/>
        </w:rPr>
        <w:t>9</w:t>
      </w:r>
      <w:r>
        <w:rPr>
          <w:rFonts w:hint="eastAsia" w:ascii="宋体" w:hAnsi="宋体" w:eastAsia="宋体" w:cs="宋体"/>
          <w:b/>
          <w:kern w:val="0"/>
        </w:rPr>
        <w:t>.实质性响应</w:t>
      </w:r>
    </w:p>
    <w:p w14:paraId="5B2B07F8">
      <w:pPr>
        <w:pStyle w:val="12"/>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hAnsi="宋体" w:cs="宋体"/>
          <w:kern w:val="0"/>
          <w:lang w:val="en-US" w:eastAsia="zh-CN"/>
        </w:rPr>
        <w:t>9</w:t>
      </w:r>
      <w:r>
        <w:rPr>
          <w:rFonts w:hint="eastAsia" w:ascii="宋体" w:hAnsi="宋体" w:eastAsia="宋体" w:cs="宋体"/>
          <w:kern w:val="0"/>
        </w:rPr>
        <w:t>.1</w:t>
      </w:r>
      <w:r>
        <w:rPr>
          <w:rFonts w:hint="eastAsia" w:ascii="宋体" w:hAnsi="宋体" w:eastAsia="宋体" w:cs="宋体"/>
        </w:rPr>
        <w:t>实质性响应是指响应文件(包括首次响应文件、重新提交的响应文件)与磋商文件要求的所有条款、条件和规格相符，没有偏离。偏离指不满足、或不响应磋商文件的要求。</w:t>
      </w:r>
    </w:p>
    <w:p w14:paraId="2B1561BB">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9</w:t>
      </w:r>
      <w:r>
        <w:rPr>
          <w:rFonts w:hint="eastAsia" w:ascii="宋体" w:hAnsi="宋体" w:eastAsia="宋体" w:cs="宋体"/>
        </w:rPr>
        <w:t>.2响应文件是否实质性响应磋商文件要求由磋商小组依据磋商文件规定认定。</w:t>
      </w:r>
      <w:r>
        <w:rPr>
          <w:rFonts w:hint="eastAsia" w:ascii="宋体" w:hAnsi="宋体" w:eastAsia="宋体" w:cs="宋体"/>
          <w:kern w:val="0"/>
        </w:rPr>
        <w:t>磋商小组</w:t>
      </w:r>
      <w:r>
        <w:rPr>
          <w:rFonts w:hint="eastAsia" w:ascii="宋体" w:hAnsi="宋体" w:eastAsia="宋体" w:cs="宋体"/>
        </w:rPr>
        <w:t>决定响应文件的响应性只根据响应文件本身的真实无误的内容，而不依据外部的证据。</w:t>
      </w:r>
    </w:p>
    <w:p w14:paraId="15C9B1F4">
      <w:pPr>
        <w:pStyle w:val="12"/>
        <w:adjustRightInd w:val="0"/>
        <w:snapToGrid w:val="0"/>
        <w:spacing w:line="360" w:lineRule="auto"/>
        <w:rPr>
          <w:rFonts w:hint="eastAsia" w:ascii="宋体" w:hAnsi="宋体" w:eastAsia="宋体" w:cs="宋体"/>
          <w:b/>
          <w:kern w:val="0"/>
        </w:rPr>
      </w:pPr>
      <w:r>
        <w:rPr>
          <w:rFonts w:hint="eastAsia" w:hAnsi="宋体" w:cs="宋体"/>
          <w:b/>
          <w:kern w:val="0"/>
          <w:lang w:val="en-US" w:eastAsia="zh-CN"/>
        </w:rPr>
        <w:t>30</w:t>
      </w:r>
      <w:r>
        <w:rPr>
          <w:rFonts w:hint="eastAsia" w:ascii="宋体" w:hAnsi="宋体" w:eastAsia="宋体" w:cs="宋体"/>
          <w:b/>
          <w:kern w:val="0"/>
        </w:rPr>
        <w:t xml:space="preserve">.无效响应 </w:t>
      </w:r>
    </w:p>
    <w:p w14:paraId="5E332D2C">
      <w:pPr>
        <w:pStyle w:val="12"/>
        <w:adjustRightInd w:val="0"/>
        <w:snapToGrid w:val="0"/>
        <w:spacing w:line="360" w:lineRule="auto"/>
        <w:ind w:firstLine="411" w:firstLineChars="196"/>
        <w:rPr>
          <w:rFonts w:hint="eastAsia" w:ascii="宋体" w:hAnsi="宋体" w:eastAsia="宋体" w:cs="宋体"/>
          <w:b/>
          <w:kern w:val="0"/>
        </w:rPr>
      </w:pPr>
      <w:r>
        <w:rPr>
          <w:rFonts w:hint="eastAsia" w:hAnsi="宋体" w:cs="宋体"/>
          <w:kern w:val="0"/>
          <w:lang w:val="en-US" w:eastAsia="zh-CN"/>
        </w:rPr>
        <w:t>30</w:t>
      </w:r>
      <w:r>
        <w:rPr>
          <w:rFonts w:hint="eastAsia" w:ascii="宋体" w:hAnsi="宋体" w:eastAsia="宋体" w:cs="宋体"/>
          <w:kern w:val="0"/>
        </w:rPr>
        <w:t>.1</w:t>
      </w:r>
      <w:r>
        <w:rPr>
          <w:rFonts w:hint="eastAsia" w:ascii="宋体" w:hAnsi="宋体" w:eastAsia="宋体" w:cs="宋体"/>
        </w:rPr>
        <w:t>磋商小组在对资格性和符合性进行审查时，有下列情况之一的，属无效响应，</w:t>
      </w:r>
      <w:r>
        <w:rPr>
          <w:rFonts w:hint="eastAsia" w:ascii="宋体" w:hAnsi="宋体" w:eastAsia="宋体" w:cs="宋体"/>
          <w:kern w:val="0"/>
        </w:rPr>
        <w:t>磋商小组应当告知有关供应商</w:t>
      </w:r>
      <w:r>
        <w:rPr>
          <w:rFonts w:hint="eastAsia" w:ascii="宋体" w:hAnsi="宋体" w:eastAsia="宋体" w:cs="宋体"/>
        </w:rPr>
        <w:t>：</w:t>
      </w:r>
    </w:p>
    <w:p w14:paraId="00DDE70F">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（1）供应商不具备本章第3.1款规定的供应商资格条件要求，或存在本章第3.3款情形的；</w:t>
      </w:r>
    </w:p>
    <w:p w14:paraId="433F48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（2）联合体不符合本章第3.2款规定的；</w:t>
      </w:r>
    </w:p>
    <w:p w14:paraId="3F435E9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（3）应交未交磋商保证金或金额不足、磋商保证金缴纳形式不符合磋商文件要求的；</w:t>
      </w:r>
    </w:p>
    <w:p w14:paraId="623164D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（4）响应文件未按照磋商文件要求签署、盖章的；</w:t>
      </w:r>
    </w:p>
    <w:p w14:paraId="10561DC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（4）响应文件不满足本章第27.1款规定的实质性要求的；</w:t>
      </w:r>
    </w:p>
    <w:p w14:paraId="080726F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（5）报价超过采购项目预算的；</w:t>
      </w:r>
    </w:p>
    <w:p w14:paraId="6D037AD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（6）响应文件有效期不足的；</w:t>
      </w:r>
    </w:p>
    <w:p w14:paraId="72C84E8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（7）响应文件不符合法律、规章、规范性文件和磋商文件规定及要求的。</w:t>
      </w:r>
    </w:p>
    <w:p w14:paraId="1C56D980">
      <w:pPr>
        <w:widowControl/>
        <w:adjustRightInd w:val="0"/>
        <w:snapToGrid w:val="0"/>
        <w:spacing w:line="360" w:lineRule="auto"/>
        <w:jc w:val="left"/>
        <w:rPr>
          <w:rFonts w:hint="eastAsia" w:ascii="宋体" w:hAnsi="宋体" w:eastAsia="宋体" w:cs="宋体"/>
          <w:b/>
          <w:kern w:val="0"/>
        </w:rPr>
      </w:pPr>
      <w:r>
        <w:rPr>
          <w:rFonts w:hint="eastAsia" w:ascii="宋体" w:hAnsi="宋体" w:cs="宋体"/>
          <w:b/>
          <w:kern w:val="0"/>
          <w:lang w:val="en-US" w:eastAsia="zh-CN"/>
        </w:rPr>
        <w:t>31</w:t>
      </w:r>
      <w:r>
        <w:rPr>
          <w:rFonts w:hint="eastAsia" w:ascii="宋体" w:hAnsi="宋体" w:eastAsia="宋体" w:cs="宋体"/>
          <w:b/>
          <w:kern w:val="0"/>
        </w:rPr>
        <w:t>.澄清</w:t>
      </w:r>
    </w:p>
    <w:p w14:paraId="31B96838">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48BA3449">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75D9FB2">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2</w:t>
      </w:r>
      <w:r>
        <w:rPr>
          <w:rFonts w:hint="eastAsia" w:ascii="宋体" w:hAnsi="宋体" w:eastAsia="宋体" w:cs="宋体"/>
          <w:b/>
          <w:kern w:val="0"/>
        </w:rPr>
        <w:t>.磋商</w:t>
      </w:r>
    </w:p>
    <w:p w14:paraId="26511B55">
      <w:pPr>
        <w:widowControl/>
        <w:adjustRightInd w:val="0"/>
        <w:snapToGrid w:val="0"/>
        <w:spacing w:line="360" w:lineRule="auto"/>
        <w:ind w:firstLine="420"/>
        <w:jc w:val="left"/>
        <w:rPr>
          <w:rFonts w:hint="eastAsia" w:ascii="宋体" w:hAnsi="宋体" w:eastAsia="宋体" w:cs="宋体"/>
          <w:kern w:val="0"/>
          <w:lang w:val="zh-CN"/>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.1</w:t>
      </w:r>
      <w:r>
        <w:rPr>
          <w:rFonts w:hint="eastAsia" w:ascii="宋体" w:hAnsi="宋体" w:eastAsia="宋体" w:cs="宋体"/>
        </w:rPr>
        <w:t>本章第10.2项</w:t>
      </w:r>
      <w:r>
        <w:rPr>
          <w:rFonts w:hint="eastAsia" w:ascii="宋体" w:hAnsi="宋体" w:eastAsia="宋体" w:cs="宋体"/>
          <w:kern w:val="0"/>
        </w:rPr>
        <w:t>未明确磋商文件实质性变动内容的，或者磋商文件明确了可能发生实质性变动内容，但在磋商过程中，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磋商文件无需发生实质性变动的，磋商小组应当直接与响应文件审查合格的供应商就价格组织多轮磋商。</w:t>
      </w:r>
    </w:p>
    <w:p w14:paraId="739B2C74">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（1）磋商结束后，磋商小组应当要求所有继续参加磋商的供应商在磋商小组规定时间内（电话通知后的 10 分钟内）提交最后报价。</w:t>
      </w:r>
    </w:p>
    <w:p w14:paraId="3068CCFF">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（2）磋商文件明确可能发生实质性变动，但在磋商过程中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磋商文件无需发生实质性变动的，磋商小组不另行通知。</w:t>
      </w:r>
    </w:p>
    <w:p w14:paraId="2D36B2B2">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.2</w:t>
      </w:r>
      <w:r>
        <w:rPr>
          <w:rFonts w:hint="eastAsia" w:ascii="宋体" w:hAnsi="宋体" w:eastAsia="宋体" w:cs="宋体"/>
        </w:rPr>
        <w:t>本章第10.2</w:t>
      </w:r>
      <w:r>
        <w:rPr>
          <w:rFonts w:hint="eastAsia" w:ascii="宋体" w:hAnsi="宋体" w:eastAsia="宋体" w:cs="宋体"/>
          <w:kern w:val="0"/>
          <w:lang w:val="zh-CN"/>
        </w:rPr>
        <w:t>款</w:t>
      </w:r>
      <w:r>
        <w:rPr>
          <w:rFonts w:hint="eastAsia" w:ascii="宋体" w:hAnsi="宋体" w:eastAsia="宋体" w:cs="宋体"/>
          <w:kern w:val="0"/>
        </w:rPr>
        <w:t>明确磋商文件实质性变动内容的，</w:t>
      </w:r>
      <w:r>
        <w:rPr>
          <w:rFonts w:hint="eastAsia" w:ascii="宋体" w:hAnsi="宋体" w:eastAsia="宋体" w:cs="宋体"/>
          <w:bCs/>
        </w:rPr>
        <w:t>磋商小组</w:t>
      </w:r>
      <w:r>
        <w:rPr>
          <w:rFonts w:hint="eastAsia" w:ascii="宋体" w:hAnsi="宋体" w:eastAsia="宋体" w:cs="宋体"/>
          <w:kern w:val="0"/>
        </w:rPr>
        <w:t>可以组织多轮磋商。</w:t>
      </w:r>
      <w:r>
        <w:rPr>
          <w:rFonts w:hint="eastAsia" w:ascii="宋体" w:hAnsi="宋体" w:eastAsia="宋体" w:cs="宋体"/>
          <w:bCs/>
        </w:rPr>
        <w:t>在每一轮磋商中，磋商小组</w:t>
      </w:r>
      <w:r>
        <w:rPr>
          <w:rFonts w:hint="eastAsia" w:ascii="宋体" w:hAnsi="宋体" w:eastAsia="宋体" w:cs="宋体"/>
          <w:kern w:val="0"/>
        </w:rPr>
        <w:t>可以根据磋商文件规定和磋商情况，</w:t>
      </w:r>
      <w:r>
        <w:rPr>
          <w:rFonts w:hint="eastAsia" w:ascii="宋体" w:hAnsi="宋体" w:eastAsia="宋体" w:cs="宋体"/>
          <w:bCs/>
        </w:rPr>
        <w:t>对磋商文件的</w:t>
      </w:r>
      <w:r>
        <w:rPr>
          <w:rFonts w:hint="eastAsia" w:ascii="宋体" w:hAnsi="宋体" w:eastAsia="宋体" w:cs="宋体"/>
          <w:kern w:val="0"/>
        </w:rPr>
        <w:t>采购需求中的技术、服务要求以及合同草案条款</w:t>
      </w:r>
      <w:r>
        <w:rPr>
          <w:rFonts w:hint="eastAsia" w:ascii="宋体" w:hAnsi="宋体" w:eastAsia="宋体" w:cs="宋体"/>
          <w:bCs/>
        </w:rPr>
        <w:t>作实质性变动(磋商文件的实质性变动内容为磋商文件的组成部分)，并以书面形式要求</w:t>
      </w:r>
      <w:r>
        <w:rPr>
          <w:rFonts w:hint="eastAsia" w:ascii="宋体" w:hAnsi="宋体" w:eastAsia="宋体" w:cs="宋体"/>
          <w:kern w:val="0"/>
        </w:rPr>
        <w:t>响应文件审查合格</w:t>
      </w:r>
      <w:r>
        <w:rPr>
          <w:rFonts w:hint="eastAsia" w:ascii="宋体" w:hAnsi="宋体" w:eastAsia="宋体" w:cs="宋体"/>
          <w:bCs/>
        </w:rPr>
        <w:t>的供应商，在规定的</w:t>
      </w:r>
      <w:r>
        <w:rPr>
          <w:rFonts w:hint="eastAsia" w:ascii="宋体" w:hAnsi="宋体" w:eastAsia="宋体" w:cs="宋体"/>
          <w:kern w:val="0"/>
        </w:rPr>
        <w:t>截止时间前</w:t>
      </w:r>
      <w:r>
        <w:rPr>
          <w:rFonts w:hint="eastAsia" w:ascii="宋体" w:hAnsi="宋体" w:eastAsia="宋体" w:cs="宋体"/>
          <w:bCs/>
        </w:rPr>
        <w:t>重</w:t>
      </w:r>
      <w:r>
        <w:rPr>
          <w:rFonts w:hint="eastAsia" w:ascii="宋体" w:hAnsi="宋体" w:eastAsia="宋体" w:cs="宋体"/>
          <w:kern w:val="0"/>
        </w:rPr>
        <w:t>新提交响应文件</w:t>
      </w:r>
      <w:r>
        <w:rPr>
          <w:rFonts w:hint="eastAsia" w:ascii="宋体" w:hAnsi="宋体" w:eastAsia="宋体" w:cs="宋体"/>
          <w:bCs/>
        </w:rPr>
        <w:t>。</w:t>
      </w:r>
      <w:r>
        <w:rPr>
          <w:rFonts w:hint="eastAsia" w:ascii="宋体" w:hAnsi="宋体" w:eastAsia="宋体" w:cs="宋体"/>
          <w:kern w:val="0"/>
        </w:rPr>
        <w:t>磋商小组应当</w:t>
      </w:r>
      <w:r>
        <w:rPr>
          <w:rFonts w:hint="eastAsia" w:ascii="宋体" w:hAnsi="宋体" w:eastAsia="宋体" w:cs="宋体"/>
        </w:rPr>
        <w:t>根据本章第26.2</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对供应商重新提交的响应文件进行审查。供应商重新提交的响应文件审查不合格的，不得进入下一轮磋商，也不得要求提交最后报价。</w:t>
      </w:r>
    </w:p>
    <w:p w14:paraId="5ADC794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（1）磋商文件能够详细列明采购需求的技术、服务要求的，磋商结束后，磋商小组应当要求所有继续参加磋商的供应商在规定时间内提交最后报价。</w:t>
      </w:r>
    </w:p>
    <w:p w14:paraId="30FDDCD6">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电话通知后的 10 分钟内）提交最后报价。</w:t>
      </w:r>
    </w:p>
    <w:p w14:paraId="3294C79D">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.3</w:t>
      </w:r>
      <w:r>
        <w:rPr>
          <w:rFonts w:hint="eastAsia" w:ascii="宋体" w:hAnsi="宋体" w:eastAsia="宋体" w:cs="宋体"/>
        </w:rPr>
        <w:t xml:space="preserve"> </w:t>
      </w:r>
      <w:r>
        <w:rPr>
          <w:rFonts w:hint="eastAsia" w:ascii="宋体" w:hAnsi="宋体" w:eastAsia="宋体" w:cs="宋体"/>
          <w:bCs/>
        </w:rPr>
        <w:t>重</w:t>
      </w:r>
      <w:r>
        <w:rPr>
          <w:rFonts w:hint="eastAsia" w:ascii="宋体" w:hAnsi="宋体" w:eastAsia="宋体" w:cs="宋体"/>
          <w:kern w:val="0"/>
        </w:rPr>
        <w:t>新提交的响应文件</w:t>
      </w:r>
      <w:r>
        <w:rPr>
          <w:rFonts w:hint="eastAsia" w:ascii="宋体" w:hAnsi="宋体" w:eastAsia="宋体" w:cs="宋体"/>
        </w:rPr>
        <w:t>或者最后报价应按</w:t>
      </w:r>
      <w:r>
        <w:rPr>
          <w:rFonts w:hint="eastAsia" w:ascii="宋体" w:hAnsi="宋体" w:eastAsia="宋体" w:cs="宋体"/>
          <w:kern w:val="0"/>
        </w:rPr>
        <w:t>本章第</w:t>
      </w:r>
      <w:r>
        <w:rPr>
          <w:rFonts w:hint="eastAsia" w:ascii="宋体" w:hAnsi="宋体" w:eastAsia="宋体" w:cs="宋体"/>
        </w:rPr>
        <w:t>21.3</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由其法定代表人或其委托代理人签字或者加盖供应商单位章，在规定时间内（电话通知后的 10 分钟内）密封递交给磋商小组</w:t>
      </w:r>
      <w:r>
        <w:rPr>
          <w:rFonts w:hint="eastAsia" w:ascii="宋体" w:hAnsi="宋体" w:eastAsia="宋体" w:cs="宋体"/>
          <w:bCs/>
        </w:rPr>
        <w:t>。</w:t>
      </w:r>
    </w:p>
    <w:p w14:paraId="46D95E4F">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.4</w:t>
      </w:r>
      <w:r>
        <w:rPr>
          <w:rFonts w:hint="eastAsia" w:ascii="宋体" w:hAnsi="宋体" w:eastAsia="宋体" w:cs="宋体"/>
          <w:kern w:val="0"/>
          <w:lang w:val="zh-CN"/>
        </w:rPr>
        <w:t>供应商的</w:t>
      </w:r>
      <w:r>
        <w:rPr>
          <w:rFonts w:hint="eastAsia" w:ascii="宋体" w:hAnsi="宋体" w:eastAsia="宋体" w:cs="宋体"/>
          <w:bCs/>
        </w:rPr>
        <w:t>最</w:t>
      </w:r>
      <w:r>
        <w:rPr>
          <w:rFonts w:hint="eastAsia" w:ascii="宋体" w:hAnsi="宋体" w:eastAsia="宋体" w:cs="宋体"/>
          <w:kern w:val="0"/>
          <w:lang w:val="zh-CN"/>
        </w:rPr>
        <w:t>后</w:t>
      </w:r>
      <w:r>
        <w:rPr>
          <w:rFonts w:hint="eastAsia" w:ascii="宋体" w:hAnsi="宋体" w:eastAsia="宋体" w:cs="宋体"/>
          <w:bCs/>
        </w:rPr>
        <w:t>报价及</w:t>
      </w:r>
      <w:r>
        <w:rPr>
          <w:rFonts w:hint="eastAsia" w:ascii="宋体" w:hAnsi="宋体" w:eastAsia="宋体" w:cs="宋体"/>
          <w:kern w:val="0"/>
        </w:rPr>
        <w:t>政府采购政策规定的价格扣除情况，磋商小组应召集所有参加最后报价的供应商当场开封</w:t>
      </w:r>
      <w:r>
        <w:rPr>
          <w:rFonts w:hint="eastAsia" w:ascii="宋体" w:hAnsi="宋体" w:eastAsia="宋体" w:cs="宋体"/>
          <w:bCs/>
        </w:rPr>
        <w:t>公布，并由供应商代表签字确认。</w:t>
      </w:r>
    </w:p>
    <w:p w14:paraId="6F1CAA6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.5提交首次响应文件的供应商，在提交最后报价之前，可以根据磋商情况退出磋商，并书面通知采购代理机构或者磋商小组。</w:t>
      </w:r>
      <w:r>
        <w:rPr>
          <w:rFonts w:hint="eastAsia" w:ascii="宋体" w:hAnsi="宋体" w:eastAsia="宋体" w:cs="宋体"/>
        </w:rPr>
        <w:t>该通知由供应商法定代表人或其委托代理人签字。</w:t>
      </w:r>
      <w:r>
        <w:rPr>
          <w:rFonts w:hint="eastAsia" w:ascii="宋体" w:hAnsi="宋体" w:eastAsia="宋体" w:cs="宋体"/>
          <w:kern w:val="0"/>
        </w:rPr>
        <w:t>采购代理机构按本章第</w:t>
      </w:r>
      <w:r>
        <w:rPr>
          <w:rFonts w:hint="eastAsia" w:ascii="宋体" w:hAnsi="宋体" w:eastAsia="宋体" w:cs="宋体"/>
        </w:rPr>
        <w:t>19.4</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退还退出磋商的供应商的磋商保证金。</w:t>
      </w:r>
    </w:p>
    <w:p w14:paraId="760B9A4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.6</w:t>
      </w:r>
      <w:r>
        <w:rPr>
          <w:rFonts w:hint="eastAsia" w:ascii="宋体" w:hAnsi="宋体" w:eastAsia="宋体" w:cs="宋体"/>
          <w:kern w:val="0"/>
        </w:rPr>
        <w:t>提交首次响应文件的供应商，未按磋商文件规定及磋商小组要求提交最后报价(或者</w:t>
      </w:r>
      <w:r>
        <w:rPr>
          <w:rFonts w:hint="eastAsia" w:ascii="宋体" w:hAnsi="宋体" w:eastAsia="宋体" w:cs="宋体"/>
          <w:bCs/>
        </w:rPr>
        <w:t>重</w:t>
      </w:r>
      <w:r>
        <w:rPr>
          <w:rFonts w:hint="eastAsia" w:ascii="宋体" w:hAnsi="宋体" w:eastAsia="宋体" w:cs="宋体"/>
          <w:kern w:val="0"/>
        </w:rPr>
        <w:t>新提交的响应文件和最后报价)，且又未按本章第</w:t>
      </w:r>
      <w:r>
        <w:rPr>
          <w:rFonts w:hint="eastAsia" w:ascii="宋体" w:hAnsi="宋体" w:eastAsia="宋体" w:cs="宋体"/>
        </w:rPr>
        <w:t>3</w:t>
      </w:r>
      <w:r>
        <w:rPr>
          <w:rFonts w:hint="eastAsia" w:ascii="宋体" w:hAnsi="宋体" w:cs="宋体"/>
          <w:lang w:val="en-US" w:eastAsia="zh-CN"/>
        </w:rPr>
        <w:t>2</w:t>
      </w:r>
      <w:r>
        <w:rPr>
          <w:rFonts w:hint="eastAsia" w:ascii="宋体" w:hAnsi="宋体" w:eastAsia="宋体" w:cs="宋体"/>
        </w:rPr>
        <w:t>.5</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退出磋商的，供应商的磋商保证金不予退还。</w:t>
      </w:r>
    </w:p>
    <w:p w14:paraId="4ACB695E">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kern w:val="0"/>
        </w:rPr>
        <w:t>3</w:t>
      </w:r>
      <w:r>
        <w:rPr>
          <w:rFonts w:hint="eastAsia" w:ascii="宋体" w:hAnsi="宋体" w:cs="宋体"/>
          <w:b/>
          <w:kern w:val="0"/>
          <w:lang w:val="en-US" w:eastAsia="zh-CN"/>
        </w:rPr>
        <w:t>3</w:t>
      </w:r>
      <w:r>
        <w:rPr>
          <w:rFonts w:hint="eastAsia" w:ascii="宋体" w:hAnsi="宋体" w:eastAsia="宋体" w:cs="宋体"/>
          <w:b/>
          <w:kern w:val="0"/>
        </w:rPr>
        <w:t>.响应文件评审</w:t>
      </w:r>
    </w:p>
    <w:p w14:paraId="3955D5CB">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.1经磋商确定最终采购需求和提交最后报价的供应商后，由磋商小组采用综合评分法对提交最后报价的供应商的响应文件和最后报价进行综合评价。</w:t>
      </w:r>
    </w:p>
    <w:p w14:paraId="4CBBABA2">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rPr>
        <w:t>磋商须知前附表。</w:t>
      </w:r>
    </w:p>
    <w:p w14:paraId="78A1C972">
      <w:pPr>
        <w:widowControl/>
        <w:adjustRightInd w:val="0"/>
        <w:snapToGrid w:val="0"/>
        <w:spacing w:before="156" w:beforeLines="50" w:line="360" w:lineRule="auto"/>
        <w:ind w:firstLine="420" w:firstLineChars="200"/>
        <w:jc w:val="left"/>
        <w:rPr>
          <w:rFonts w:hint="eastAsia" w:ascii="宋体" w:hAnsi="宋体" w:eastAsia="宋体" w:cs="宋体"/>
          <w:bCs/>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.3</w:t>
      </w:r>
      <w:r>
        <w:rPr>
          <w:rFonts w:hint="eastAsia" w:ascii="宋体" w:hAnsi="宋体" w:eastAsia="宋体" w:cs="宋体"/>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rPr>
        <w:t>磋商须知前附表</w:t>
      </w:r>
      <w:r>
        <w:rPr>
          <w:rFonts w:hint="eastAsia" w:ascii="宋体" w:hAnsi="宋体" w:eastAsia="宋体" w:cs="宋体"/>
        </w:rPr>
        <w:t>。</w:t>
      </w:r>
    </w:p>
    <w:p w14:paraId="7F5A528A">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.4综合评分法中的价格分采用低价优先法计算，即满足磋商文件要求且经调整后的最后报价最低的供应商的价格为磋商基准价，其价格分为满分。其他供应商的价格分按照下列公式计算：</w:t>
      </w:r>
    </w:p>
    <w:p w14:paraId="04C2020A">
      <w:pPr>
        <w:spacing w:line="360" w:lineRule="auto"/>
        <w:jc w:val="left"/>
        <w:rPr>
          <w:rFonts w:hint="eastAsia" w:ascii="宋体" w:hAnsi="宋体" w:eastAsia="宋体" w:cs="宋体"/>
          <w:kern w:val="0"/>
        </w:rPr>
      </w:pPr>
      <w:r>
        <w:rPr>
          <w:rFonts w:hint="eastAsia" w:ascii="宋体" w:hAnsi="宋体" w:eastAsia="宋体" w:cs="宋体"/>
        </w:rPr>
        <w:t>报价得分＝评标基准价÷投标报价×投标报价权重。</w:t>
      </w:r>
      <w:r>
        <w:rPr>
          <w:rFonts w:hint="eastAsia" w:ascii="宋体" w:hAnsi="宋体" w:eastAsia="宋体" w:cs="宋体"/>
          <w:kern w:val="0"/>
        </w:rPr>
        <w:t>项目评审过程中，不得去掉最后报价中的最高报价和最低报价。</w:t>
      </w:r>
    </w:p>
    <w:p w14:paraId="77B8EC23">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.5</w:t>
      </w:r>
      <w:r>
        <w:rPr>
          <w:rFonts w:hint="eastAsia" w:ascii="宋体" w:hAnsi="宋体" w:eastAsia="宋体" w:cs="宋体"/>
        </w:rPr>
        <w:t>涉及政府采购政策优惠对供应商分值进行调整的，</w:t>
      </w:r>
      <w:r>
        <w:rPr>
          <w:rFonts w:hint="eastAsia" w:ascii="宋体" w:hAnsi="宋体" w:eastAsia="宋体" w:cs="宋体"/>
          <w:bCs/>
        </w:rPr>
        <w:t>按</w:t>
      </w:r>
      <w:r>
        <w:rPr>
          <w:rFonts w:hint="eastAsia" w:ascii="宋体" w:hAnsi="宋体" w:eastAsia="宋体" w:cs="宋体"/>
          <w:b/>
        </w:rPr>
        <w:t>磋商须知前附表</w:t>
      </w:r>
      <w:r>
        <w:rPr>
          <w:rFonts w:hint="eastAsia" w:ascii="宋体" w:hAnsi="宋体" w:eastAsia="宋体" w:cs="宋体"/>
          <w:bCs/>
        </w:rPr>
        <w:t>规定</w:t>
      </w:r>
      <w:r>
        <w:rPr>
          <w:rFonts w:hint="eastAsia" w:ascii="宋体" w:hAnsi="宋体" w:eastAsia="宋体" w:cs="宋体"/>
        </w:rPr>
        <w:t>调整供应商的技术、商务、价格</w:t>
      </w:r>
      <w:r>
        <w:rPr>
          <w:rFonts w:hint="eastAsia" w:ascii="宋体" w:hAnsi="宋体" w:eastAsia="宋体" w:cs="宋体"/>
          <w:kern w:val="0"/>
        </w:rPr>
        <w:t>得分或总得分</w:t>
      </w:r>
      <w:r>
        <w:rPr>
          <w:rFonts w:hint="eastAsia" w:ascii="宋体" w:hAnsi="宋体" w:eastAsia="宋体" w:cs="宋体"/>
        </w:rPr>
        <w:t>。</w:t>
      </w:r>
    </w:p>
    <w:p w14:paraId="1B6E3423">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3</w:t>
      </w:r>
      <w:r>
        <w:rPr>
          <w:rFonts w:hint="eastAsia" w:ascii="宋体" w:hAnsi="宋体" w:eastAsia="宋体" w:cs="宋体"/>
        </w:rPr>
        <w:t>.6涉及多处或部分获得政府采购政策优惠的，其多处或部分享受政府采购优惠政策的计算方法见</w:t>
      </w:r>
      <w:r>
        <w:rPr>
          <w:rFonts w:hint="eastAsia" w:ascii="宋体" w:hAnsi="宋体" w:eastAsia="宋体" w:cs="宋体"/>
          <w:b/>
        </w:rPr>
        <w:t>磋商须知前附表</w:t>
      </w:r>
      <w:r>
        <w:rPr>
          <w:rFonts w:hint="eastAsia" w:ascii="宋体" w:hAnsi="宋体" w:eastAsia="宋体" w:cs="宋体"/>
        </w:rPr>
        <w:t>相关规定。</w:t>
      </w:r>
    </w:p>
    <w:p w14:paraId="6837329E">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.7</w:t>
      </w:r>
      <w:r>
        <w:rPr>
          <w:rFonts w:hint="eastAsia" w:ascii="宋体" w:hAnsi="宋体" w:eastAsia="宋体" w:cs="宋体"/>
        </w:rPr>
        <w:t>评审时，磋商小组各成员应当独立对每个供应商的</w:t>
      </w:r>
      <w:r>
        <w:rPr>
          <w:rFonts w:hint="eastAsia" w:ascii="宋体" w:hAnsi="宋体" w:eastAsia="宋体" w:cs="宋体"/>
          <w:bCs/>
        </w:rPr>
        <w:t>响应文件</w:t>
      </w:r>
      <w:r>
        <w:rPr>
          <w:rFonts w:hint="eastAsia" w:ascii="宋体" w:hAnsi="宋体" w:eastAsia="宋体" w:cs="宋体"/>
        </w:rPr>
        <w:t>进行评价、评分，并按照政府采购优惠政策对最后报价进行价格扣除和技术、商务、价格加分后，汇总各供应商的总得分。</w:t>
      </w:r>
    </w:p>
    <w:p w14:paraId="315D0968">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4</w:t>
      </w:r>
      <w:r>
        <w:rPr>
          <w:rFonts w:hint="eastAsia" w:ascii="宋体" w:hAnsi="宋体" w:eastAsia="宋体" w:cs="宋体"/>
          <w:b/>
          <w:kern w:val="0"/>
        </w:rPr>
        <w:t>.</w:t>
      </w:r>
      <w:r>
        <w:rPr>
          <w:rFonts w:hint="eastAsia" w:ascii="宋体" w:hAnsi="宋体" w:eastAsia="宋体" w:cs="宋体"/>
          <w:b/>
          <w:bCs/>
        </w:rPr>
        <w:t>提出成交供应商</w:t>
      </w:r>
    </w:p>
    <w:p w14:paraId="70BD0DF0">
      <w:pPr>
        <w:widowControl/>
        <w:spacing w:line="420" w:lineRule="atLeast"/>
        <w:jc w:val="left"/>
        <w:rPr>
          <w:rFonts w:hint="eastAsia" w:ascii="宋体" w:hAnsi="宋体" w:eastAsia="宋体" w:cs="宋体"/>
          <w:bCs/>
        </w:rPr>
      </w:pPr>
      <w:r>
        <w:rPr>
          <w:rFonts w:hint="eastAsia" w:ascii="宋体" w:hAnsi="宋体" w:eastAsia="宋体" w:cs="宋体"/>
          <w:kern w:val="0"/>
        </w:rPr>
        <w:t xml:space="preserve">    3</w:t>
      </w:r>
      <w:r>
        <w:rPr>
          <w:rFonts w:hint="eastAsia" w:ascii="宋体" w:hAnsi="宋体" w:cs="宋体"/>
          <w:kern w:val="0"/>
          <w:lang w:val="en-US" w:eastAsia="zh-CN"/>
        </w:rPr>
        <w:t>4</w:t>
      </w:r>
      <w:r>
        <w:rPr>
          <w:rFonts w:hint="eastAsia" w:ascii="宋体" w:hAnsi="宋体" w:eastAsia="宋体" w:cs="宋体"/>
          <w:kern w:val="0"/>
        </w:rPr>
        <w:t>.1</w:t>
      </w:r>
      <w:r>
        <w:rPr>
          <w:rFonts w:hint="eastAsia" w:ascii="宋体" w:hAnsi="宋体" w:eastAsia="宋体" w:cs="宋体"/>
          <w:bCs/>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eastAsia="宋体" w:cs="宋体"/>
          <w:kern w:val="0"/>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rPr>
        <w:t>可以推荐2家成交候选供应商。</w:t>
      </w:r>
    </w:p>
    <w:p w14:paraId="21F0B7F8">
      <w:pPr>
        <w:pStyle w:val="2"/>
        <w:rPr>
          <w:rFonts w:hint="eastAsia" w:ascii="宋体" w:hAnsi="宋体" w:eastAsia="宋体" w:cs="宋体"/>
        </w:rPr>
      </w:pPr>
    </w:p>
    <w:p w14:paraId="4A7C1FAD">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5</w:t>
      </w:r>
      <w:r>
        <w:rPr>
          <w:rFonts w:hint="eastAsia" w:ascii="宋体" w:hAnsi="宋体" w:eastAsia="宋体" w:cs="宋体"/>
          <w:b/>
          <w:bCs/>
        </w:rPr>
        <w:t>.确定成交供应商</w:t>
      </w:r>
    </w:p>
    <w:p w14:paraId="5C7086C2">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.1采购代理机构应当在评审结束后2个工作日内将评审报告送采购人确认。</w:t>
      </w:r>
    </w:p>
    <w:p w14:paraId="3F7CE2E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.2采购人应当在收到评审报告后5个工作日内，从评审报告提出的成交候选供应商中，按照排序由高到低的原则确定成交供应商，也可以书面授权磋商小组直接确定成交供应商。</w:t>
      </w:r>
    </w:p>
    <w:p w14:paraId="6B7FB5AE">
      <w:pPr>
        <w:pStyle w:val="12"/>
        <w:adjustRightInd w:val="0"/>
        <w:snapToGrid w:val="0"/>
        <w:spacing w:line="360" w:lineRule="auto"/>
        <w:ind w:left="632" w:hanging="632" w:hangingChars="300"/>
        <w:rPr>
          <w:rFonts w:hint="eastAsia" w:ascii="宋体" w:hAnsi="宋体" w:eastAsia="宋体" w:cs="宋体"/>
          <w:b/>
        </w:rPr>
      </w:pPr>
      <w:r>
        <w:rPr>
          <w:rFonts w:hint="eastAsia" w:ascii="宋体" w:hAnsi="宋体" w:eastAsia="宋体" w:cs="宋体"/>
          <w:b/>
        </w:rPr>
        <w:t>3</w:t>
      </w:r>
      <w:r>
        <w:rPr>
          <w:rFonts w:hint="eastAsia" w:hAnsi="宋体" w:cs="宋体"/>
          <w:b/>
          <w:lang w:val="en-US" w:eastAsia="zh-CN"/>
        </w:rPr>
        <w:t>6</w:t>
      </w:r>
      <w:r>
        <w:rPr>
          <w:rFonts w:hint="eastAsia" w:ascii="宋体" w:hAnsi="宋体" w:eastAsia="宋体" w:cs="宋体"/>
          <w:b/>
        </w:rPr>
        <w:t>.磋商终止</w:t>
      </w:r>
    </w:p>
    <w:p w14:paraId="6C26B741">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6</w:t>
      </w:r>
      <w:r>
        <w:rPr>
          <w:rFonts w:hint="eastAsia" w:ascii="宋体" w:hAnsi="宋体" w:eastAsia="宋体" w:cs="宋体"/>
          <w:bCs/>
        </w:rPr>
        <w:t>.1</w:t>
      </w:r>
      <w:r>
        <w:rPr>
          <w:rFonts w:hint="eastAsia" w:ascii="宋体" w:hAnsi="宋体" w:eastAsia="宋体" w:cs="宋体"/>
          <w:kern w:val="0"/>
        </w:rPr>
        <w:t>出现下列情形之一的，采购人或者采购代理机构应当终止竞争性磋商采购活动，</w:t>
      </w:r>
      <w:r>
        <w:rPr>
          <w:rFonts w:hint="eastAsia" w:ascii="宋体" w:hAnsi="宋体" w:eastAsia="宋体" w:cs="宋体"/>
        </w:rPr>
        <w:t>在本章第3</w:t>
      </w:r>
      <w:r>
        <w:rPr>
          <w:rFonts w:hint="eastAsia" w:ascii="宋体" w:hAnsi="宋体" w:cs="宋体"/>
          <w:lang w:val="en-US" w:eastAsia="zh-CN"/>
        </w:rPr>
        <w:t>9</w:t>
      </w:r>
      <w:r>
        <w:rPr>
          <w:rFonts w:hint="eastAsia" w:ascii="宋体" w:hAnsi="宋体" w:eastAsia="宋体" w:cs="宋体"/>
        </w:rPr>
        <w:t>.1款指定的媒体上</w:t>
      </w:r>
      <w:r>
        <w:rPr>
          <w:rFonts w:hint="eastAsia" w:ascii="宋体" w:hAnsi="宋体" w:eastAsia="宋体" w:cs="宋体"/>
          <w:kern w:val="0"/>
        </w:rPr>
        <w:t xml:space="preserve">发布项目终止公告并说明原因，重新开展采购活动： </w:t>
      </w:r>
    </w:p>
    <w:p w14:paraId="0885FDC9">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（1）因情况变化，不再符合规定的竞争性磋商采购方式适用情形的；</w:t>
      </w:r>
    </w:p>
    <w:p w14:paraId="0A9A3ED0">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（2）出现影响采购公正的违法、违规行为的；</w:t>
      </w:r>
    </w:p>
    <w:p w14:paraId="2C06C51F">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（3）</w:t>
      </w:r>
      <w:r>
        <w:rPr>
          <w:rFonts w:hint="eastAsia" w:ascii="宋体" w:hAnsi="宋体" w:eastAsia="宋体" w:cs="宋体"/>
          <w:bCs/>
        </w:rPr>
        <w:t>除《政府采购竞争性磋商采购方式管理暂行办法》(财库〔2014〕214号)</w:t>
      </w:r>
      <w:r>
        <w:rPr>
          <w:rFonts w:hint="eastAsia" w:ascii="宋体" w:hAnsi="宋体" w:eastAsia="宋体" w:cs="宋体"/>
          <w:kern w:val="0"/>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rPr>
        <w:t>情形外，在采购过程中符合要求的供应商或者报价未超过采购预算的供应商不足3家的；</w:t>
      </w:r>
    </w:p>
    <w:p w14:paraId="4879664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（4）因重大变故，采购任务取消的。</w:t>
      </w:r>
    </w:p>
    <w:p w14:paraId="2911685B">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7</w:t>
      </w:r>
      <w:r>
        <w:rPr>
          <w:rFonts w:hint="eastAsia" w:ascii="宋体" w:hAnsi="宋体" w:eastAsia="宋体" w:cs="宋体"/>
          <w:b/>
          <w:kern w:val="0"/>
        </w:rPr>
        <w:t>．重新评审</w:t>
      </w:r>
    </w:p>
    <w:p w14:paraId="607EE21D">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7</w:t>
      </w:r>
      <w:r>
        <w:rPr>
          <w:rFonts w:hint="eastAsia" w:ascii="宋体" w:hAnsi="宋体" w:eastAsia="宋体" w:cs="宋体"/>
          <w:kern w:val="0"/>
        </w:rPr>
        <w:t>.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61E99A07">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8</w:t>
      </w:r>
      <w:r>
        <w:rPr>
          <w:rFonts w:hint="eastAsia" w:ascii="宋体" w:hAnsi="宋体" w:eastAsia="宋体" w:cs="宋体"/>
          <w:b/>
          <w:bCs/>
        </w:rPr>
        <w:t>.保密及串通行为</w:t>
      </w:r>
    </w:p>
    <w:p w14:paraId="666F259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.1磋商小组成员以及与评审工作有关的人员不得泄露评审情况以及评审过程中获悉的国家秘密、商业秘密。</w:t>
      </w:r>
    </w:p>
    <w:p w14:paraId="358794F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.2</w:t>
      </w:r>
      <w:r>
        <w:rPr>
          <w:rFonts w:hint="eastAsia" w:ascii="宋体" w:hAnsi="宋体" w:eastAsia="宋体" w:cs="宋体"/>
          <w:kern w:val="0"/>
        </w:rPr>
        <w:t>供应商</w:t>
      </w:r>
      <w:r>
        <w:rPr>
          <w:rFonts w:hint="eastAsia" w:ascii="宋体" w:hAnsi="宋体" w:eastAsia="宋体" w:cs="宋体"/>
        </w:rPr>
        <w:t>不得与</w:t>
      </w:r>
      <w:r>
        <w:rPr>
          <w:rFonts w:hint="eastAsia" w:ascii="宋体" w:hAnsi="宋体" w:eastAsia="宋体" w:cs="宋体"/>
          <w:kern w:val="0"/>
        </w:rPr>
        <w:t>采购人、采购代理机构、其他供应商恶意</w:t>
      </w:r>
      <w:r>
        <w:rPr>
          <w:rFonts w:hint="eastAsia" w:ascii="宋体" w:hAnsi="宋体" w:eastAsia="宋体" w:cs="宋体"/>
        </w:rPr>
        <w:t>串通；不得向</w:t>
      </w:r>
      <w:r>
        <w:rPr>
          <w:rFonts w:hint="eastAsia" w:ascii="宋体" w:hAnsi="宋体" w:eastAsia="宋体" w:cs="宋体"/>
          <w:kern w:val="0"/>
        </w:rPr>
        <w:t>采购人、采购代理机构</w:t>
      </w:r>
      <w:r>
        <w:rPr>
          <w:rFonts w:hint="eastAsia" w:ascii="宋体" w:hAnsi="宋体" w:eastAsia="宋体" w:cs="宋体"/>
        </w:rPr>
        <w:t>或者磋商小组成员行贿或者提供其他不正当利益；不得提供虚假资料谋取成交；不得以任何方式干扰、影响采购工作。</w:t>
      </w:r>
    </w:p>
    <w:p w14:paraId="53673F40">
      <w:pPr>
        <w:pStyle w:val="17"/>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rPr>
        <w:t>3</w:t>
      </w:r>
      <w:r>
        <w:rPr>
          <w:rFonts w:hint="eastAsia" w:cs="宋体"/>
          <w:sz w:val="21"/>
          <w:szCs w:val="21"/>
          <w:lang w:val="en-US" w:eastAsia="zh-CN"/>
        </w:rPr>
        <w:t>8</w:t>
      </w:r>
      <w:r>
        <w:rPr>
          <w:rFonts w:hint="eastAsia" w:ascii="宋体" w:hAnsi="宋体" w:eastAsia="宋体" w:cs="宋体"/>
          <w:sz w:val="21"/>
          <w:szCs w:val="21"/>
        </w:rPr>
        <w:t>.3</w:t>
      </w:r>
      <w:r>
        <w:rPr>
          <w:rFonts w:hint="eastAsia" w:ascii="宋体" w:hAnsi="宋体" w:eastAsia="宋体" w:cs="宋体"/>
          <w:sz w:val="21"/>
          <w:szCs w:val="21"/>
          <w:lang w:val="zh-CN"/>
        </w:rPr>
        <w:t>有下列情形之一的，属于恶意串通，对供应商依照政府采购法第七十七条第一款的规定追究法律责任：</w:t>
      </w:r>
    </w:p>
    <w:p w14:paraId="6B99AB41">
      <w:pPr>
        <w:pStyle w:val="17"/>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（一）供应商直接或者间接从采购人或者采购代理机构处获得其他供应商的相关情况并修改其投标文件或者响应文件；</w:t>
      </w:r>
    </w:p>
    <w:p w14:paraId="7484E9B2">
      <w:pPr>
        <w:pStyle w:val="17"/>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（二）供应商按照采购人或者采购代理机构的授意撤换、修改投标文件或者响应文件；</w:t>
      </w:r>
    </w:p>
    <w:p w14:paraId="23D268D5">
      <w:pPr>
        <w:pStyle w:val="17"/>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（三）供应商之间协商报价、技术方案等投标文件或者响应文件的实质性内容；</w:t>
      </w:r>
    </w:p>
    <w:p w14:paraId="257905C7">
      <w:pPr>
        <w:pStyle w:val="17"/>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（四）属于同一集团、协会、商会等组织成员的供应商按照该组织要求协同参加政府采购活动；</w:t>
      </w:r>
    </w:p>
    <w:p w14:paraId="263383F6">
      <w:pPr>
        <w:pStyle w:val="17"/>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（五）供应商之间事先约定由某一特定供应商中标、成交；</w:t>
      </w:r>
    </w:p>
    <w:p w14:paraId="6CB5B3A2">
      <w:pPr>
        <w:pStyle w:val="17"/>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（六）供应商之间商定部分供应商放弃参加政府采购活动或者放弃中标、成交；</w:t>
      </w:r>
    </w:p>
    <w:p w14:paraId="01EEDF34">
      <w:pPr>
        <w:pStyle w:val="17"/>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（七）供应商与采购人或者采购代理机构之间、供应商相互之间，为谋求特定供应商中标、成交或者排斥其他供应商的其他串通行为。</w:t>
      </w:r>
    </w:p>
    <w:p w14:paraId="69183450">
      <w:pPr>
        <w:adjustRightInd w:val="0"/>
        <w:snapToGrid w:val="0"/>
        <w:spacing w:line="360" w:lineRule="auto"/>
        <w:outlineLvl w:val="2"/>
        <w:rPr>
          <w:rFonts w:hint="eastAsia" w:ascii="宋体" w:hAnsi="宋体" w:eastAsia="宋体" w:cs="宋体"/>
          <w:sz w:val="24"/>
        </w:rPr>
      </w:pPr>
      <w:bookmarkStart w:id="61" w:name="_Toc26875"/>
      <w:r>
        <w:rPr>
          <w:rFonts w:hint="eastAsia" w:ascii="宋体" w:hAnsi="宋体" w:eastAsia="宋体" w:cs="宋体"/>
          <w:sz w:val="24"/>
        </w:rPr>
        <w:t>六、成交结果信息公布与授予合同</w:t>
      </w:r>
      <w:bookmarkEnd w:id="61"/>
    </w:p>
    <w:p w14:paraId="49E7DDDE">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9</w:t>
      </w:r>
      <w:r>
        <w:rPr>
          <w:rFonts w:hint="eastAsia" w:ascii="宋体" w:hAnsi="宋体" w:eastAsia="宋体" w:cs="宋体"/>
          <w:b/>
          <w:bCs/>
        </w:rPr>
        <w:t>.成交信息的公布</w:t>
      </w:r>
    </w:p>
    <w:p w14:paraId="47ABADE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hAnsi="宋体" w:cs="宋体"/>
          <w:lang w:val="en-US" w:eastAsia="zh-CN"/>
        </w:rPr>
        <w:t>9</w:t>
      </w:r>
      <w:r>
        <w:rPr>
          <w:rFonts w:hint="eastAsia" w:ascii="宋体" w:hAnsi="宋体" w:eastAsia="宋体" w:cs="宋体"/>
        </w:rPr>
        <w:t>.1成交供应商确定后2个工作日内，成交结果信息将在</w:t>
      </w:r>
      <w:r>
        <w:rPr>
          <w:rFonts w:hint="eastAsia" w:ascii="宋体" w:hAnsi="宋体" w:eastAsia="宋体" w:cs="宋体"/>
          <w:b/>
        </w:rPr>
        <w:t>磋商须知前附表</w:t>
      </w:r>
      <w:r>
        <w:rPr>
          <w:rFonts w:hint="eastAsia" w:ascii="宋体" w:hAnsi="宋体" w:eastAsia="宋体" w:cs="宋体"/>
        </w:rPr>
        <w:t>指定的媒体上公布。</w:t>
      </w:r>
    </w:p>
    <w:p w14:paraId="16422794">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40</w:t>
      </w:r>
      <w:r>
        <w:rPr>
          <w:rFonts w:hint="eastAsia" w:ascii="宋体" w:hAnsi="宋体" w:eastAsia="宋体" w:cs="宋体"/>
          <w:b/>
          <w:bCs/>
        </w:rPr>
        <w:t>.询问及质疑</w:t>
      </w:r>
    </w:p>
    <w:p w14:paraId="238E3201">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.1供应商对政府采购活动事项有疑问的，可以向采购人或采购代理机构提出询问。</w:t>
      </w:r>
    </w:p>
    <w:p w14:paraId="188BF56A">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.2供应商若认为磋商文件、采购过程和成交结果使自己的权益受到损害，可以按法律、行政法规及湖南省财政厅规范性文件规定向采购人或采购代理机构提出质疑。</w:t>
      </w:r>
    </w:p>
    <w:p w14:paraId="7E1FC0C2">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41</w:t>
      </w:r>
      <w:r>
        <w:rPr>
          <w:rFonts w:hint="eastAsia" w:ascii="宋体" w:hAnsi="宋体" w:eastAsia="宋体" w:cs="宋体"/>
          <w:b/>
          <w:bCs/>
        </w:rPr>
        <w:t>.成交通知</w:t>
      </w:r>
    </w:p>
    <w:p w14:paraId="47F8A2E2">
      <w:pPr>
        <w:pStyle w:val="12"/>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.1成交供应商确定后，采购人或采购代理机构将以书面形式向成交供应商发出成交通知书。成交通知书对采购人和成交供应商具有同等法律效力。</w:t>
      </w:r>
    </w:p>
    <w:p w14:paraId="252C2D2A">
      <w:pPr>
        <w:pStyle w:val="12"/>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.2 成交通知书是合同文件的组成部分。</w:t>
      </w:r>
    </w:p>
    <w:p w14:paraId="06FE7854">
      <w:pPr>
        <w:tabs>
          <w:tab w:val="left" w:pos="7560"/>
          <w:tab w:val="left" w:pos="7740"/>
          <w:tab w:val="left" w:pos="7920"/>
        </w:tabs>
        <w:autoSpaceDN w:val="0"/>
        <w:adjustRightInd w:val="0"/>
        <w:snapToGrid w:val="0"/>
        <w:spacing w:line="360" w:lineRule="auto"/>
        <w:ind w:firstLine="420" w:firstLineChars="200"/>
        <w:rPr>
          <w:rFonts w:hint="eastAsia" w:ascii="宋体" w:hAnsi="宋体" w:eastAsia="宋体" w:cs="宋体"/>
        </w:rPr>
      </w:pPr>
      <w:r>
        <w:rPr>
          <w:rFonts w:hint="eastAsia" w:ascii="宋体" w:hAnsi="宋体" w:cs="宋体"/>
          <w:kern w:val="0"/>
          <w:lang w:val="en-US" w:eastAsia="zh-CN"/>
        </w:rPr>
        <w:t>41</w:t>
      </w:r>
      <w:r>
        <w:rPr>
          <w:rFonts w:hint="eastAsia" w:ascii="宋体" w:hAnsi="宋体" w:eastAsia="宋体" w:cs="宋体"/>
          <w:kern w:val="0"/>
        </w:rPr>
        <w:t xml:space="preserve">.3 </w:t>
      </w:r>
      <w:r>
        <w:rPr>
          <w:rFonts w:hint="eastAsia" w:ascii="宋体" w:hAnsi="宋体" w:eastAsia="宋体" w:cs="宋体"/>
        </w:rPr>
        <w:t>成交供应商在收到采购代理机构的成交通知书后10日内，应按照</w:t>
      </w:r>
      <w:r>
        <w:rPr>
          <w:rFonts w:hint="eastAsia" w:ascii="宋体" w:hAnsi="宋体" w:eastAsia="宋体" w:cs="宋体"/>
          <w:b/>
        </w:rPr>
        <w:t>磋商须知前附表</w:t>
      </w:r>
      <w:r>
        <w:rPr>
          <w:rFonts w:hint="eastAsia" w:ascii="宋体" w:hAnsi="宋体" w:eastAsia="宋体" w:cs="宋体"/>
        </w:rPr>
        <w:t>的规定，向采购人提交履约担保。联合体成交的，履约担保由联合体各方或联合体中牵头人的名义提交。</w:t>
      </w:r>
    </w:p>
    <w:p w14:paraId="2B8998FB">
      <w:pPr>
        <w:pStyle w:val="12"/>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.4 成交供应商</w:t>
      </w:r>
      <w:r>
        <w:rPr>
          <w:rFonts w:hint="eastAsia" w:ascii="宋体" w:hAnsi="宋体" w:eastAsia="宋体" w:cs="宋体"/>
          <w:spacing w:val="4"/>
        </w:rPr>
        <w:t>没有按照本章第</w:t>
      </w:r>
      <w:r>
        <w:rPr>
          <w:rFonts w:hint="eastAsia" w:hAnsi="宋体" w:cs="宋体"/>
          <w:spacing w:val="4"/>
          <w:lang w:val="en-US" w:eastAsia="zh-CN"/>
        </w:rPr>
        <w:t>41</w:t>
      </w:r>
      <w:r>
        <w:rPr>
          <w:rFonts w:hint="eastAsia" w:ascii="宋体" w:hAnsi="宋体" w:eastAsia="宋体" w:cs="宋体"/>
          <w:spacing w:val="4"/>
        </w:rPr>
        <w:t>.3</w:t>
      </w:r>
      <w:r>
        <w:rPr>
          <w:rFonts w:hint="eastAsia" w:ascii="宋体" w:hAnsi="宋体" w:eastAsia="宋体" w:cs="宋体"/>
          <w:kern w:val="0"/>
          <w:lang w:val="zh-CN"/>
        </w:rPr>
        <w:t>款</w:t>
      </w:r>
      <w:r>
        <w:rPr>
          <w:rFonts w:hint="eastAsia" w:ascii="宋体" w:hAnsi="宋体" w:eastAsia="宋体" w:cs="宋体"/>
          <w:spacing w:val="4"/>
        </w:rPr>
        <w:t>规定</w:t>
      </w:r>
      <w:r>
        <w:rPr>
          <w:rFonts w:hint="eastAsia" w:ascii="宋体" w:hAnsi="宋体" w:eastAsia="宋体" w:cs="宋体"/>
        </w:rPr>
        <w:t>提交履约担保的</w:t>
      </w:r>
      <w:r>
        <w:rPr>
          <w:rFonts w:hint="eastAsia" w:ascii="宋体" w:hAnsi="宋体" w:eastAsia="宋体" w:cs="宋体"/>
          <w:spacing w:val="4"/>
        </w:rPr>
        <w:t>，视为放弃</w:t>
      </w:r>
      <w:r>
        <w:rPr>
          <w:rFonts w:hint="eastAsia" w:ascii="宋体" w:hAnsi="宋体" w:eastAsia="宋体" w:cs="宋体"/>
        </w:rPr>
        <w:t>成交资格</w:t>
      </w:r>
      <w:r>
        <w:rPr>
          <w:rFonts w:hint="eastAsia" w:ascii="宋体" w:hAnsi="宋体" w:eastAsia="宋体" w:cs="宋体"/>
          <w:spacing w:val="4"/>
        </w:rPr>
        <w:t>，</w:t>
      </w:r>
      <w:r>
        <w:rPr>
          <w:rFonts w:hint="eastAsia" w:ascii="宋体" w:hAnsi="宋体" w:eastAsia="宋体" w:cs="宋体"/>
          <w:spacing w:val="2"/>
        </w:rPr>
        <w:t>其保证金不予退还。</w:t>
      </w:r>
    </w:p>
    <w:p w14:paraId="249EC1B4">
      <w:pPr>
        <w:adjustRightInd w:val="0"/>
        <w:snapToGrid w:val="0"/>
        <w:spacing w:line="360" w:lineRule="auto"/>
        <w:rPr>
          <w:rFonts w:hint="eastAsia" w:ascii="宋体" w:hAnsi="宋体" w:eastAsia="宋体" w:cs="宋体"/>
          <w:b/>
          <w:bCs/>
        </w:rPr>
      </w:pPr>
      <w:r>
        <w:rPr>
          <w:rFonts w:hint="eastAsia" w:ascii="宋体" w:hAnsi="宋体" w:eastAsia="宋体" w:cs="宋体"/>
          <w:b/>
          <w:bCs/>
        </w:rPr>
        <w:t>4</w:t>
      </w:r>
      <w:r>
        <w:rPr>
          <w:rFonts w:hint="eastAsia" w:ascii="宋体" w:hAnsi="宋体" w:cs="宋体"/>
          <w:b/>
          <w:bCs/>
          <w:lang w:val="en-US" w:eastAsia="zh-CN"/>
        </w:rPr>
        <w:t>2</w:t>
      </w:r>
      <w:r>
        <w:rPr>
          <w:rFonts w:hint="eastAsia" w:ascii="宋体" w:hAnsi="宋体" w:eastAsia="宋体" w:cs="宋体"/>
          <w:b/>
          <w:bCs/>
        </w:rPr>
        <w:t>.签订合同</w:t>
      </w:r>
    </w:p>
    <w:p w14:paraId="2A9113D6">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.1成交供应商应当在成交通知书发出之日起30日内与采购人签订政府采购合同。</w:t>
      </w:r>
    </w:p>
    <w:p w14:paraId="564C478F">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.2磋商文件、成交供应商的响应文件等均为签订政府采购合同的依据。</w:t>
      </w:r>
    </w:p>
    <w:p w14:paraId="1819E22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.3 成交供应商应当按照合同约定履行义务。成交供应商不得向他人转让成交项目，也不得将成交项目分包后分别向他人转让。</w:t>
      </w:r>
    </w:p>
    <w:p w14:paraId="131F2472">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.4 成交供应商有下列情形之一的，责令限期改正，情节严重的，列入不良行为记录名单，在1至3年内禁止参加政府采购活动，并予以通报：</w:t>
      </w:r>
    </w:p>
    <w:p w14:paraId="61E91C97">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（一）成交后无正当理由不与采购人签订合同的；</w:t>
      </w:r>
    </w:p>
    <w:p w14:paraId="010C20A2">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（二）未按照采购文件确定的事项签订政府采购合同，或者与采购人另行订立背离合同实质性内容的协议的；</w:t>
      </w:r>
    </w:p>
    <w:p w14:paraId="7FC6E5A0">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（三）拒绝履行合同义务的；</w:t>
      </w:r>
    </w:p>
    <w:p w14:paraId="7E8CE228">
      <w:pPr>
        <w:pStyle w:val="12"/>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（四）</w:t>
      </w:r>
      <w:r>
        <w:rPr>
          <w:rFonts w:hint="eastAsia" w:ascii="宋体" w:hAnsi="宋体" w:eastAsia="宋体" w:cs="宋体"/>
          <w:kern w:val="0"/>
        </w:rPr>
        <w:t>违反法律、规章、规范性文件规定的。</w:t>
      </w:r>
    </w:p>
    <w:p w14:paraId="638D62F5">
      <w:pPr>
        <w:adjustRightInd w:val="0"/>
        <w:snapToGrid w:val="0"/>
        <w:spacing w:line="360" w:lineRule="auto"/>
        <w:outlineLvl w:val="2"/>
        <w:rPr>
          <w:rFonts w:hint="eastAsia" w:ascii="宋体" w:hAnsi="宋体" w:eastAsia="宋体" w:cs="宋体"/>
          <w:sz w:val="24"/>
        </w:rPr>
      </w:pPr>
      <w:bookmarkStart w:id="62" w:name="_Toc16248"/>
      <w:r>
        <w:rPr>
          <w:rFonts w:hint="eastAsia" w:ascii="宋体" w:hAnsi="宋体" w:eastAsia="宋体" w:cs="宋体"/>
          <w:sz w:val="24"/>
        </w:rPr>
        <w:t>七、其他规定</w:t>
      </w:r>
      <w:bookmarkEnd w:id="62"/>
    </w:p>
    <w:p w14:paraId="4A353AC4">
      <w:pPr>
        <w:adjustRightInd w:val="0"/>
        <w:snapToGrid w:val="0"/>
        <w:spacing w:line="360" w:lineRule="auto"/>
        <w:jc w:val="left"/>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3</w:t>
      </w:r>
      <w:r>
        <w:rPr>
          <w:rFonts w:hint="eastAsia" w:ascii="宋体" w:hAnsi="宋体" w:eastAsia="宋体" w:cs="宋体"/>
          <w:b/>
        </w:rPr>
        <w:t>.1采购代理服务费</w:t>
      </w:r>
    </w:p>
    <w:p w14:paraId="522D447C">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.1采购代理机构应按</w:t>
      </w:r>
      <w:r>
        <w:rPr>
          <w:rFonts w:hint="eastAsia" w:ascii="宋体" w:hAnsi="宋体" w:eastAsia="宋体" w:cs="宋体"/>
          <w:b/>
        </w:rPr>
        <w:t>磋商须知前附表</w:t>
      </w:r>
      <w:r>
        <w:rPr>
          <w:rFonts w:hint="eastAsia" w:ascii="宋体" w:hAnsi="宋体" w:eastAsia="宋体" w:cs="宋体"/>
        </w:rPr>
        <w:t>规定收取采购代理服务费。</w:t>
      </w:r>
    </w:p>
    <w:p w14:paraId="40925987">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.2集中采购机构不得收取采购代理服务费。</w:t>
      </w:r>
    </w:p>
    <w:p w14:paraId="1EC0A647">
      <w:pPr>
        <w:tabs>
          <w:tab w:val="left" w:pos="420"/>
          <w:tab w:val="left" w:pos="7560"/>
          <w:tab w:val="left" w:pos="7740"/>
          <w:tab w:val="left" w:pos="7920"/>
        </w:tabs>
        <w:adjustRightInd w:val="0"/>
        <w:snapToGrid w:val="0"/>
        <w:spacing w:line="360" w:lineRule="auto"/>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4</w:t>
      </w:r>
      <w:r>
        <w:rPr>
          <w:rFonts w:hint="eastAsia" w:ascii="宋体" w:hAnsi="宋体" w:eastAsia="宋体" w:cs="宋体"/>
          <w:b/>
        </w:rPr>
        <w:t>. 其他规定</w:t>
      </w:r>
    </w:p>
    <w:p w14:paraId="50D2B826">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b/>
          <w:sz w:val="32"/>
          <w:szCs w:val="32"/>
        </w:rPr>
      </w:pPr>
      <w:r>
        <w:rPr>
          <w:rFonts w:hint="eastAsia" w:ascii="宋体" w:hAnsi="宋体" w:eastAsia="宋体" w:cs="宋体"/>
        </w:rPr>
        <w:t>4</w:t>
      </w:r>
      <w:r>
        <w:rPr>
          <w:rFonts w:hint="eastAsia" w:ascii="宋体" w:hAnsi="宋体" w:cs="宋体"/>
          <w:lang w:val="en-US" w:eastAsia="zh-CN"/>
        </w:rPr>
        <w:t>4</w:t>
      </w:r>
      <w:r>
        <w:rPr>
          <w:rFonts w:hint="eastAsia" w:ascii="宋体" w:hAnsi="宋体" w:eastAsia="宋体" w:cs="宋体"/>
        </w:rPr>
        <w:t>.1磋商文件的其他规定见</w:t>
      </w:r>
      <w:r>
        <w:rPr>
          <w:rFonts w:hint="eastAsia" w:ascii="宋体" w:hAnsi="宋体" w:eastAsia="宋体" w:cs="宋体"/>
          <w:b/>
        </w:rPr>
        <w:t>磋商须知前附表</w:t>
      </w:r>
      <w:r>
        <w:rPr>
          <w:rFonts w:hint="eastAsia" w:ascii="宋体" w:hAnsi="宋体" w:eastAsia="宋体" w:cs="宋体"/>
        </w:rPr>
        <w:t>。</w:t>
      </w:r>
    </w:p>
    <w:p w14:paraId="050AE270">
      <w:pPr>
        <w:pStyle w:val="2"/>
        <w:ind w:firstLine="643"/>
        <w:rPr>
          <w:rFonts w:hint="eastAsia" w:ascii="宋体" w:hAnsi="宋体" w:eastAsia="宋体" w:cs="宋体"/>
          <w:b/>
          <w:sz w:val="32"/>
          <w:szCs w:val="32"/>
        </w:rPr>
      </w:pPr>
    </w:p>
    <w:p w14:paraId="3338436B">
      <w:pPr>
        <w:pStyle w:val="2"/>
        <w:ind w:firstLine="643"/>
        <w:rPr>
          <w:rFonts w:hint="eastAsia" w:ascii="宋体" w:hAnsi="宋体" w:eastAsia="宋体" w:cs="宋体"/>
          <w:b/>
          <w:sz w:val="32"/>
          <w:szCs w:val="32"/>
        </w:rPr>
      </w:pPr>
    </w:p>
    <w:p w14:paraId="675DADC3">
      <w:pPr>
        <w:pStyle w:val="2"/>
        <w:ind w:firstLine="643"/>
        <w:rPr>
          <w:rFonts w:hint="eastAsia" w:ascii="宋体" w:hAnsi="宋体" w:eastAsia="宋体" w:cs="宋体"/>
          <w:b/>
          <w:sz w:val="32"/>
          <w:szCs w:val="32"/>
        </w:rPr>
        <w:sectPr>
          <w:pgSz w:w="11906" w:h="16838"/>
          <w:pgMar w:top="1440" w:right="1080" w:bottom="1440" w:left="1080" w:header="851" w:footer="992" w:gutter="0"/>
          <w:pgNumType w:fmt="decimal"/>
          <w:cols w:space="720" w:num="1"/>
          <w:docGrid w:type="lines" w:linePitch="312" w:charSpace="0"/>
        </w:sectPr>
      </w:pPr>
    </w:p>
    <w:p w14:paraId="0979B12D">
      <w:pPr>
        <w:adjustRightInd w:val="0"/>
        <w:snapToGrid w:val="0"/>
        <w:spacing w:before="157" w:beforeLines="50" w:line="360" w:lineRule="auto"/>
        <w:ind w:left="420" w:leftChars="200"/>
        <w:jc w:val="center"/>
        <w:outlineLvl w:val="0"/>
        <w:rPr>
          <w:rFonts w:hint="eastAsia" w:ascii="宋体" w:hAnsi="宋体" w:eastAsia="宋体" w:cs="宋体"/>
          <w:b/>
          <w:bCs/>
          <w:sz w:val="32"/>
          <w:szCs w:val="32"/>
        </w:rPr>
      </w:pPr>
      <w:bookmarkStart w:id="63" w:name="_Toc3729"/>
      <w:bookmarkStart w:id="64" w:name="_Toc23025"/>
      <w:bookmarkStart w:id="65" w:name="_Toc21854"/>
      <w:r>
        <w:rPr>
          <w:rFonts w:hint="eastAsia" w:ascii="宋体" w:hAnsi="宋体" w:eastAsia="宋体" w:cs="宋体"/>
          <w:b/>
          <w:sz w:val="32"/>
          <w:szCs w:val="32"/>
        </w:rPr>
        <w:t xml:space="preserve">第三章  </w:t>
      </w:r>
      <w:r>
        <w:rPr>
          <w:rFonts w:hint="eastAsia" w:ascii="宋体" w:hAnsi="宋体" w:eastAsia="宋体" w:cs="宋体"/>
          <w:b/>
          <w:bCs/>
          <w:sz w:val="32"/>
          <w:szCs w:val="32"/>
        </w:rPr>
        <w:t>政府采购合同格式</w:t>
      </w:r>
      <w:bookmarkEnd w:id="63"/>
      <w:bookmarkEnd w:id="64"/>
      <w:bookmarkEnd w:id="65"/>
    </w:p>
    <w:p w14:paraId="13560F96">
      <w:pPr>
        <w:adjustRightInd w:val="0"/>
        <w:snapToGrid w:val="0"/>
        <w:spacing w:before="157" w:beforeLines="50" w:line="360" w:lineRule="auto"/>
        <w:ind w:left="420" w:leftChars="200"/>
        <w:jc w:val="center"/>
        <w:outlineLvl w:val="1"/>
        <w:rPr>
          <w:rFonts w:hint="eastAsia" w:ascii="宋体" w:hAnsi="宋体" w:eastAsia="宋体" w:cs="宋体"/>
          <w:b/>
          <w:bCs/>
          <w:sz w:val="32"/>
          <w:szCs w:val="32"/>
        </w:rPr>
      </w:pPr>
      <w:bookmarkStart w:id="66" w:name="_Toc12466"/>
      <w:bookmarkStart w:id="67" w:name="_Toc24378"/>
      <w:bookmarkStart w:id="68" w:name="_Toc24331"/>
      <w:r>
        <w:rPr>
          <w:rFonts w:hint="eastAsia" w:ascii="宋体" w:hAnsi="宋体" w:eastAsia="宋体" w:cs="宋体"/>
          <w:b/>
          <w:bCs/>
          <w:sz w:val="32"/>
          <w:szCs w:val="32"/>
        </w:rPr>
        <w:t>一、政府采购合同协议书</w:t>
      </w:r>
      <w:bookmarkEnd w:id="66"/>
      <w:bookmarkEnd w:id="67"/>
      <w:bookmarkEnd w:id="68"/>
    </w:p>
    <w:p w14:paraId="6F07360C">
      <w:pPr>
        <w:ind w:firstLine="4200" w:firstLineChars="2000"/>
        <w:rPr>
          <w:rFonts w:hint="eastAsia" w:ascii="宋体" w:hAnsi="宋体" w:eastAsia="宋体" w:cs="宋体"/>
          <w:b/>
        </w:rPr>
      </w:pPr>
      <w:r>
        <w:rPr>
          <w:rFonts w:hint="eastAsia" w:ascii="宋体" w:hAnsi="宋体" w:eastAsia="宋体" w:cs="宋体"/>
        </w:rPr>
        <w:t xml:space="preserve">               采购合同编号：</w:t>
      </w:r>
      <w:r>
        <w:rPr>
          <w:rFonts w:hint="eastAsia" w:ascii="宋体" w:hAnsi="宋体" w:eastAsia="宋体" w:cs="宋体"/>
          <w:u w:val="single"/>
        </w:rPr>
        <w:t xml:space="preserve">                 </w:t>
      </w:r>
    </w:p>
    <w:p w14:paraId="0C66ED99">
      <w:pPr>
        <w:adjustRightInd w:val="0"/>
        <w:snapToGrid w:val="0"/>
        <w:spacing w:before="157" w:beforeLines="50" w:line="360" w:lineRule="auto"/>
        <w:jc w:val="center"/>
        <w:rPr>
          <w:rFonts w:hint="eastAsia" w:ascii="宋体" w:hAnsi="宋体" w:eastAsia="宋体" w:cs="宋体"/>
          <w:b/>
        </w:rPr>
      </w:pPr>
    </w:p>
    <w:p w14:paraId="473258D6">
      <w:pPr>
        <w:adjustRightInd w:val="0"/>
        <w:snapToGrid w:val="0"/>
        <w:spacing w:line="360" w:lineRule="auto"/>
        <w:rPr>
          <w:rFonts w:hint="eastAsia" w:ascii="宋体" w:hAnsi="宋体" w:eastAsia="宋体" w:cs="宋体"/>
        </w:rPr>
      </w:pPr>
      <w:r>
        <w:rPr>
          <w:rFonts w:hint="eastAsia" w:ascii="宋体" w:hAnsi="宋体" w:eastAsia="宋体" w:cs="宋体"/>
        </w:rPr>
        <w:t>采购人（全称）：</w:t>
      </w:r>
      <w:r>
        <w:rPr>
          <w:rFonts w:hint="eastAsia" w:ascii="宋体" w:hAnsi="宋体" w:eastAsia="宋体" w:cs="宋体"/>
          <w:u w:val="single"/>
        </w:rPr>
        <w:t xml:space="preserve">                             </w:t>
      </w:r>
      <w:r>
        <w:rPr>
          <w:rFonts w:hint="eastAsia" w:ascii="宋体" w:hAnsi="宋体" w:eastAsia="宋体" w:cs="宋体"/>
        </w:rPr>
        <w:t>（甲方）</w:t>
      </w:r>
    </w:p>
    <w:p w14:paraId="5A580591">
      <w:pPr>
        <w:adjustRightInd w:val="0"/>
        <w:snapToGrid w:val="0"/>
        <w:spacing w:line="360" w:lineRule="auto"/>
        <w:rPr>
          <w:rFonts w:hint="eastAsia" w:ascii="宋体" w:hAnsi="宋体" w:eastAsia="宋体" w:cs="宋体"/>
        </w:rPr>
      </w:pPr>
      <w:r>
        <w:rPr>
          <w:rFonts w:hint="eastAsia" w:ascii="宋体" w:hAnsi="宋体" w:eastAsia="宋体" w:cs="宋体"/>
        </w:rPr>
        <w:t>供应商（全称）：</w:t>
      </w:r>
      <w:r>
        <w:rPr>
          <w:rFonts w:hint="eastAsia" w:ascii="宋体" w:hAnsi="宋体" w:eastAsia="宋体" w:cs="宋体"/>
          <w:u w:val="single"/>
        </w:rPr>
        <w:t xml:space="preserve">                             </w:t>
      </w:r>
      <w:r>
        <w:rPr>
          <w:rFonts w:hint="eastAsia" w:ascii="宋体" w:hAnsi="宋体" w:eastAsia="宋体" w:cs="宋体"/>
        </w:rPr>
        <w:t>（乙方）</w:t>
      </w:r>
    </w:p>
    <w:p w14:paraId="0629984F">
      <w:pPr>
        <w:pStyle w:val="3"/>
        <w:adjustRightInd w:val="0"/>
        <w:snapToGrid w:val="0"/>
        <w:spacing w:before="156" w:beforeLines="50" w:after="0" w:line="360" w:lineRule="auto"/>
        <w:ind w:left="0" w:leftChars="0" w:firstLine="420" w:firstLineChars="200"/>
        <w:rPr>
          <w:rFonts w:hint="eastAsia" w:ascii="宋体" w:hAnsi="宋体" w:eastAsia="宋体" w:cs="宋体"/>
          <w:szCs w:val="21"/>
        </w:rPr>
      </w:pPr>
    </w:p>
    <w:p w14:paraId="75E875D5">
      <w:pPr>
        <w:pStyle w:val="3"/>
        <w:adjustRightInd w:val="0"/>
        <w:snapToGrid w:val="0"/>
        <w:spacing w:before="156" w:beforeLines="50" w:after="0" w:line="360" w:lineRule="auto"/>
        <w:ind w:left="0" w:leftChars="0"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为了保护甲、乙双方合法权益，根据《中华人民共和国民法典》、《中华人民共和国政府采购法》及其他有关法律、法规、规章，双方签订本合同协议书。</w:t>
      </w:r>
    </w:p>
    <w:p w14:paraId="57B4375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1.项目信息</w:t>
      </w:r>
    </w:p>
    <w:p w14:paraId="3AC4ACE5">
      <w:pPr>
        <w:pStyle w:val="3"/>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（1）采购项目名称：</w:t>
      </w:r>
      <w:r>
        <w:rPr>
          <w:rFonts w:hint="eastAsia" w:ascii="宋体" w:hAnsi="宋体" w:eastAsia="宋体" w:cs="宋体"/>
          <w:szCs w:val="21"/>
          <w:u w:val="single"/>
        </w:rPr>
        <w:t xml:space="preserve">                                          </w:t>
      </w:r>
    </w:p>
    <w:p w14:paraId="7EB5BBE5">
      <w:pPr>
        <w:pStyle w:val="3"/>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（2）采购计划编号：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2FED979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（3）项目内容：</w:t>
      </w:r>
      <w:r>
        <w:rPr>
          <w:rFonts w:hint="eastAsia" w:ascii="宋体" w:hAnsi="宋体" w:eastAsia="宋体" w:cs="宋体"/>
          <w:szCs w:val="21"/>
          <w:u w:val="single"/>
        </w:rPr>
        <w:t xml:space="preserve">                             </w:t>
      </w:r>
    </w:p>
    <w:p w14:paraId="27317737">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（4）是否分包：</w:t>
      </w:r>
      <w:r>
        <w:rPr>
          <w:rFonts w:hint="eastAsia" w:ascii="宋体" w:hAnsi="宋体" w:eastAsia="宋体" w:cs="宋体"/>
          <w:szCs w:val="21"/>
          <w:u w:val="single"/>
        </w:rPr>
        <w:t xml:space="preserve">               </w:t>
      </w:r>
      <w:r>
        <w:rPr>
          <w:rFonts w:hint="eastAsia" w:ascii="宋体" w:hAnsi="宋体" w:eastAsia="宋体" w:cs="宋体"/>
          <w:szCs w:val="21"/>
        </w:rPr>
        <w:t>。</w:t>
      </w:r>
    </w:p>
    <w:p w14:paraId="5A1C817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（5）项目负责人：</w:t>
      </w:r>
      <w:r>
        <w:rPr>
          <w:rFonts w:hint="eastAsia" w:ascii="宋体" w:hAnsi="宋体" w:eastAsia="宋体" w:cs="宋体"/>
          <w:szCs w:val="21"/>
          <w:u w:val="single"/>
        </w:rPr>
        <w:t xml:space="preserve">               </w:t>
      </w:r>
      <w:r>
        <w:rPr>
          <w:rFonts w:hint="eastAsia" w:ascii="宋体" w:hAnsi="宋体" w:eastAsia="宋体" w:cs="宋体"/>
          <w:szCs w:val="21"/>
        </w:rPr>
        <w:t>。</w:t>
      </w:r>
    </w:p>
    <w:p w14:paraId="6B4445D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（6）联系电话：</w:t>
      </w:r>
      <w:r>
        <w:rPr>
          <w:rFonts w:hint="eastAsia" w:ascii="宋体" w:hAnsi="宋体" w:eastAsia="宋体" w:cs="宋体"/>
          <w:szCs w:val="21"/>
          <w:u w:val="single"/>
        </w:rPr>
        <w:t xml:space="preserve">               </w:t>
      </w:r>
      <w:r>
        <w:rPr>
          <w:rFonts w:hint="eastAsia" w:ascii="宋体" w:hAnsi="宋体" w:eastAsia="宋体" w:cs="宋体"/>
          <w:szCs w:val="21"/>
        </w:rPr>
        <w:t>。</w:t>
      </w:r>
    </w:p>
    <w:p w14:paraId="3A3B3139">
      <w:pPr>
        <w:adjustRightInd w:val="0"/>
        <w:snapToGrid w:val="0"/>
        <w:spacing w:before="156" w:beforeLines="50" w:line="360" w:lineRule="auto"/>
        <w:ind w:firstLine="413" w:firstLineChars="196"/>
        <w:rPr>
          <w:rFonts w:hint="eastAsia" w:ascii="宋体" w:hAnsi="宋体" w:eastAsia="宋体" w:cs="宋体"/>
          <w:b/>
          <w:szCs w:val="21"/>
        </w:rPr>
      </w:pPr>
      <w:r>
        <w:rPr>
          <w:rFonts w:hint="eastAsia" w:ascii="宋体" w:hAnsi="宋体" w:eastAsia="宋体" w:cs="宋体"/>
          <w:b/>
          <w:szCs w:val="21"/>
        </w:rPr>
        <w:t>2.合同金额</w:t>
      </w:r>
    </w:p>
    <w:p w14:paraId="4394D50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（1）合同金额小写：</w:t>
      </w:r>
      <w:r>
        <w:rPr>
          <w:rFonts w:hint="eastAsia" w:ascii="宋体" w:hAnsi="宋体" w:eastAsia="宋体" w:cs="宋体"/>
          <w:szCs w:val="21"/>
          <w:u w:val="single"/>
        </w:rPr>
        <w:t xml:space="preserve">                      </w:t>
      </w:r>
    </w:p>
    <w:p w14:paraId="59869639">
      <w:pPr>
        <w:adjustRightInd w:val="0"/>
        <w:snapToGrid w:val="0"/>
        <w:spacing w:before="156" w:beforeLines="50" w:line="360" w:lineRule="auto"/>
        <w:ind w:firstLine="1260" w:firstLineChars="600"/>
        <w:rPr>
          <w:rFonts w:hint="eastAsia" w:ascii="宋体" w:hAnsi="宋体" w:eastAsia="宋体" w:cs="宋体"/>
          <w:b/>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p w14:paraId="50AD285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（2）具体标的见附件。</w:t>
      </w:r>
    </w:p>
    <w:p w14:paraId="7EDD472D">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（3）合同定价方式：</w:t>
      </w:r>
      <w:r>
        <w:rPr>
          <w:rFonts w:hint="eastAsia" w:ascii="宋体" w:hAnsi="宋体" w:eastAsia="宋体" w:cs="宋体"/>
          <w:iCs/>
          <w:szCs w:val="21"/>
        </w:rPr>
        <w:sym w:font="Wingdings" w:char="00A8"/>
      </w:r>
      <w:r>
        <w:rPr>
          <w:rFonts w:hint="eastAsia" w:ascii="宋体" w:hAnsi="宋体" w:eastAsia="宋体" w:cs="宋体"/>
          <w:iCs/>
          <w:szCs w:val="21"/>
        </w:rPr>
        <w:t xml:space="preserve">固定总价 </w:t>
      </w:r>
      <w:r>
        <w:rPr>
          <w:rFonts w:hint="eastAsia" w:ascii="宋体" w:hAnsi="宋体" w:eastAsia="宋体" w:cs="宋体"/>
          <w:iCs/>
          <w:szCs w:val="21"/>
        </w:rPr>
        <w:sym w:font="Wingdings" w:char="00A8"/>
      </w:r>
      <w:r>
        <w:rPr>
          <w:rFonts w:hint="eastAsia" w:ascii="宋体" w:hAnsi="宋体" w:eastAsia="宋体" w:cs="宋体"/>
          <w:iCs/>
          <w:szCs w:val="21"/>
        </w:rPr>
        <w:t xml:space="preserve">固定单价 </w:t>
      </w:r>
      <w:r>
        <w:rPr>
          <w:rFonts w:hint="eastAsia" w:ascii="宋体" w:hAnsi="宋体" w:eastAsia="宋体" w:cs="宋体"/>
          <w:iCs/>
          <w:szCs w:val="21"/>
        </w:rPr>
        <w:sym w:font="Wingdings" w:char="00A8"/>
      </w:r>
      <w:r>
        <w:rPr>
          <w:rFonts w:hint="eastAsia" w:ascii="宋体" w:hAnsi="宋体" w:eastAsia="宋体" w:cs="宋体"/>
          <w:iCs/>
          <w:szCs w:val="21"/>
        </w:rPr>
        <w:t xml:space="preserve">成本补偿 </w:t>
      </w:r>
      <w:r>
        <w:rPr>
          <w:rFonts w:hint="eastAsia" w:ascii="宋体" w:hAnsi="宋体" w:eastAsia="宋体" w:cs="宋体"/>
          <w:iCs/>
          <w:szCs w:val="21"/>
        </w:rPr>
        <w:sym w:font="Wingdings" w:char="00A8"/>
      </w:r>
      <w:r>
        <w:rPr>
          <w:rFonts w:hint="eastAsia" w:ascii="宋体" w:hAnsi="宋体" w:eastAsia="宋体" w:cs="宋体"/>
          <w:iCs/>
          <w:szCs w:val="21"/>
        </w:rPr>
        <w:t>绩效激励</w:t>
      </w:r>
    </w:p>
    <w:p w14:paraId="320A311E">
      <w:pPr>
        <w:pStyle w:val="28"/>
        <w:spacing w:line="360" w:lineRule="auto"/>
        <w:rPr>
          <w:rFonts w:hint="eastAsia" w:ascii="宋体" w:hAnsi="宋体" w:eastAsia="宋体" w:cs="宋体"/>
        </w:rPr>
      </w:pPr>
      <w:r>
        <w:rPr>
          <w:rFonts w:hint="eastAsia" w:ascii="宋体" w:hAnsi="宋体" w:eastAsia="宋体" w:cs="宋体"/>
        </w:rPr>
        <w:t>（4）付款方式（按项目实际勾选填写）：</w:t>
      </w:r>
    </w:p>
    <w:p w14:paraId="7377E8E5">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全额付款：</w:t>
      </w:r>
      <w:r>
        <w:rPr>
          <w:rFonts w:hint="eastAsia" w:ascii="宋体" w:hAnsi="宋体" w:eastAsia="宋体" w:cs="宋体"/>
          <w:szCs w:val="21"/>
          <w:u w:val="single"/>
        </w:rPr>
        <w:t xml:space="preserve">     （应一次性支付全部合同款项）                    </w:t>
      </w:r>
    </w:p>
    <w:p w14:paraId="48FA58DA">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预付款：</w:t>
      </w:r>
      <w:r>
        <w:rPr>
          <w:rFonts w:hint="eastAsia" w:ascii="宋体" w:hAnsi="宋体" w:eastAsia="宋体" w:cs="宋体"/>
          <w:szCs w:val="21"/>
          <w:u w:val="single"/>
        </w:rPr>
        <w:t xml:space="preserve">    （应明确预付款的支付比例和支付条件）               </w:t>
      </w:r>
    </w:p>
    <w:p w14:paraId="57FAFCF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分期付款：</w:t>
      </w:r>
      <w:r>
        <w:rPr>
          <w:rFonts w:hint="eastAsia" w:ascii="宋体" w:hAnsi="宋体" w:eastAsia="宋体" w:cs="宋体"/>
          <w:szCs w:val="21"/>
          <w:u w:val="single"/>
        </w:rPr>
        <w:t xml:space="preserve">     （应按照季度分期支付合同款项）                   </w:t>
      </w:r>
    </w:p>
    <w:p w14:paraId="70FE8E03">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成本补偿：</w:t>
      </w:r>
      <w:r>
        <w:rPr>
          <w:rFonts w:hint="eastAsia" w:ascii="宋体" w:hAnsi="宋体" w:eastAsia="宋体" w:cs="宋体"/>
          <w:szCs w:val="21"/>
          <w:u w:val="single"/>
        </w:rPr>
        <w:t xml:space="preserve">      （应明确按照成本补偿方式的支付方式和支付条件）   </w:t>
      </w:r>
    </w:p>
    <w:p w14:paraId="469C812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绩效激励：</w:t>
      </w:r>
      <w:r>
        <w:rPr>
          <w:rFonts w:hint="eastAsia" w:ascii="宋体" w:hAnsi="宋体" w:eastAsia="宋体" w:cs="宋体"/>
          <w:szCs w:val="21"/>
          <w:u w:val="single"/>
        </w:rPr>
        <w:t xml:space="preserve">      （应明确按照绩效激励方式的支付方式和支付条件）   </w:t>
      </w:r>
    </w:p>
    <w:p w14:paraId="0EFE7041">
      <w:pPr>
        <w:adjustRightInd w:val="0"/>
        <w:snapToGrid w:val="0"/>
        <w:spacing w:before="156" w:beforeLines="50"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3.合同履行</w:t>
      </w:r>
    </w:p>
    <w:p w14:paraId="4EFAA6E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日。总日历天数：</w:t>
      </w:r>
      <w:r>
        <w:rPr>
          <w:rFonts w:hint="eastAsia" w:ascii="宋体" w:hAnsi="宋体" w:eastAsia="宋体" w:cs="宋体"/>
          <w:szCs w:val="21"/>
          <w:u w:val="single"/>
        </w:rPr>
        <w:t xml:space="preserve">     </w:t>
      </w:r>
      <w:r>
        <w:rPr>
          <w:rFonts w:hint="eastAsia" w:ascii="宋体" w:hAnsi="宋体" w:eastAsia="宋体" w:cs="宋体"/>
          <w:szCs w:val="21"/>
        </w:rPr>
        <w:t>天。</w:t>
      </w:r>
    </w:p>
    <w:p w14:paraId="27137C07">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（2）地点</w:t>
      </w:r>
      <w:r>
        <w:rPr>
          <w:rFonts w:hint="eastAsia" w:ascii="宋体" w:hAnsi="宋体" w:eastAsia="宋体" w:cs="宋体"/>
          <w:b/>
          <w:szCs w:val="21"/>
        </w:rPr>
        <w:t>：</w:t>
      </w:r>
      <w:r>
        <w:rPr>
          <w:rFonts w:hint="eastAsia" w:ascii="宋体" w:hAnsi="宋体" w:eastAsia="宋体" w:cs="宋体"/>
          <w:szCs w:val="21"/>
          <w:u w:val="single"/>
        </w:rPr>
        <w:t xml:space="preserve">                             </w:t>
      </w:r>
    </w:p>
    <w:p w14:paraId="1D85CAFB">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（3）方式：</w:t>
      </w:r>
      <w:r>
        <w:rPr>
          <w:rFonts w:hint="eastAsia" w:ascii="宋体" w:hAnsi="宋体" w:eastAsia="宋体" w:cs="宋体"/>
          <w:szCs w:val="21"/>
          <w:u w:val="single"/>
        </w:rPr>
        <w:t xml:space="preserve">                             </w:t>
      </w:r>
    </w:p>
    <w:p w14:paraId="7E6212B9">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（4）履约担保：</w:t>
      </w:r>
      <w:r>
        <w:rPr>
          <w:rFonts w:hint="eastAsia" w:ascii="宋体" w:hAnsi="宋体" w:eastAsia="宋体" w:cs="宋体"/>
          <w:bCs/>
          <w:szCs w:val="21"/>
          <w:u w:val="single"/>
        </w:rPr>
        <w:t>履约担保的金额、形式和期限要求</w:t>
      </w:r>
      <w:r>
        <w:rPr>
          <w:rFonts w:hint="eastAsia" w:ascii="宋体" w:hAnsi="宋体" w:eastAsia="宋体" w:cs="宋体"/>
          <w:bCs/>
          <w:szCs w:val="21"/>
        </w:rPr>
        <w:t>。</w:t>
      </w:r>
    </w:p>
    <w:p w14:paraId="556FFCC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（5）质量保证金：</w:t>
      </w:r>
      <w:r>
        <w:rPr>
          <w:rFonts w:hint="eastAsia" w:ascii="宋体" w:hAnsi="宋体" w:eastAsia="宋体" w:cs="宋体"/>
          <w:bCs/>
          <w:szCs w:val="21"/>
          <w:u w:val="single"/>
        </w:rPr>
        <w:t>质量保证金的金额、形式和期限要求</w:t>
      </w:r>
      <w:r>
        <w:rPr>
          <w:rFonts w:hint="eastAsia" w:ascii="宋体" w:hAnsi="宋体" w:eastAsia="宋体" w:cs="宋体"/>
          <w:bCs/>
          <w:szCs w:val="21"/>
        </w:rPr>
        <w:t>。</w:t>
      </w:r>
    </w:p>
    <w:p w14:paraId="213F5AC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4.合同验收</w:t>
      </w:r>
    </w:p>
    <w:p w14:paraId="1178C56B">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（1）验收主体：</w:t>
      </w:r>
      <w:r>
        <w:rPr>
          <w:rFonts w:hint="eastAsia" w:ascii="宋体" w:hAnsi="宋体" w:eastAsia="宋体" w:cs="宋体"/>
          <w:bCs/>
          <w:szCs w:val="21"/>
          <w:u w:val="single"/>
        </w:rPr>
        <w:t xml:space="preserve">                             </w:t>
      </w:r>
      <w:r>
        <w:rPr>
          <w:rFonts w:hint="eastAsia" w:ascii="宋体" w:hAnsi="宋体" w:eastAsia="宋体" w:cs="宋体"/>
          <w:bCs/>
          <w:szCs w:val="21"/>
        </w:rPr>
        <w:t>。</w:t>
      </w:r>
    </w:p>
    <w:p w14:paraId="6C88D902">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（2）验收方式：</w:t>
      </w:r>
      <w:r>
        <w:rPr>
          <w:rFonts w:hint="eastAsia" w:ascii="宋体" w:hAnsi="宋体" w:eastAsia="宋体" w:cs="宋体"/>
          <w:bCs/>
          <w:szCs w:val="21"/>
          <w:u w:val="single"/>
        </w:rPr>
        <w:t xml:space="preserve">                             </w:t>
      </w:r>
      <w:r>
        <w:rPr>
          <w:rFonts w:hint="eastAsia" w:ascii="宋体" w:hAnsi="宋体" w:eastAsia="宋体" w:cs="宋体"/>
          <w:bCs/>
          <w:szCs w:val="21"/>
        </w:rPr>
        <w:t>。</w:t>
      </w:r>
    </w:p>
    <w:p w14:paraId="3505BD9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（3）验收标准：</w:t>
      </w:r>
      <w:r>
        <w:rPr>
          <w:rFonts w:hint="eastAsia" w:ascii="宋体" w:hAnsi="宋体" w:eastAsia="宋体" w:cs="宋体"/>
          <w:bCs/>
          <w:szCs w:val="21"/>
          <w:u w:val="single"/>
        </w:rPr>
        <w:t xml:space="preserve">                             </w:t>
      </w:r>
      <w:r>
        <w:rPr>
          <w:rFonts w:hint="eastAsia" w:ascii="宋体" w:hAnsi="宋体" w:eastAsia="宋体" w:cs="宋体"/>
          <w:bCs/>
          <w:szCs w:val="21"/>
        </w:rPr>
        <w:t>。</w:t>
      </w:r>
    </w:p>
    <w:p w14:paraId="19A0932B">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5.组成合同的文件</w:t>
      </w:r>
    </w:p>
    <w:p w14:paraId="201947EF">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本协议书与下列文件一起构成合同文件，如下述文件之间有任何抵触、矛盾或歧义，应按以下顺序解释：</w:t>
      </w:r>
    </w:p>
    <w:p w14:paraId="3BC7FF7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331C6290">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2C3B05A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05F78D5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（4）投标文件</w:t>
      </w:r>
    </w:p>
    <w:p w14:paraId="6443DC0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（5）政府采购合同专用条款</w:t>
      </w:r>
    </w:p>
    <w:p w14:paraId="08FE4E6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（6）政府采购合同通用条款</w:t>
      </w:r>
    </w:p>
    <w:p w14:paraId="50525BF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（7）标准、规范及有关技术文件，图纸。</w:t>
      </w:r>
    </w:p>
    <w:p w14:paraId="0AA9219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（8）其他合同文件。</w:t>
      </w:r>
    </w:p>
    <w:p w14:paraId="7177367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lang w:val="en-US" w:eastAsia="zh-CN"/>
        </w:rPr>
        <w:t>6</w:t>
      </w:r>
      <w:r>
        <w:rPr>
          <w:rFonts w:hint="eastAsia" w:ascii="宋体" w:hAnsi="宋体" w:eastAsia="宋体" w:cs="宋体"/>
          <w:b/>
          <w:szCs w:val="21"/>
        </w:rPr>
        <w:t>.解决合同纠纷方式</w:t>
      </w:r>
    </w:p>
    <w:p w14:paraId="5B1DEDB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首先通过双方协商解决，协商解决不成，则通过以下途径之一解决纠纷：</w:t>
      </w:r>
    </w:p>
    <w:p w14:paraId="2CEC77B6">
      <w:pPr>
        <w:adjustRightInd w:val="0"/>
        <w:snapToGrid w:val="0"/>
        <w:spacing w:line="360" w:lineRule="auto"/>
        <w:ind w:firstLine="840" w:firstLineChars="400"/>
        <w:rPr>
          <w:rFonts w:hint="eastAsia" w:ascii="宋体" w:hAnsi="宋体" w:eastAsia="宋体" w:cs="宋体"/>
        </w:rPr>
      </w:pPr>
      <w:r>
        <w:rPr>
          <w:rFonts w:hint="eastAsia" w:ascii="宋体" w:hAnsi="宋体" w:eastAsia="宋体" w:cs="宋体"/>
        </w:rPr>
        <w:t>□ 提请仲裁       ☑ 向人民法院提起诉讼</w:t>
      </w:r>
    </w:p>
    <w:p w14:paraId="1EA7869E">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7</w:t>
      </w:r>
      <w:r>
        <w:rPr>
          <w:rFonts w:hint="eastAsia" w:ascii="宋体" w:hAnsi="宋体" w:eastAsia="宋体" w:cs="宋体"/>
          <w:b/>
          <w:szCs w:val="21"/>
        </w:rPr>
        <w:t>.合同生效</w:t>
      </w:r>
    </w:p>
    <w:p w14:paraId="66715E2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本合同自</w:t>
      </w:r>
      <w:r>
        <w:rPr>
          <w:rFonts w:hint="eastAsia" w:ascii="宋体" w:hAnsi="宋体" w:eastAsia="宋体" w:cs="宋体"/>
          <w:szCs w:val="21"/>
          <w:u w:val="single"/>
        </w:rPr>
        <w:t xml:space="preserve">                             </w:t>
      </w:r>
      <w:r>
        <w:rPr>
          <w:rFonts w:hint="eastAsia" w:ascii="宋体" w:hAnsi="宋体" w:eastAsia="宋体" w:cs="宋体"/>
          <w:szCs w:val="21"/>
        </w:rPr>
        <w:t>生效。</w:t>
      </w:r>
    </w:p>
    <w:p w14:paraId="273C7AE4">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8</w:t>
      </w:r>
      <w:r>
        <w:rPr>
          <w:rFonts w:hint="eastAsia" w:ascii="宋体" w:hAnsi="宋体" w:eastAsia="宋体" w:cs="宋体"/>
          <w:b/>
          <w:szCs w:val="21"/>
        </w:rPr>
        <w:t>.合同份数</w:t>
      </w:r>
    </w:p>
    <w:p w14:paraId="6EF2146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本合同一式</w:t>
      </w:r>
      <w:r>
        <w:rPr>
          <w:rFonts w:hint="eastAsia" w:ascii="宋体" w:hAnsi="宋体" w:eastAsia="宋体" w:cs="宋体"/>
          <w:szCs w:val="21"/>
          <w:u w:val="single"/>
        </w:rPr>
        <w:t xml:space="preserve">    </w:t>
      </w:r>
      <w:r>
        <w:rPr>
          <w:rFonts w:hint="eastAsia" w:ascii="宋体" w:hAnsi="宋体" w:eastAsia="宋体" w:cs="宋体"/>
          <w:szCs w:val="21"/>
        </w:rPr>
        <w:t>份，采购人执</w:t>
      </w:r>
      <w:r>
        <w:rPr>
          <w:rFonts w:hint="eastAsia" w:ascii="宋体" w:hAnsi="宋体" w:eastAsia="宋体" w:cs="宋体"/>
          <w:szCs w:val="21"/>
          <w:u w:val="single"/>
        </w:rPr>
        <w:t xml:space="preserve">   </w:t>
      </w:r>
      <w:r>
        <w:rPr>
          <w:rFonts w:hint="eastAsia" w:ascii="宋体" w:hAnsi="宋体" w:eastAsia="宋体" w:cs="宋体"/>
          <w:szCs w:val="21"/>
        </w:rPr>
        <w:t>份，供应商执</w:t>
      </w:r>
      <w:r>
        <w:rPr>
          <w:rFonts w:hint="eastAsia" w:ascii="宋体" w:hAnsi="宋体" w:eastAsia="宋体" w:cs="宋体"/>
          <w:szCs w:val="21"/>
          <w:u w:val="single"/>
        </w:rPr>
        <w:t xml:space="preserve">   </w:t>
      </w:r>
      <w:r>
        <w:rPr>
          <w:rFonts w:hint="eastAsia" w:ascii="宋体" w:hAnsi="宋体" w:eastAsia="宋体" w:cs="宋体"/>
          <w:szCs w:val="21"/>
        </w:rPr>
        <w:t>份，均具有同等法律效力。</w:t>
      </w:r>
    </w:p>
    <w:p w14:paraId="5BFCDE0F">
      <w:pPr>
        <w:adjustRightInd w:val="0"/>
        <w:snapToGrid w:val="0"/>
        <w:spacing w:before="156" w:beforeLines="50" w:line="360" w:lineRule="auto"/>
        <w:rPr>
          <w:rFonts w:hint="eastAsia" w:ascii="宋体" w:hAnsi="宋体" w:eastAsia="宋体" w:cs="宋体"/>
          <w:szCs w:val="21"/>
        </w:rPr>
      </w:pPr>
    </w:p>
    <w:p w14:paraId="3533699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6D7737B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2461CE2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    </w:t>
      </w:r>
    </w:p>
    <w:p w14:paraId="71D9A21B">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甲      方：（公章）                     乙      方：（公章）</w:t>
      </w:r>
    </w:p>
    <w:p w14:paraId="46FDD74A">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2DBBAAB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4FED65E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3DAA904D">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42F34D3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EED05EB">
      <w:pPr>
        <w:adjustRightInd w:val="0"/>
        <w:snapToGrid w:val="0"/>
        <w:spacing w:before="156" w:beforeLines="50" w:line="360" w:lineRule="auto"/>
        <w:jc w:val="center"/>
        <w:rPr>
          <w:rFonts w:hint="eastAsia" w:ascii="宋体" w:hAnsi="宋体" w:eastAsia="宋体" w:cs="宋体"/>
          <w:b/>
          <w:szCs w:val="21"/>
        </w:rPr>
      </w:pPr>
      <w:r>
        <w:rPr>
          <w:rFonts w:hint="eastAsia" w:ascii="宋体" w:hAnsi="宋体" w:eastAsia="宋体" w:cs="宋体"/>
          <w:szCs w:val="21"/>
        </w:rPr>
        <w:t xml:space="preserve">         账       号：</w:t>
      </w:r>
      <w:r>
        <w:rPr>
          <w:rFonts w:hint="eastAsia" w:ascii="宋体" w:hAnsi="宋体" w:eastAsia="宋体" w:cs="宋体"/>
          <w:szCs w:val="21"/>
          <w:u w:val="single"/>
        </w:rPr>
        <w:t xml:space="preserve">                   </w:t>
      </w:r>
    </w:p>
    <w:p w14:paraId="2F90234C">
      <w:pPr>
        <w:adjustRightInd w:val="0"/>
        <w:snapToGrid w:val="0"/>
        <w:spacing w:line="360" w:lineRule="auto"/>
        <w:jc w:val="center"/>
        <w:rPr>
          <w:rFonts w:hint="eastAsia" w:ascii="宋体" w:hAnsi="宋体" w:eastAsia="宋体" w:cs="宋体"/>
          <w:b/>
        </w:rPr>
      </w:pPr>
    </w:p>
    <w:p w14:paraId="5690F169">
      <w:pPr>
        <w:adjustRightInd w:val="0"/>
        <w:snapToGrid w:val="0"/>
        <w:spacing w:line="360" w:lineRule="auto"/>
        <w:jc w:val="center"/>
        <w:rPr>
          <w:rFonts w:hint="eastAsia" w:ascii="宋体" w:hAnsi="宋体" w:eastAsia="宋体" w:cs="宋体"/>
          <w:b/>
        </w:rPr>
      </w:pPr>
    </w:p>
    <w:p w14:paraId="098AA314">
      <w:pPr>
        <w:adjustRightInd w:val="0"/>
        <w:snapToGrid w:val="0"/>
        <w:spacing w:line="480" w:lineRule="auto"/>
        <w:ind w:firstLine="420" w:firstLineChars="200"/>
        <w:rPr>
          <w:rFonts w:hint="eastAsia" w:ascii="宋体" w:hAnsi="宋体" w:eastAsia="宋体" w:cs="宋体"/>
          <w:u w:val="single"/>
        </w:rPr>
      </w:pPr>
      <w:r>
        <w:rPr>
          <w:rFonts w:hint="eastAsia" w:ascii="宋体" w:hAnsi="宋体" w:eastAsia="宋体" w:cs="宋体"/>
        </w:rPr>
        <w:t>备案单位：</w:t>
      </w:r>
      <w:r>
        <w:rPr>
          <w:rFonts w:hint="eastAsia" w:ascii="宋体" w:hAnsi="宋体" w:eastAsia="宋体" w:cs="宋体"/>
          <w:u w:val="single"/>
        </w:rPr>
        <w:t xml:space="preserve">                            </w:t>
      </w:r>
    </w:p>
    <w:p w14:paraId="49140B4F">
      <w:pPr>
        <w:adjustRightInd w:val="0"/>
        <w:snapToGrid w:val="0"/>
        <w:spacing w:line="480" w:lineRule="auto"/>
        <w:ind w:firstLine="420" w:firstLineChars="200"/>
        <w:rPr>
          <w:rFonts w:hint="eastAsia" w:ascii="宋体" w:hAnsi="宋体" w:eastAsia="宋体" w:cs="宋体"/>
        </w:rPr>
      </w:pPr>
      <w:r>
        <w:rPr>
          <w:rFonts w:hint="eastAsia" w:ascii="宋体" w:hAnsi="宋体" w:eastAsia="宋体" w:cs="宋体"/>
        </w:rPr>
        <w:t>合同备案时间：</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2C79DC60">
      <w:pPr>
        <w:rPr>
          <w:rFonts w:hint="eastAsia" w:ascii="宋体" w:hAnsi="宋体" w:eastAsia="宋体" w:cs="宋体"/>
        </w:rPr>
      </w:pPr>
      <w:r>
        <w:rPr>
          <w:rFonts w:hint="eastAsia" w:ascii="宋体" w:hAnsi="宋体" w:eastAsia="宋体" w:cs="宋体"/>
        </w:rPr>
        <w:br w:type="page"/>
      </w:r>
    </w:p>
    <w:p w14:paraId="574E57C2">
      <w:pPr>
        <w:adjustRightInd w:val="0"/>
        <w:snapToGrid w:val="0"/>
        <w:spacing w:line="360" w:lineRule="auto"/>
        <w:jc w:val="center"/>
        <w:rPr>
          <w:rFonts w:hint="eastAsia" w:ascii="宋体" w:hAnsi="宋体" w:eastAsia="宋体" w:cs="宋体"/>
          <w:b/>
        </w:rPr>
      </w:pPr>
    </w:p>
    <w:p w14:paraId="29EC92D1">
      <w:pPr>
        <w:widowControl/>
        <w:jc w:val="center"/>
        <w:outlineLvl w:val="0"/>
        <w:rPr>
          <w:rFonts w:hint="eastAsia" w:ascii="宋体" w:hAnsi="宋体" w:eastAsia="宋体" w:cs="宋体"/>
          <w:b/>
          <w:bCs/>
          <w:color w:val="auto"/>
          <w:sz w:val="32"/>
          <w:szCs w:val="32"/>
          <w:highlight w:val="none"/>
        </w:rPr>
      </w:pPr>
      <w:bookmarkStart w:id="69" w:name="_Toc20177"/>
      <w:bookmarkStart w:id="70" w:name="_Toc7694"/>
      <w:bookmarkStart w:id="71" w:name="_Toc21502"/>
      <w:r>
        <w:rPr>
          <w:rFonts w:hint="eastAsia" w:ascii="宋体" w:hAnsi="宋体" w:eastAsia="宋体" w:cs="宋体"/>
          <w:b/>
          <w:bCs/>
          <w:color w:val="auto"/>
          <w:sz w:val="32"/>
          <w:szCs w:val="32"/>
          <w:highlight w:val="none"/>
        </w:rPr>
        <w:t>二、政府采购合同通用条款</w:t>
      </w:r>
      <w:bookmarkEnd w:id="69"/>
      <w:bookmarkEnd w:id="70"/>
      <w:bookmarkEnd w:id="71"/>
    </w:p>
    <w:p w14:paraId="4E7A569E">
      <w:pPr>
        <w:tabs>
          <w:tab w:val="left" w:pos="8820"/>
          <w:tab w:val="left" w:pos="9345"/>
          <w:tab w:val="left" w:pos="9765"/>
        </w:tabs>
        <w:adjustRightInd w:val="0"/>
        <w:snapToGrid w:val="0"/>
        <w:spacing w:before="157" w:beforeLines="50" w:line="360" w:lineRule="auto"/>
        <w:ind w:right="384" w:rightChars="183"/>
        <w:jc w:val="center"/>
        <w:rPr>
          <w:rFonts w:hint="eastAsia" w:ascii="宋体" w:hAnsi="宋体" w:eastAsia="宋体" w:cs="宋体"/>
          <w:b/>
          <w:bCs/>
          <w:sz w:val="36"/>
          <w:szCs w:val="36"/>
        </w:rPr>
      </w:pPr>
      <w:r>
        <w:rPr>
          <w:rFonts w:hint="eastAsia" w:ascii="宋体" w:hAnsi="宋体" w:eastAsia="宋体" w:cs="宋体"/>
          <w:b/>
          <w:bCs/>
          <w:sz w:val="36"/>
          <w:szCs w:val="36"/>
        </w:rPr>
        <w:t>政府采购合同通用条款</w:t>
      </w:r>
    </w:p>
    <w:p w14:paraId="0E98038C">
      <w:pPr>
        <w:spacing w:line="460" w:lineRule="exact"/>
        <w:ind w:firstLine="388" w:firstLineChars="200"/>
        <w:rPr>
          <w:rFonts w:hint="eastAsia" w:ascii="宋体" w:hAnsi="宋体" w:eastAsia="宋体" w:cs="宋体"/>
          <w:bCs/>
          <w:sz w:val="30"/>
          <w:szCs w:val="30"/>
        </w:rPr>
      </w:pPr>
      <w:r>
        <w:rPr>
          <w:rFonts w:ascii="宋体" w:hAnsi="宋体" w:eastAsia="宋体" w:cs="宋体"/>
          <w:spacing w:val="-8"/>
          <w:sz w:val="21"/>
          <w:szCs w:val="21"/>
        </w:rPr>
        <w:t>“通用合同条款”采用</w:t>
      </w:r>
      <w:r>
        <w:rPr>
          <w:rFonts w:ascii="宋体" w:hAnsi="宋体" w:eastAsia="宋体" w:cs="宋体"/>
          <w:spacing w:val="-8"/>
          <w:sz w:val="21"/>
          <w:szCs w:val="21"/>
          <w:lang w:val="en-US" w:eastAsia="zh-CN"/>
        </w:rPr>
        <w:t>《湖南省公路工程标准施工招标文件（</w:t>
      </w:r>
      <w:r>
        <w:rPr>
          <w:rFonts w:hint="default" w:ascii="宋体" w:hAnsi="宋体" w:eastAsia="宋体" w:cs="宋体"/>
          <w:spacing w:val="-8"/>
          <w:sz w:val="21"/>
          <w:szCs w:val="21"/>
          <w:lang w:val="en-US" w:eastAsia="zh-CN"/>
        </w:rPr>
        <w:t>2019 年版）》</w:t>
      </w:r>
      <w:r>
        <w:rPr>
          <w:rFonts w:ascii="宋体" w:hAnsi="宋体" w:eastAsia="宋体" w:cs="宋体"/>
          <w:spacing w:val="-9"/>
          <w:sz w:val="21"/>
          <w:szCs w:val="21"/>
        </w:rPr>
        <w:t>的“通用合同条款”。</w:t>
      </w:r>
    </w:p>
    <w:p w14:paraId="02E03203">
      <w:pPr>
        <w:rPr>
          <w:rFonts w:hint="eastAsia" w:ascii="宋体" w:hAnsi="宋体" w:eastAsia="宋体" w:cs="宋体"/>
          <w:b/>
          <w:bCs/>
          <w:color w:val="auto"/>
          <w:sz w:val="32"/>
          <w:szCs w:val="32"/>
          <w:highlight w:val="none"/>
        </w:rPr>
      </w:pPr>
      <w:bookmarkStart w:id="72" w:name="_Toc8940"/>
      <w:bookmarkStart w:id="73" w:name="_Toc16829"/>
      <w:bookmarkStart w:id="74" w:name="_Toc3015"/>
      <w:r>
        <w:rPr>
          <w:rFonts w:hint="eastAsia" w:ascii="宋体" w:hAnsi="宋体" w:eastAsia="宋体" w:cs="宋体"/>
          <w:b/>
          <w:bCs/>
          <w:color w:val="auto"/>
          <w:sz w:val="32"/>
          <w:szCs w:val="32"/>
          <w:highlight w:val="none"/>
        </w:rPr>
        <w:br w:type="page"/>
      </w:r>
    </w:p>
    <w:p w14:paraId="66EAA801">
      <w:pPr>
        <w:widowControl/>
        <w:jc w:val="center"/>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三、政府采购合同专用条款</w:t>
      </w:r>
      <w:bookmarkEnd w:id="72"/>
      <w:bookmarkEnd w:id="73"/>
      <w:bookmarkEnd w:id="74"/>
    </w:p>
    <w:p w14:paraId="0B00AC53">
      <w:pPr>
        <w:pStyle w:val="11"/>
        <w:snapToGrid w:val="0"/>
        <w:ind w:left="105" w:leftChars="50"/>
        <w:jc w:val="center"/>
        <w:rPr>
          <w:rFonts w:hint="eastAsia" w:ascii="宋体" w:hAnsi="宋体" w:eastAsia="宋体" w:cs="宋体"/>
          <w:b/>
          <w:bCs/>
          <w:sz w:val="28"/>
          <w:szCs w:val="28"/>
        </w:rPr>
      </w:pPr>
      <w:r>
        <w:rPr>
          <w:rFonts w:hint="eastAsia" w:ascii="宋体" w:hAnsi="宋体" w:eastAsia="宋体" w:cs="宋体"/>
          <w:b/>
          <w:bCs/>
          <w:sz w:val="28"/>
          <w:szCs w:val="28"/>
        </w:rPr>
        <w:t>政府采购合同专用条款</w:t>
      </w:r>
    </w:p>
    <w:p w14:paraId="181D6DA2">
      <w:pPr>
        <w:widowControl/>
        <w:jc w:val="center"/>
        <w:outlineLvl w:val="0"/>
        <w:rPr>
          <w:rFonts w:hint="eastAsia" w:eastAsia="宋体"/>
          <w:color w:val="000000"/>
          <w:spacing w:val="0"/>
          <w:w w:val="100"/>
          <w:position w:val="0"/>
          <w:lang w:val="en-US" w:eastAsia="zh-CN" w:bidi="en-US"/>
        </w:rPr>
      </w:pPr>
      <w:bookmarkStart w:id="75" w:name="_Toc17837"/>
      <w:bookmarkStart w:id="76" w:name="_Toc18947"/>
      <w:bookmarkStart w:id="77" w:name="_Toc9167"/>
      <w:r>
        <w:rPr>
          <w:color w:val="000000"/>
          <w:spacing w:val="0"/>
          <w:w w:val="100"/>
          <w:position w:val="0"/>
          <w:lang w:val="en-US" w:eastAsia="en-US" w:bidi="en-US"/>
        </w:rPr>
        <w:t>“</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合同条款”采用《湖南省公路工程标准施工招标文件（</w:t>
      </w:r>
      <w:r>
        <w:rPr>
          <w:rFonts w:hint="default"/>
          <w:color w:val="000000"/>
          <w:spacing w:val="0"/>
          <w:w w:val="100"/>
          <w:position w:val="0"/>
          <w:lang w:val="en-US" w:eastAsia="en-US" w:bidi="en-US"/>
        </w:rPr>
        <w:t>2019 年版）》</w:t>
      </w:r>
      <w:r>
        <w:rPr>
          <w:color w:val="000000"/>
          <w:spacing w:val="0"/>
          <w:w w:val="100"/>
          <w:position w:val="0"/>
          <w:lang w:val="en-US" w:eastAsia="en-US" w:bidi="en-US"/>
        </w:rPr>
        <w:t>的“</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w:t>
      </w:r>
      <w:r>
        <w:rPr>
          <w:rFonts w:hint="eastAsia"/>
          <w:color w:val="000000"/>
          <w:spacing w:val="0"/>
          <w:w w:val="100"/>
          <w:position w:val="0"/>
          <w:lang w:val="en-US" w:eastAsia="zh-CN" w:bidi="en-US"/>
        </w:rPr>
        <w:t>。</w:t>
      </w:r>
    </w:p>
    <w:p w14:paraId="35BA1490">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4BA9CCFB">
      <w:pPr>
        <w:widowControl/>
        <w:jc w:val="center"/>
        <w:outlineLvl w:val="0"/>
        <w:rPr>
          <w:rFonts w:hint="eastAsia" w:ascii="宋体" w:hAnsi="宋体" w:eastAsia="宋体" w:cs="宋体"/>
          <w:b/>
          <w:color w:val="auto"/>
          <w:sz w:val="32"/>
          <w:szCs w:val="32"/>
          <w:highlight w:val="none"/>
        </w:rPr>
      </w:pPr>
      <w:r>
        <w:rPr>
          <w:rFonts w:hint="eastAsia" w:ascii="宋体" w:hAnsi="宋体" w:eastAsia="宋体" w:cs="宋体"/>
          <w:b/>
          <w:bCs/>
          <w:color w:val="auto"/>
          <w:sz w:val="32"/>
          <w:szCs w:val="32"/>
          <w:highlight w:val="none"/>
        </w:rPr>
        <w:t>第四章 采购需求</w:t>
      </w:r>
      <w:bookmarkEnd w:id="75"/>
      <w:bookmarkEnd w:id="76"/>
      <w:bookmarkEnd w:id="77"/>
    </w:p>
    <w:p w14:paraId="5B26F4D5">
      <w:pPr>
        <w:pStyle w:val="6"/>
        <w:adjustRightInd w:val="0"/>
        <w:snapToGrid w:val="0"/>
        <w:spacing w:beforeLines="50"/>
        <w:jc w:val="center"/>
        <w:rPr>
          <w:rFonts w:hint="eastAsia" w:ascii="宋体" w:hAnsi="宋体" w:eastAsia="宋体" w:cs="宋体"/>
          <w:sz w:val="28"/>
          <w:szCs w:val="28"/>
        </w:rPr>
      </w:pPr>
      <w:bookmarkStart w:id="78" w:name="_Toc31588"/>
      <w:bookmarkStart w:id="79" w:name="_Toc1971"/>
      <w:bookmarkStart w:id="80" w:name="_Toc31375"/>
      <w:bookmarkStart w:id="81" w:name="_Toc3654"/>
      <w:bookmarkStart w:id="82" w:name="OLE_LINK5"/>
      <w:bookmarkStart w:id="83" w:name="_Toc30080943"/>
      <w:bookmarkStart w:id="84" w:name="_Toc3754"/>
      <w:bookmarkStart w:id="85" w:name="_Toc5796"/>
      <w:bookmarkStart w:id="86" w:name="_Toc25366"/>
      <w:r>
        <w:rPr>
          <w:rFonts w:hint="eastAsia" w:ascii="宋体" w:hAnsi="宋体" w:eastAsia="宋体" w:cs="宋体"/>
          <w:b/>
          <w:bCs/>
          <w:color w:val="auto"/>
          <w:sz w:val="28"/>
          <w:szCs w:val="28"/>
        </w:rPr>
        <w:t>第一节 采购清单一览表</w:t>
      </w:r>
      <w:bookmarkEnd w:id="78"/>
    </w:p>
    <w:tbl>
      <w:tblPr>
        <w:tblStyle w:val="18"/>
        <w:tblpPr w:leftFromText="180" w:rightFromText="180" w:vertAnchor="text" w:horzAnchor="page" w:tblpX="886" w:tblpY="405"/>
        <w:tblOverlap w:val="never"/>
        <w:tblW w:w="10292"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9"/>
        <w:gridCol w:w="1173"/>
        <w:gridCol w:w="2550"/>
        <w:gridCol w:w="1670"/>
        <w:gridCol w:w="780"/>
        <w:gridCol w:w="1730"/>
        <w:gridCol w:w="1690"/>
      </w:tblGrid>
      <w:tr w14:paraId="6FC155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91" w:hRule="atLeast"/>
        </w:trPr>
        <w:tc>
          <w:tcPr>
            <w:tcW w:w="699" w:type="dxa"/>
            <w:vAlign w:val="center"/>
          </w:tcPr>
          <w:p w14:paraId="11425037">
            <w:pPr>
              <w:pageBreakBefore w:val="0"/>
              <w:widowControl w:val="0"/>
              <w:kinsoku/>
              <w:wordWrap/>
              <w:overflowPunct/>
              <w:topLinePunct w:val="0"/>
              <w:autoSpaceDE/>
              <w:autoSpaceDN/>
              <w:bidi w:val="0"/>
              <w:spacing w:line="366" w:lineRule="exact"/>
              <w:jc w:val="center"/>
              <w:textAlignment w:val="auto"/>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包号</w:t>
            </w:r>
          </w:p>
        </w:tc>
        <w:tc>
          <w:tcPr>
            <w:tcW w:w="1173" w:type="dxa"/>
            <w:tcBorders>
              <w:left w:val="single" w:color="auto" w:sz="4" w:space="0"/>
              <w:right w:val="single" w:color="auto" w:sz="4" w:space="0"/>
            </w:tcBorders>
            <w:vAlign w:val="center"/>
          </w:tcPr>
          <w:p w14:paraId="3481F02C">
            <w:pPr>
              <w:pageBreakBefore w:val="0"/>
              <w:widowControl w:val="0"/>
              <w:kinsoku/>
              <w:wordWrap/>
              <w:overflowPunct/>
              <w:topLinePunct w:val="0"/>
              <w:autoSpaceDE/>
              <w:autoSpaceDN/>
              <w:bidi w:val="0"/>
              <w:spacing w:line="366" w:lineRule="exact"/>
              <w:jc w:val="center"/>
              <w:textAlignment w:val="auto"/>
              <w:rPr>
                <w:rFonts w:hint="eastAsia"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品目代码</w:t>
            </w:r>
          </w:p>
        </w:tc>
        <w:tc>
          <w:tcPr>
            <w:tcW w:w="2550" w:type="dxa"/>
            <w:tcBorders>
              <w:left w:val="single" w:color="auto" w:sz="4" w:space="0"/>
            </w:tcBorders>
            <w:vAlign w:val="center"/>
          </w:tcPr>
          <w:p w14:paraId="0146F3DC">
            <w:pPr>
              <w:pageBreakBefore w:val="0"/>
              <w:widowControl w:val="0"/>
              <w:kinsoku/>
              <w:wordWrap/>
              <w:overflowPunct/>
              <w:topLinePunct w:val="0"/>
              <w:autoSpaceDE/>
              <w:autoSpaceDN/>
              <w:bidi w:val="0"/>
              <w:spacing w:line="366" w:lineRule="exact"/>
              <w:jc w:val="center"/>
              <w:textAlignment w:val="auto"/>
              <w:rPr>
                <w:rFonts w:hint="eastAsia"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标的名称</w:t>
            </w:r>
          </w:p>
        </w:tc>
        <w:tc>
          <w:tcPr>
            <w:tcW w:w="1670" w:type="dxa"/>
            <w:tcBorders>
              <w:left w:val="single" w:color="auto" w:sz="4" w:space="0"/>
            </w:tcBorders>
            <w:vAlign w:val="center"/>
          </w:tcPr>
          <w:p w14:paraId="21622D07">
            <w:pPr>
              <w:pageBreakBefore w:val="0"/>
              <w:widowControl w:val="0"/>
              <w:kinsoku/>
              <w:wordWrap/>
              <w:overflowPunct/>
              <w:topLinePunct w:val="0"/>
              <w:autoSpaceDE/>
              <w:autoSpaceDN/>
              <w:bidi w:val="0"/>
              <w:spacing w:line="366" w:lineRule="exact"/>
              <w:jc w:val="center"/>
              <w:textAlignment w:val="auto"/>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简要技术要求</w:t>
            </w:r>
          </w:p>
        </w:tc>
        <w:tc>
          <w:tcPr>
            <w:tcW w:w="780" w:type="dxa"/>
            <w:tcBorders>
              <w:left w:val="single" w:color="auto" w:sz="4" w:space="0"/>
            </w:tcBorders>
            <w:vAlign w:val="center"/>
          </w:tcPr>
          <w:p w14:paraId="2373ADD6">
            <w:pPr>
              <w:pageBreakBefore w:val="0"/>
              <w:widowControl w:val="0"/>
              <w:kinsoku/>
              <w:wordWrap/>
              <w:overflowPunct/>
              <w:topLinePunct w:val="0"/>
              <w:autoSpaceDE/>
              <w:autoSpaceDN/>
              <w:bidi w:val="0"/>
              <w:spacing w:line="366" w:lineRule="exact"/>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szCs w:val="24"/>
                <w:highlight w:val="none"/>
              </w:rPr>
              <w:t>数量</w:t>
            </w:r>
          </w:p>
        </w:tc>
        <w:tc>
          <w:tcPr>
            <w:tcW w:w="1730" w:type="dxa"/>
            <w:tcBorders>
              <w:left w:val="single" w:color="auto" w:sz="4" w:space="0"/>
            </w:tcBorders>
            <w:vAlign w:val="center"/>
          </w:tcPr>
          <w:p w14:paraId="0D167E8E">
            <w:pPr>
              <w:pageBreakBefore w:val="0"/>
              <w:widowControl w:val="0"/>
              <w:kinsoku/>
              <w:wordWrap/>
              <w:overflowPunct/>
              <w:topLinePunct w:val="0"/>
              <w:autoSpaceDE/>
              <w:autoSpaceDN/>
              <w:bidi w:val="0"/>
              <w:spacing w:line="366" w:lineRule="exact"/>
              <w:jc w:val="center"/>
              <w:textAlignment w:val="auto"/>
              <w:rPr>
                <w:rFonts w:hint="default" w:ascii="Times New Roman" w:hAnsi="Times New Roman" w:eastAsia="宋体" w:cs="Times New Roman"/>
                <w:color w:val="auto"/>
                <w:szCs w:val="24"/>
                <w:highlight w:val="none"/>
                <w:lang w:val="en-US" w:eastAsia="zh-CN"/>
              </w:rPr>
            </w:pPr>
            <w:r>
              <w:rPr>
                <w:rFonts w:hint="eastAsia" w:ascii="宋体" w:hAnsi="宋体" w:eastAsia="宋体" w:cs="宋体"/>
                <w:spacing w:val="8"/>
                <w:sz w:val="21"/>
                <w:szCs w:val="21"/>
                <w:highlight w:val="none"/>
              </w:rPr>
              <w:t>采购预</w:t>
            </w:r>
            <w:r>
              <w:rPr>
                <w:rFonts w:hint="eastAsia" w:ascii="宋体" w:hAnsi="宋体" w:eastAsia="宋体" w:cs="宋体"/>
                <w:spacing w:val="7"/>
                <w:sz w:val="21"/>
                <w:szCs w:val="21"/>
                <w:highlight w:val="none"/>
              </w:rPr>
              <w:t>算</w:t>
            </w:r>
          </w:p>
        </w:tc>
        <w:tc>
          <w:tcPr>
            <w:tcW w:w="1690" w:type="dxa"/>
            <w:tcBorders>
              <w:left w:val="single" w:color="auto" w:sz="4" w:space="0"/>
            </w:tcBorders>
            <w:vAlign w:val="center"/>
          </w:tcPr>
          <w:p w14:paraId="1AB10B01">
            <w:pPr>
              <w:pageBreakBefore w:val="0"/>
              <w:widowControl w:val="0"/>
              <w:kinsoku/>
              <w:wordWrap/>
              <w:overflowPunct/>
              <w:topLinePunct w:val="0"/>
              <w:autoSpaceDE/>
              <w:autoSpaceDN/>
              <w:bidi w:val="0"/>
              <w:spacing w:line="366" w:lineRule="exact"/>
              <w:jc w:val="center"/>
              <w:textAlignment w:val="auto"/>
              <w:rPr>
                <w:rFonts w:hint="default" w:ascii="Times New Roman" w:hAnsi="Times New Roman" w:eastAsia="宋体" w:cs="Times New Roman"/>
                <w:color w:val="auto"/>
                <w:szCs w:val="24"/>
                <w:highlight w:val="none"/>
                <w:lang w:val="en-US" w:eastAsia="zh-CN"/>
              </w:rPr>
            </w:pPr>
            <w:r>
              <w:rPr>
                <w:rFonts w:hint="eastAsia" w:ascii="Times New Roman" w:hAnsi="Times New Roman" w:eastAsia="宋体" w:cs="Times New Roman"/>
                <w:color w:val="auto"/>
                <w:szCs w:val="24"/>
                <w:highlight w:val="none"/>
                <w:lang w:val="en-US" w:eastAsia="zh-CN"/>
              </w:rPr>
              <w:t>最高限价</w:t>
            </w:r>
          </w:p>
        </w:tc>
      </w:tr>
      <w:tr w14:paraId="6E6E65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01" w:hRule="atLeast"/>
        </w:trPr>
        <w:tc>
          <w:tcPr>
            <w:tcW w:w="699" w:type="dxa"/>
            <w:vAlign w:val="center"/>
          </w:tcPr>
          <w:p w14:paraId="4C871CC2">
            <w:pPr>
              <w:keepNext w:val="0"/>
              <w:keepLines w:val="0"/>
              <w:widowControl/>
              <w:suppressLineNumbers w:val="0"/>
              <w:spacing w:before="0" w:beforeAutospacing="0" w:after="0" w:afterAutospacing="0"/>
              <w:ind w:left="0" w:leftChars="0" w:right="0" w:rightChars="0"/>
              <w:jc w:val="center"/>
              <w:rPr>
                <w:rFonts w:hint="eastAsia" w:ascii="宋体" w:hAnsi="宋体" w:eastAsia="宋体" w:cs="Times New Roman"/>
                <w:color w:val="auto"/>
                <w:kern w:val="0"/>
                <w:sz w:val="24"/>
                <w:szCs w:val="21"/>
                <w:highlight w:val="none"/>
                <w:lang w:val="en-US" w:eastAsia="zh-CN" w:bidi="ar-SA"/>
              </w:rPr>
            </w:pPr>
            <w:r>
              <w:rPr>
                <w:rFonts w:hint="eastAsia" w:ascii="宋体" w:hAnsi="宋体" w:eastAsia="宋体" w:cs="宋体"/>
                <w:color w:val="auto"/>
                <w:kern w:val="0"/>
                <w:sz w:val="24"/>
                <w:szCs w:val="24"/>
                <w:lang w:val="en-US" w:eastAsia="zh-CN" w:bidi="ar-SA"/>
              </w:rPr>
              <w:t>1</w:t>
            </w:r>
          </w:p>
        </w:tc>
        <w:tc>
          <w:tcPr>
            <w:tcW w:w="1173" w:type="dxa"/>
            <w:tcBorders>
              <w:left w:val="single" w:color="auto" w:sz="4" w:space="0"/>
              <w:right w:val="single" w:color="auto" w:sz="4" w:space="0"/>
            </w:tcBorders>
            <w:vAlign w:val="center"/>
          </w:tcPr>
          <w:p w14:paraId="270DCAA0">
            <w:pPr>
              <w:keepNext w:val="0"/>
              <w:keepLines w:val="0"/>
              <w:widowControl/>
              <w:suppressLineNumbers w:val="0"/>
              <w:spacing w:before="0" w:beforeAutospacing="0" w:after="0" w:afterAutospacing="0"/>
              <w:ind w:left="0" w:leftChars="0" w:right="0" w:rightChars="0"/>
              <w:jc w:val="center"/>
              <w:rPr>
                <w:rFonts w:hint="eastAsia" w:ascii="宋体" w:hAnsi="宋体" w:eastAsia="宋体" w:cs="Times New Roman"/>
                <w:color w:val="auto"/>
                <w:kern w:val="0"/>
                <w:sz w:val="24"/>
                <w:szCs w:val="21"/>
                <w:highlight w:val="none"/>
                <w:lang w:val="en-US" w:eastAsia="zh-CN" w:bidi="ar-SA"/>
              </w:rPr>
            </w:pPr>
          </w:p>
        </w:tc>
        <w:tc>
          <w:tcPr>
            <w:tcW w:w="2550" w:type="dxa"/>
            <w:tcBorders>
              <w:left w:val="single" w:color="auto" w:sz="4" w:space="0"/>
            </w:tcBorders>
            <w:vAlign w:val="center"/>
          </w:tcPr>
          <w:p w14:paraId="1BA740E4">
            <w:pPr>
              <w:keepNext w:val="0"/>
              <w:keepLines w:val="0"/>
              <w:widowControl/>
              <w:suppressLineNumbers w:val="0"/>
              <w:spacing w:before="0" w:beforeAutospacing="0" w:after="0" w:afterAutospacing="0"/>
              <w:ind w:left="0" w:leftChars="0" w:right="0" w:rightChars="0"/>
              <w:jc w:val="center"/>
              <w:rPr>
                <w:rFonts w:hint="eastAsia" w:ascii="宋体" w:hAnsi="宋体" w:eastAsia="宋体" w:cs="Times New Roman"/>
                <w:color w:val="auto"/>
                <w:kern w:val="0"/>
                <w:sz w:val="24"/>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2026年邵东市年农村公路安护工程</w:t>
            </w:r>
          </w:p>
        </w:tc>
        <w:tc>
          <w:tcPr>
            <w:tcW w:w="1670" w:type="dxa"/>
            <w:tcBorders>
              <w:left w:val="single" w:color="auto" w:sz="4" w:space="0"/>
            </w:tcBorders>
            <w:vAlign w:val="center"/>
          </w:tcPr>
          <w:p w14:paraId="3087B1F7">
            <w:pPr>
              <w:pageBreakBefore w:val="0"/>
              <w:widowControl w:val="0"/>
              <w:kinsoku/>
              <w:wordWrap/>
              <w:overflowPunct/>
              <w:topLinePunct w:val="0"/>
              <w:bidi w:val="0"/>
              <w:adjustRightInd w:val="0"/>
              <w:snapToGrid w:val="0"/>
              <w:spacing w:line="380" w:lineRule="exact"/>
              <w:jc w:val="center"/>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详见磋商文件及附件工程量清单</w:t>
            </w:r>
          </w:p>
        </w:tc>
        <w:tc>
          <w:tcPr>
            <w:tcW w:w="780" w:type="dxa"/>
            <w:tcBorders>
              <w:left w:val="single" w:color="auto" w:sz="4" w:space="0"/>
            </w:tcBorders>
            <w:vAlign w:val="center"/>
          </w:tcPr>
          <w:p w14:paraId="321267B1">
            <w:pPr>
              <w:pageBreakBefore w:val="0"/>
              <w:widowControl w:val="0"/>
              <w:kinsoku/>
              <w:wordWrap/>
              <w:overflowPunct/>
              <w:topLinePunct w:val="0"/>
              <w:bidi w:val="0"/>
              <w:adjustRightInd w:val="0"/>
              <w:snapToGrid w:val="0"/>
              <w:spacing w:line="380" w:lineRule="exact"/>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szCs w:val="21"/>
                <w:highlight w:val="none"/>
              </w:rPr>
              <w:t>1项</w:t>
            </w:r>
          </w:p>
        </w:tc>
        <w:tc>
          <w:tcPr>
            <w:tcW w:w="1730" w:type="dxa"/>
            <w:tcBorders>
              <w:left w:val="single" w:color="auto" w:sz="4" w:space="0"/>
            </w:tcBorders>
            <w:vAlign w:val="center"/>
          </w:tcPr>
          <w:p w14:paraId="35065F9C">
            <w:pPr>
              <w:pageBreakBefore w:val="0"/>
              <w:widowControl w:val="0"/>
              <w:kinsoku/>
              <w:wordWrap/>
              <w:overflowPunct/>
              <w:topLinePunct w:val="0"/>
              <w:bidi w:val="0"/>
              <w:adjustRightInd w:val="0"/>
              <w:snapToGrid w:val="0"/>
              <w:spacing w:line="380" w:lineRule="exact"/>
              <w:jc w:val="center"/>
              <w:textAlignment w:val="auto"/>
              <w:rPr>
                <w:rFonts w:hint="default" w:ascii="宋体" w:hAnsi="宋体" w:eastAsia="宋体" w:cs="Times New Roman"/>
                <w:color w:val="auto"/>
                <w:szCs w:val="21"/>
                <w:highlight w:val="none"/>
                <w:lang w:val="en-US" w:eastAsia="zh-CN"/>
              </w:rPr>
            </w:pPr>
            <w:r>
              <w:rPr>
                <w:rFonts w:hint="eastAsia" w:ascii="宋体" w:hAnsi="宋体" w:eastAsia="宋体" w:cs="宋体"/>
                <w:color w:val="auto"/>
                <w:sz w:val="24"/>
                <w:szCs w:val="24"/>
                <w:lang w:val="en-US" w:eastAsia="zh-CN"/>
              </w:rPr>
              <w:t>3338842.16元</w:t>
            </w:r>
          </w:p>
        </w:tc>
        <w:tc>
          <w:tcPr>
            <w:tcW w:w="1690" w:type="dxa"/>
            <w:tcBorders>
              <w:left w:val="single" w:color="auto" w:sz="4" w:space="0"/>
            </w:tcBorders>
            <w:vAlign w:val="center"/>
          </w:tcPr>
          <w:p w14:paraId="446211C0">
            <w:pPr>
              <w:pageBreakBefore w:val="0"/>
              <w:widowControl w:val="0"/>
              <w:kinsoku/>
              <w:wordWrap/>
              <w:overflowPunct/>
              <w:topLinePunct w:val="0"/>
              <w:bidi w:val="0"/>
              <w:adjustRightInd w:val="0"/>
              <w:snapToGrid w:val="0"/>
              <w:spacing w:line="380" w:lineRule="exact"/>
              <w:jc w:val="center"/>
              <w:textAlignment w:val="auto"/>
              <w:rPr>
                <w:rFonts w:hint="default" w:ascii="宋体" w:hAnsi="宋体" w:eastAsia="宋体" w:cs="Times New Roman"/>
                <w:color w:val="auto"/>
                <w:szCs w:val="21"/>
                <w:highlight w:val="none"/>
                <w:lang w:val="en-US" w:eastAsia="zh-CN"/>
              </w:rPr>
            </w:pPr>
            <w:r>
              <w:rPr>
                <w:rFonts w:hint="eastAsia" w:ascii="宋体" w:hAnsi="宋体" w:eastAsia="宋体" w:cs="宋体"/>
                <w:color w:val="auto"/>
                <w:sz w:val="24"/>
                <w:szCs w:val="24"/>
                <w:lang w:val="en-US" w:eastAsia="zh-CN"/>
              </w:rPr>
              <w:t>3338842.16元</w:t>
            </w:r>
          </w:p>
        </w:tc>
      </w:tr>
    </w:tbl>
    <w:p w14:paraId="6A2AC411">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注：1</w:t>
      </w:r>
      <w:r>
        <w:rPr>
          <w:rFonts w:hint="eastAsia" w:ascii="宋体" w:hAnsi="宋体" w:eastAsia="宋体" w:cs="宋体"/>
          <w:color w:val="auto"/>
          <w:szCs w:val="21"/>
          <w:lang w:val="en-US" w:eastAsia="zh-CN"/>
        </w:rPr>
        <w:t>.</w:t>
      </w:r>
      <w:r>
        <w:rPr>
          <w:rFonts w:hint="eastAsia" w:ascii="宋体" w:hAnsi="宋体" w:eastAsia="宋体" w:cs="宋体"/>
          <w:color w:val="auto"/>
          <w:szCs w:val="21"/>
        </w:rPr>
        <w:t>“包”为最小合同单位。每“包”内容应细化到具体的标的。</w:t>
      </w:r>
    </w:p>
    <w:p w14:paraId="083D6E82">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w:t>
      </w:r>
      <w:r>
        <w:rPr>
          <w:rFonts w:hint="eastAsia" w:ascii="宋体" w:hAnsi="宋体" w:eastAsia="宋体" w:cs="宋体"/>
          <w:color w:val="auto"/>
          <w:szCs w:val="21"/>
        </w:rPr>
        <w:t>主要技术</w:t>
      </w:r>
      <w:r>
        <w:rPr>
          <w:rFonts w:hint="eastAsia" w:ascii="宋体" w:hAnsi="宋体" w:cs="宋体"/>
          <w:color w:val="auto"/>
          <w:szCs w:val="21"/>
          <w:lang w:val="en-US" w:eastAsia="zh-CN"/>
        </w:rPr>
        <w:t>要求</w:t>
      </w:r>
      <w:r>
        <w:rPr>
          <w:rFonts w:hint="eastAsia" w:ascii="宋体" w:hAnsi="宋体" w:eastAsia="宋体" w:cs="宋体"/>
          <w:color w:val="auto"/>
          <w:szCs w:val="21"/>
        </w:rPr>
        <w:t>：</w:t>
      </w:r>
      <w:r>
        <w:rPr>
          <w:rFonts w:hint="eastAsia" w:ascii="宋体" w:hAnsi="宋体" w:eastAsia="宋体" w:cs="宋体"/>
          <w:color w:val="auto"/>
          <w:kern w:val="0"/>
          <w:szCs w:val="21"/>
        </w:rPr>
        <w:t>详见“技术要求”中的具体技术参数。</w:t>
      </w:r>
    </w:p>
    <w:p w14:paraId="6140D58F">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bCs/>
          <w:color w:val="auto"/>
          <w:kern w:val="0"/>
          <w:szCs w:val="21"/>
        </w:rPr>
        <w:t>3</w:t>
      </w:r>
      <w:r>
        <w:rPr>
          <w:rFonts w:hint="eastAsia" w:ascii="宋体" w:hAnsi="宋体" w:eastAsia="宋体" w:cs="宋体"/>
          <w:bCs/>
          <w:color w:val="auto"/>
          <w:kern w:val="0"/>
          <w:szCs w:val="21"/>
          <w:lang w:val="en-US" w:eastAsia="zh-CN"/>
        </w:rPr>
        <w:t>.</w:t>
      </w:r>
      <w:r>
        <w:rPr>
          <w:rFonts w:hint="eastAsia" w:ascii="宋体" w:hAnsi="宋体" w:eastAsia="宋体" w:cs="宋体"/>
          <w:bCs/>
          <w:color w:val="auto"/>
          <w:kern w:val="0"/>
          <w:szCs w:val="21"/>
        </w:rPr>
        <w:t>供应商应</w:t>
      </w:r>
      <w:r>
        <w:rPr>
          <w:rFonts w:hint="eastAsia" w:ascii="宋体" w:hAnsi="宋体" w:eastAsia="宋体" w:cs="宋体"/>
          <w:color w:val="auto"/>
          <w:kern w:val="0"/>
          <w:szCs w:val="21"/>
        </w:rPr>
        <w:t>在响应文件“分项报价明细表”中按</w:t>
      </w:r>
      <w:r>
        <w:rPr>
          <w:rFonts w:hint="eastAsia" w:ascii="宋体" w:hAnsi="宋体" w:eastAsia="宋体" w:cs="宋体"/>
          <w:color w:val="auto"/>
          <w:szCs w:val="21"/>
        </w:rPr>
        <w:t>标的名称</w:t>
      </w:r>
      <w:r>
        <w:rPr>
          <w:rFonts w:hint="eastAsia" w:ascii="宋体" w:hAnsi="宋体" w:eastAsia="宋体" w:cs="宋体"/>
          <w:color w:val="auto"/>
          <w:kern w:val="0"/>
          <w:szCs w:val="21"/>
        </w:rPr>
        <w:t>顺序逐项填写，且每个标的均需按</w:t>
      </w:r>
      <w:r>
        <w:rPr>
          <w:rFonts w:hint="eastAsia" w:ascii="宋体" w:hAnsi="宋体" w:eastAsia="宋体" w:cs="宋体"/>
          <w:color w:val="auto"/>
          <w:kern w:val="0"/>
          <w:szCs w:val="21"/>
          <w:lang w:eastAsia="zh-CN"/>
        </w:rPr>
        <w:t>磋商</w:t>
      </w:r>
      <w:r>
        <w:rPr>
          <w:rFonts w:hint="eastAsia" w:ascii="宋体" w:hAnsi="宋体" w:eastAsia="宋体" w:cs="宋体"/>
          <w:color w:val="auto"/>
          <w:kern w:val="0"/>
          <w:szCs w:val="21"/>
        </w:rPr>
        <w:t>文件规定报价。如有缺项、漏项，其</w:t>
      </w:r>
      <w:r>
        <w:rPr>
          <w:rFonts w:hint="eastAsia" w:ascii="宋体" w:hAnsi="宋体" w:eastAsia="宋体" w:cs="宋体"/>
          <w:b/>
          <w:color w:val="auto"/>
          <w:kern w:val="0"/>
          <w:szCs w:val="21"/>
        </w:rPr>
        <w:t>响应无效</w:t>
      </w:r>
      <w:r>
        <w:rPr>
          <w:rFonts w:hint="eastAsia" w:ascii="宋体" w:hAnsi="宋体" w:eastAsia="宋体" w:cs="宋体"/>
          <w:color w:val="auto"/>
          <w:kern w:val="0"/>
          <w:szCs w:val="21"/>
        </w:rPr>
        <w:t>。</w:t>
      </w:r>
    </w:p>
    <w:p w14:paraId="2D74F85E">
      <w:pPr>
        <w:adjustRightInd w:val="0"/>
        <w:snapToGrid w:val="0"/>
        <w:spacing w:before="156" w:beforeLines="50" w:line="360" w:lineRule="auto"/>
        <w:ind w:firstLine="420" w:firstLineChars="200"/>
        <w:rPr>
          <w:rFonts w:hint="eastAsia" w:ascii="宋体" w:hAnsi="宋体" w:eastAsia="宋体" w:cs="宋体"/>
          <w:color w:val="auto"/>
          <w:kern w:val="0"/>
          <w:szCs w:val="21"/>
        </w:rPr>
        <w:sectPr>
          <w:footerReference r:id="rId14" w:type="default"/>
          <w:pgSz w:w="11906" w:h="16838"/>
          <w:pgMar w:top="1474" w:right="1417" w:bottom="1474" w:left="1588" w:header="851" w:footer="992" w:gutter="0"/>
          <w:pgNumType w:fmt="decimal"/>
          <w:cols w:space="720" w:num="1"/>
          <w:docGrid w:type="lines" w:linePitch="312" w:charSpace="0"/>
        </w:sectPr>
      </w:pPr>
    </w:p>
    <w:bookmarkEnd w:id="79"/>
    <w:bookmarkEnd w:id="80"/>
    <w:bookmarkEnd w:id="81"/>
    <w:p w14:paraId="6EB5811F">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第二节  技术要求</w:t>
      </w:r>
    </w:p>
    <w:p w14:paraId="54ED23A9">
      <w:pPr>
        <w:spacing w:line="228" w:lineRule="auto"/>
        <w:ind w:left="422"/>
        <w:rPr>
          <w:rFonts w:hint="eastAsia" w:ascii="宋体" w:hAnsi="宋体" w:eastAsia="宋体" w:cs="宋体"/>
          <w:b/>
          <w:bCs/>
          <w:spacing w:val="7"/>
          <w:sz w:val="20"/>
          <w:szCs w:val="20"/>
          <w:lang w:eastAsia="zh-CN"/>
        </w:rPr>
      </w:pPr>
      <w:r>
        <w:rPr>
          <w:rFonts w:hint="eastAsia" w:ascii="宋体" w:hAnsi="宋体" w:eastAsia="宋体" w:cs="宋体"/>
          <w:b/>
          <w:bCs/>
          <w:spacing w:val="7"/>
          <w:sz w:val="20"/>
          <w:szCs w:val="20"/>
          <w:lang w:eastAsia="zh-CN"/>
        </w:rPr>
        <w:t>一、</w:t>
      </w:r>
      <w:r>
        <w:rPr>
          <w:rFonts w:hint="eastAsia" w:ascii="宋体" w:hAnsi="宋体" w:eastAsia="宋体" w:cs="宋体"/>
          <w:b/>
          <w:bCs/>
          <w:spacing w:val="7"/>
          <w:sz w:val="20"/>
          <w:szCs w:val="20"/>
          <w:lang w:val="en-US" w:eastAsia="zh-CN"/>
        </w:rPr>
        <w:t>项目</w:t>
      </w:r>
      <w:r>
        <w:rPr>
          <w:rFonts w:hint="eastAsia" w:ascii="宋体" w:hAnsi="宋体" w:eastAsia="宋体" w:cs="宋体"/>
          <w:b/>
          <w:bCs/>
          <w:spacing w:val="7"/>
          <w:sz w:val="20"/>
          <w:szCs w:val="20"/>
          <w:lang w:eastAsia="zh-CN"/>
        </w:rPr>
        <w:t>概况</w:t>
      </w:r>
    </w:p>
    <w:bookmarkEnd w:id="82"/>
    <w:bookmarkEnd w:id="83"/>
    <w:p w14:paraId="2B017269">
      <w:pPr>
        <w:spacing w:before="221" w:line="432" w:lineRule="auto"/>
        <w:ind w:firstLine="420"/>
        <w:rPr>
          <w:rFonts w:hint="eastAsia" w:ascii="宋体" w:hAnsi="宋体" w:eastAsia="宋体" w:cs="宋体"/>
          <w:sz w:val="20"/>
          <w:szCs w:val="20"/>
          <w:lang w:eastAsia="zh-CN"/>
        </w:rPr>
      </w:pPr>
      <w:r>
        <w:rPr>
          <w:rFonts w:hint="eastAsia" w:ascii="宋体" w:hAnsi="宋体" w:eastAsia="宋体" w:cs="宋体"/>
          <w:sz w:val="20"/>
          <w:szCs w:val="20"/>
        </w:rPr>
        <w:t>该项目送审预算分二个标段，第1标含牛马司镇、砂石镇、团山镇、流泽镇、廉桥镇、黑田铺镇等6个乡镇，共计35条线路，路线总里程19.808km，公路技术等级均为四级(II)，路面宽度为3.5-4.5m，路面类型均为水泥路面。第2标含大禾塘街道、火厂坪镇、杨桥镇、简家陇镇、两市塘街道、佘田桥镇、灵官殿镇等7个乡镇(街道)，共计69条线路，路线总里程39.604km，公路技术等级除C1I1为三级、C1H9为四级、C1F6和C1D4为四级(I)外，其余均为四级(II)，路面宽度为3.5-6.Om，路面类型除C1I1和C1F7为沥青路面外，其余均为水泥路面。波形护栏采用C级标准设计</w:t>
      </w:r>
      <w:r>
        <w:rPr>
          <w:rFonts w:hint="eastAsia" w:ascii="宋体" w:hAnsi="宋体" w:cs="宋体"/>
          <w:sz w:val="20"/>
          <w:szCs w:val="20"/>
          <w:lang w:eastAsia="zh-CN"/>
        </w:rPr>
        <w:t>。</w:t>
      </w:r>
    </w:p>
    <w:p w14:paraId="53BB2E81">
      <w:pPr>
        <w:spacing w:line="228" w:lineRule="auto"/>
        <w:ind w:left="422"/>
        <w:rPr>
          <w:rFonts w:ascii="宋体" w:hAnsi="宋体" w:eastAsia="宋体" w:cs="宋体"/>
          <w:sz w:val="20"/>
          <w:szCs w:val="20"/>
        </w:rPr>
      </w:pPr>
      <w:r>
        <w:rPr>
          <w:rFonts w:ascii="宋体" w:hAnsi="宋体" w:eastAsia="宋体" w:cs="宋体"/>
          <w:b/>
          <w:bCs/>
          <w:spacing w:val="7"/>
          <w:sz w:val="20"/>
          <w:szCs w:val="20"/>
        </w:rPr>
        <w:t>二、工程招标范围</w:t>
      </w:r>
    </w:p>
    <w:p w14:paraId="79E403D2">
      <w:pPr>
        <w:spacing w:before="220" w:line="228" w:lineRule="auto"/>
        <w:ind w:left="420"/>
        <w:rPr>
          <w:rFonts w:ascii="宋体" w:hAnsi="宋体" w:eastAsia="宋体" w:cs="宋体"/>
          <w:sz w:val="20"/>
          <w:szCs w:val="20"/>
        </w:rPr>
      </w:pPr>
      <w:r>
        <w:rPr>
          <w:rFonts w:hint="eastAsia" w:ascii="宋体" w:hAnsi="宋体" w:cs="宋体"/>
          <w:spacing w:val="9"/>
          <w:sz w:val="20"/>
          <w:szCs w:val="20"/>
          <w:lang w:eastAsia="zh-CN"/>
        </w:rPr>
        <w:t>2026年邵东市年农村公路安护工程</w:t>
      </w:r>
      <w:r>
        <w:rPr>
          <w:rFonts w:hint="eastAsia" w:ascii="宋体" w:hAnsi="宋体" w:eastAsia="宋体" w:cs="宋体"/>
          <w:spacing w:val="9"/>
          <w:sz w:val="20"/>
          <w:szCs w:val="20"/>
          <w:lang w:eastAsia="zh-CN"/>
        </w:rPr>
        <w:t>（</w:t>
      </w:r>
      <w:r>
        <w:rPr>
          <w:rFonts w:ascii="宋体" w:hAnsi="宋体" w:eastAsia="宋体" w:cs="宋体"/>
          <w:spacing w:val="9"/>
          <w:sz w:val="20"/>
          <w:szCs w:val="20"/>
        </w:rPr>
        <w:t>具体内容详见工程量清单和招标图纸</w:t>
      </w:r>
      <w:r>
        <w:rPr>
          <w:rFonts w:hint="eastAsia" w:ascii="宋体" w:hAnsi="宋体" w:eastAsia="宋体" w:cs="宋体"/>
          <w:spacing w:val="9"/>
          <w:sz w:val="20"/>
          <w:szCs w:val="20"/>
          <w:lang w:eastAsia="zh-CN"/>
        </w:rPr>
        <w:t>）</w:t>
      </w:r>
      <w:r>
        <w:rPr>
          <w:rFonts w:ascii="宋体" w:hAnsi="宋体" w:eastAsia="宋体" w:cs="宋体"/>
          <w:spacing w:val="9"/>
          <w:sz w:val="20"/>
          <w:szCs w:val="20"/>
        </w:rPr>
        <w:t>。</w:t>
      </w:r>
    </w:p>
    <w:p w14:paraId="67C5022C">
      <w:pPr>
        <w:spacing w:before="222" w:line="228" w:lineRule="auto"/>
        <w:ind w:left="419"/>
        <w:rPr>
          <w:rFonts w:ascii="宋体" w:hAnsi="宋体" w:eastAsia="宋体" w:cs="宋体"/>
          <w:sz w:val="20"/>
          <w:szCs w:val="20"/>
        </w:rPr>
      </w:pPr>
      <w:r>
        <w:rPr>
          <w:rFonts w:ascii="宋体" w:hAnsi="宋体" w:eastAsia="宋体" w:cs="宋体"/>
          <w:b/>
          <w:bCs/>
          <w:spacing w:val="7"/>
          <w:sz w:val="20"/>
          <w:szCs w:val="20"/>
        </w:rPr>
        <w:t>三、工程量清单和招标图纸：</w:t>
      </w:r>
      <w:r>
        <w:rPr>
          <w:rFonts w:ascii="宋体" w:hAnsi="宋体" w:eastAsia="宋体" w:cs="宋体"/>
          <w:spacing w:val="7"/>
          <w:sz w:val="20"/>
          <w:szCs w:val="20"/>
        </w:rPr>
        <w:t>另册。</w:t>
      </w:r>
    </w:p>
    <w:p w14:paraId="38C721C0">
      <w:pPr>
        <w:spacing w:before="221" w:line="228" w:lineRule="auto"/>
        <w:ind w:left="438"/>
        <w:rPr>
          <w:rFonts w:ascii="宋体" w:hAnsi="宋体" w:eastAsia="宋体" w:cs="宋体"/>
          <w:sz w:val="20"/>
          <w:szCs w:val="20"/>
        </w:rPr>
      </w:pPr>
      <w:r>
        <w:rPr>
          <w:rFonts w:ascii="宋体" w:hAnsi="宋体" w:eastAsia="宋体" w:cs="宋体"/>
          <w:b/>
          <w:bCs/>
          <w:spacing w:val="4"/>
          <w:sz w:val="20"/>
          <w:szCs w:val="20"/>
        </w:rPr>
        <w:t>四、项目实施要求</w:t>
      </w:r>
    </w:p>
    <w:p w14:paraId="03DE22DE">
      <w:pPr>
        <w:spacing w:before="220" w:line="227" w:lineRule="auto"/>
        <w:ind w:left="434"/>
        <w:rPr>
          <w:rFonts w:ascii="宋体" w:hAnsi="宋体" w:eastAsia="宋体" w:cs="宋体"/>
          <w:sz w:val="20"/>
          <w:szCs w:val="20"/>
        </w:rPr>
      </w:pPr>
      <w:r>
        <w:rPr>
          <w:rFonts w:hint="eastAsia" w:ascii="宋体" w:hAnsi="宋体" w:eastAsia="宋体" w:cs="宋体"/>
          <w:spacing w:val="7"/>
          <w:sz w:val="20"/>
          <w:szCs w:val="20"/>
          <w:lang w:eastAsia="zh-CN"/>
        </w:rPr>
        <w:t>1.</w:t>
      </w:r>
      <w:r>
        <w:rPr>
          <w:rFonts w:ascii="宋体" w:hAnsi="宋体" w:eastAsia="宋体" w:cs="宋体"/>
          <w:spacing w:val="7"/>
          <w:sz w:val="20"/>
          <w:szCs w:val="20"/>
        </w:rPr>
        <w:t>建筑材料运输、保管及保险</w:t>
      </w:r>
    </w:p>
    <w:p w14:paraId="1544C6E2">
      <w:pPr>
        <w:spacing w:before="222" w:line="227" w:lineRule="auto"/>
        <w:ind w:left="429"/>
        <w:rPr>
          <w:rFonts w:ascii="宋体" w:hAnsi="宋体" w:eastAsia="宋体" w:cs="宋体"/>
          <w:sz w:val="20"/>
          <w:szCs w:val="20"/>
        </w:rPr>
      </w:pPr>
      <w:r>
        <w:rPr>
          <w:rFonts w:ascii="宋体" w:hAnsi="宋体" w:eastAsia="宋体" w:cs="宋体"/>
          <w:spacing w:val="9"/>
          <w:sz w:val="20"/>
          <w:szCs w:val="20"/>
        </w:rPr>
        <w:t>（1）成交供应商负责建筑材料到施工地点的全部运输，包括装卸及现场搬运等。</w:t>
      </w:r>
    </w:p>
    <w:p w14:paraId="392A7849">
      <w:pPr>
        <w:spacing w:before="222" w:line="227" w:lineRule="auto"/>
        <w:ind w:left="429"/>
        <w:rPr>
          <w:rFonts w:ascii="宋体" w:hAnsi="宋体" w:eastAsia="宋体" w:cs="宋体"/>
          <w:sz w:val="20"/>
          <w:szCs w:val="20"/>
        </w:rPr>
      </w:pPr>
      <w:r>
        <w:rPr>
          <w:rFonts w:ascii="宋体" w:hAnsi="宋体" w:eastAsia="宋体" w:cs="宋体"/>
          <w:spacing w:val="9"/>
          <w:sz w:val="20"/>
          <w:szCs w:val="20"/>
        </w:rPr>
        <w:t>（2）成交供应商负责建筑材料在施工地点的保管，直至项目</w:t>
      </w:r>
      <w:r>
        <w:rPr>
          <w:rFonts w:ascii="宋体" w:hAnsi="宋体" w:eastAsia="宋体" w:cs="宋体"/>
          <w:spacing w:val="8"/>
          <w:sz w:val="20"/>
          <w:szCs w:val="20"/>
        </w:rPr>
        <w:t>验收合格。</w:t>
      </w:r>
    </w:p>
    <w:p w14:paraId="487864D2">
      <w:pPr>
        <w:spacing w:before="222" w:line="227" w:lineRule="auto"/>
        <w:ind w:left="429"/>
        <w:rPr>
          <w:rFonts w:ascii="宋体" w:hAnsi="宋体" w:eastAsia="宋体" w:cs="宋体"/>
          <w:sz w:val="20"/>
          <w:szCs w:val="20"/>
        </w:rPr>
      </w:pPr>
      <w:r>
        <w:rPr>
          <w:rFonts w:ascii="宋体" w:hAnsi="宋体" w:eastAsia="宋体" w:cs="宋体"/>
          <w:spacing w:val="8"/>
          <w:sz w:val="20"/>
          <w:szCs w:val="20"/>
        </w:rPr>
        <w:t>（3）成交供应商负责其派出的施工人员的人身意外保险。</w:t>
      </w:r>
    </w:p>
    <w:p w14:paraId="14516D2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2.施工要求</w:t>
      </w:r>
    </w:p>
    <w:p w14:paraId="401C5AC1">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（1）成交供应商须加强施工的组织管理，所有施工人员须遵守文明安全施工的有关规章制度，持证上岗。</w:t>
      </w:r>
    </w:p>
    <w:p w14:paraId="42057D62">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（2）成交供应商做好职工的入场教育培训，搞好全员的各项交底工作。</w:t>
      </w:r>
    </w:p>
    <w:p w14:paraId="5F745EA8">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（3）成交供应商须加强职工的职业健康安全教育，树立“预防为主，安全第一 ”的意识，强化职工的质量安全意识。</w:t>
      </w:r>
    </w:p>
    <w:p w14:paraId="7E5AC9BF">
      <w:pPr>
        <w:spacing w:before="222" w:line="227" w:lineRule="auto"/>
        <w:ind w:left="429"/>
        <w:rPr>
          <w:rFonts w:hint="eastAsia" w:ascii="宋体" w:hAnsi="宋体" w:eastAsia="宋体" w:cs="宋体"/>
          <w:spacing w:val="9"/>
          <w:sz w:val="20"/>
          <w:szCs w:val="20"/>
          <w:lang w:eastAsia="zh-CN"/>
        </w:rPr>
      </w:pPr>
      <w:r>
        <w:rPr>
          <w:rFonts w:hint="eastAsia" w:ascii="宋体" w:hAnsi="宋体" w:eastAsia="宋体" w:cs="宋体"/>
          <w:spacing w:val="9"/>
          <w:sz w:val="20"/>
          <w:szCs w:val="20"/>
          <w:lang w:eastAsia="zh-CN"/>
        </w:rPr>
        <w:t>（4）成交供应商须制定并落实各级人员的岗位责任制。</w:t>
      </w:r>
    </w:p>
    <w:p w14:paraId="601F3A5F">
      <w:pPr>
        <w:spacing w:before="222" w:line="227" w:lineRule="auto"/>
        <w:ind w:left="429"/>
        <w:rPr>
          <w:rFonts w:hint="eastAsia" w:ascii="宋体" w:hAnsi="宋体" w:eastAsia="宋体" w:cs="宋体"/>
          <w:spacing w:val="9"/>
          <w:sz w:val="20"/>
          <w:szCs w:val="20"/>
          <w:lang w:eastAsia="zh-CN"/>
        </w:rPr>
      </w:pPr>
      <w:r>
        <w:rPr>
          <w:rFonts w:hint="eastAsia" w:ascii="宋体" w:hAnsi="宋体" w:eastAsia="宋体" w:cs="宋体"/>
          <w:spacing w:val="9"/>
          <w:sz w:val="20"/>
          <w:szCs w:val="20"/>
          <w:lang w:eastAsia="zh-CN"/>
        </w:rPr>
        <w:t>（5）成交供应商须建立确保计划工期的保证措施。</w:t>
      </w:r>
    </w:p>
    <w:p w14:paraId="04805DAB">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（6）资源配备：制定详细的人员配备、施工机械、设备配置、材料设备、资金使用、资源节省等方面的具体方案。</w:t>
      </w:r>
    </w:p>
    <w:p w14:paraId="7C4B51E4">
      <w:pPr>
        <w:widowControl/>
        <w:kinsoku w:val="0"/>
        <w:autoSpaceDE w:val="0"/>
        <w:autoSpaceDN w:val="0"/>
        <w:adjustRightInd w:val="0"/>
        <w:snapToGrid w:val="0"/>
        <w:spacing w:before="221" w:line="24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（7）合理化建议：针对本项目制定施工、质量、安全、工期、资源配备等方面的合理化建议。</w:t>
      </w:r>
    </w:p>
    <w:p w14:paraId="68B50248">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8）技术措施：制定详细的工期网络计划，科学地安排施工进度，实现质量、效益、工期、安全各项工作指标。细化施工方案合理地投入劳力、材料和机具设备提高工效。引入先进的施工技术和科学的管理方法，把总工期控制在合同工期之内。</w:t>
      </w:r>
    </w:p>
    <w:p w14:paraId="12C8A32D">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9）组织措施：施工现场建立项目经理责任制，对工程行使计划、组织、指挥、协调、实施、监督的职能，选择各专业施工队伍进场，根据各工序的紧前紧后关系，科学合理地安排施工时间，保证计划按时完成。</w:t>
      </w:r>
    </w:p>
    <w:p w14:paraId="3564C1A7">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（10）安全文明施工保证措施。</w:t>
      </w:r>
    </w:p>
    <w:p w14:paraId="00EB8B22">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①在工程施工、竣工、交付及修补任何缺陷的过程中，严格执行有关安全生产的法律法规和规章制度，确保：无安全责任事故，无财产损失和人员伤亡事故。严格执行有关环境保护的法律法规和规章制度，确保：无污染和破坏环境的事件发生。</w:t>
      </w:r>
    </w:p>
    <w:p w14:paraId="3D2B065A">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②中标方应坚持“安全第一，预防为主”的方针，建立、健全安全生产责任制度和安全生产教育培训制度。在整个工程施工期间，承包人应在施工场地（现场）设立、提供和维护并在有关工作完成或竣工后撤除；</w:t>
      </w:r>
    </w:p>
    <w:p w14:paraId="49C1E7EF">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③严格遵守采购人的各项规章制度。</w:t>
      </w:r>
    </w:p>
    <w:p w14:paraId="5D637659">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④施工现场应配备有安全标志牌或警示牌。</w:t>
      </w:r>
    </w:p>
    <w:p w14:paraId="347567DA">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w:t>
      </w:r>
      <w:r>
        <w:rPr>
          <w:rFonts w:hint="eastAsia" w:ascii="宋体" w:hAnsi="宋体" w:eastAsia="宋体" w:cs="宋体"/>
          <w:snapToGrid w:val="0"/>
          <w:color w:val="000000"/>
          <w:spacing w:val="7"/>
          <w:kern w:val="0"/>
          <w:sz w:val="20"/>
          <w:szCs w:val="20"/>
          <w:lang w:val="en-US" w:eastAsia="zh-CN"/>
        </w:rPr>
        <w:t>11</w:t>
      </w:r>
      <w:r>
        <w:rPr>
          <w:rFonts w:hint="eastAsia" w:ascii="宋体" w:hAnsi="宋体" w:eastAsia="宋体" w:cs="宋体"/>
          <w:snapToGrid w:val="0"/>
          <w:color w:val="000000"/>
          <w:spacing w:val="7"/>
          <w:kern w:val="0"/>
          <w:sz w:val="20"/>
          <w:szCs w:val="20"/>
          <w:lang w:eastAsia="zh-CN"/>
        </w:rPr>
        <w:t>）</w:t>
      </w:r>
      <w:r>
        <w:rPr>
          <w:rFonts w:hint="eastAsia" w:ascii="宋体" w:hAnsi="宋体" w:eastAsia="宋体" w:cs="宋体"/>
          <w:snapToGrid w:val="0"/>
          <w:color w:val="000000"/>
          <w:spacing w:val="7"/>
          <w:kern w:val="0"/>
          <w:sz w:val="20"/>
          <w:szCs w:val="20"/>
          <w:lang w:val="en-US" w:eastAsia="zh-CN"/>
        </w:rPr>
        <w:t>施工</w:t>
      </w:r>
      <w:r>
        <w:rPr>
          <w:rFonts w:hint="eastAsia" w:ascii="宋体" w:hAnsi="宋体" w:eastAsia="宋体" w:cs="宋体"/>
          <w:snapToGrid w:val="0"/>
          <w:color w:val="000000"/>
          <w:spacing w:val="7"/>
          <w:kern w:val="0"/>
          <w:sz w:val="20"/>
          <w:szCs w:val="20"/>
          <w:lang w:eastAsia="zh-CN"/>
        </w:rPr>
        <w:t>措施：根据项目特点，编制一份整体施工方案；阐明其安全管理方针、管理体系、安全制度和安全措施等的文件，其内容应当反映现行法律法规规定的和合同条款约定的以及本条上述约定的承包人安全职责，包括但不限于：</w:t>
      </w:r>
    </w:p>
    <w:p w14:paraId="21DDB750">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（1）施工安全管理机构的设置；</w:t>
      </w:r>
    </w:p>
    <w:p w14:paraId="76A6F8FF">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（2）专职安全管理人员的配备；</w:t>
      </w:r>
    </w:p>
    <w:p w14:paraId="62593691">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（3）安全责任制度和管理措施；</w:t>
      </w:r>
    </w:p>
    <w:p w14:paraId="5F75C2AD">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（4）安全教育和培训制度及管理措施；</w:t>
      </w:r>
    </w:p>
    <w:p w14:paraId="14A88BCE">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（5）各项安全生产规章制度和操作规程；</w:t>
      </w:r>
    </w:p>
    <w:p w14:paraId="4DD107F9">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（6）各项施工安全措施和防护措施；</w:t>
      </w:r>
    </w:p>
    <w:p w14:paraId="1BE3BA2D">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（7）危险品管理和使用制度；</w:t>
      </w:r>
    </w:p>
    <w:p w14:paraId="2EE6A960">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（8）安全设施、设备、器材和劳动保护用品的配置；</w:t>
      </w:r>
    </w:p>
    <w:p w14:paraId="4B0BC391">
      <w:pPr>
        <w:widowControl/>
        <w:kinsoku w:val="0"/>
        <w:autoSpaceDE w:val="0"/>
        <w:autoSpaceDN w:val="0"/>
        <w:adjustRightInd w:val="0"/>
        <w:snapToGrid w:val="0"/>
        <w:spacing w:before="221" w:line="360" w:lineRule="auto"/>
        <w:ind w:firstLine="420"/>
        <w:jc w:val="left"/>
        <w:textAlignment w:val="baseline"/>
        <w:rPr>
          <w:rFonts w:hint="eastAsia" w:ascii="宋体" w:hAnsi="宋体" w:eastAsia="宋体" w:cs="宋体"/>
          <w:snapToGrid w:val="0"/>
          <w:color w:val="000000"/>
          <w:spacing w:val="7"/>
          <w:kern w:val="0"/>
          <w:sz w:val="20"/>
          <w:szCs w:val="20"/>
          <w:lang w:eastAsia="zh-CN"/>
        </w:rPr>
      </w:pPr>
      <w:r>
        <w:rPr>
          <w:rFonts w:hint="eastAsia" w:ascii="宋体" w:hAnsi="宋体" w:eastAsia="宋体" w:cs="宋体"/>
          <w:snapToGrid w:val="0"/>
          <w:color w:val="000000"/>
          <w:spacing w:val="7"/>
          <w:kern w:val="0"/>
          <w:sz w:val="20"/>
          <w:szCs w:val="20"/>
          <w:lang w:eastAsia="zh-CN"/>
        </w:rPr>
        <w:t>（9）其他；</w:t>
      </w:r>
    </w:p>
    <w:p w14:paraId="7624C79A">
      <w:pPr>
        <w:spacing w:before="224" w:line="229" w:lineRule="auto"/>
        <w:ind w:left="440"/>
        <w:rPr>
          <w:rFonts w:ascii="宋体" w:hAnsi="宋体" w:eastAsia="宋体" w:cs="宋体"/>
          <w:sz w:val="20"/>
          <w:szCs w:val="20"/>
        </w:rPr>
      </w:pPr>
      <w:r>
        <w:rPr>
          <w:rFonts w:hint="eastAsia" w:ascii="宋体" w:hAnsi="宋体" w:cs="宋体"/>
          <w:b/>
          <w:bCs/>
          <w:spacing w:val="3"/>
          <w:sz w:val="20"/>
          <w:szCs w:val="20"/>
          <w:lang w:val="en-US" w:eastAsia="zh-CN"/>
        </w:rPr>
        <w:t>五</w:t>
      </w:r>
      <w:r>
        <w:rPr>
          <w:rFonts w:ascii="宋体" w:hAnsi="宋体" w:eastAsia="宋体" w:cs="宋体"/>
          <w:b/>
          <w:bCs/>
          <w:spacing w:val="3"/>
          <w:sz w:val="20"/>
          <w:szCs w:val="20"/>
        </w:rPr>
        <w:t>、</w:t>
      </w:r>
      <w:r>
        <w:rPr>
          <w:rFonts w:hint="eastAsia" w:ascii="宋体" w:hAnsi="宋体" w:eastAsia="宋体" w:cs="宋体"/>
          <w:b/>
          <w:bCs/>
          <w:spacing w:val="3"/>
          <w:sz w:val="20"/>
          <w:szCs w:val="20"/>
          <w:lang w:eastAsia="zh-CN"/>
        </w:rPr>
        <w:t>其他</w:t>
      </w:r>
      <w:r>
        <w:rPr>
          <w:rFonts w:ascii="宋体" w:hAnsi="宋体" w:eastAsia="宋体" w:cs="宋体"/>
          <w:b/>
          <w:bCs/>
          <w:spacing w:val="3"/>
          <w:sz w:val="20"/>
          <w:szCs w:val="20"/>
        </w:rPr>
        <w:t>要求</w:t>
      </w:r>
    </w:p>
    <w:p w14:paraId="1AE5CFB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1.拟投入人员及设备符合相关规定和项目实际需要。</w:t>
      </w:r>
    </w:p>
    <w:p w14:paraId="58AA2C19">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2.供应商自行负责将施工用水、电力、通讯线路等施工所必需的条件接至施工现场内，采购人应予以协助。</w:t>
      </w:r>
    </w:p>
    <w:p w14:paraId="1E293AB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供应商应负责自行解决正常施工所需要的进入施工现场的交通条件。</w:t>
      </w:r>
    </w:p>
    <w:p w14:paraId="426FFACE">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供应商要主动承担在施工过程中处理与群众矛盾的责任，承担处理施工现场周围地下管线和临近建筑物、构筑物、古树名木的保护工作，以上所产生的费用包含在投标报价范围之内。</w:t>
      </w:r>
    </w:p>
    <w:p w14:paraId="1D04A804">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采购人负责协调处理施工现场周围地下管线和邻近建筑物、构筑物、古树名木的保护工作，但相关费用由供应商承担。</w:t>
      </w:r>
    </w:p>
    <w:p w14:paraId="46CEC73C">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施工手续办理：供应商需要办理施工过程中的所有手续包括但不限于城管、卫生、环保、治安、劳动、保险、安监等手续，由供应商负责，需缴纳的相关费用由供应商自行承担。</w:t>
      </w:r>
    </w:p>
    <w:p w14:paraId="7725A557">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供应商在施工过程中所产生的建筑垃圾，由投标供应商自行处置。处置费用包含在投标报价范围之内。</w:t>
      </w:r>
    </w:p>
    <w:p w14:paraId="3072C50D">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8.</w:t>
      </w:r>
      <w:r>
        <w:rPr>
          <w:rFonts w:hint="eastAsia" w:ascii="宋体" w:hAnsi="宋体" w:eastAsia="宋体" w:cs="宋体"/>
          <w:spacing w:val="7"/>
          <w:sz w:val="20"/>
          <w:szCs w:val="20"/>
          <w:lang w:eastAsia="zh-CN"/>
        </w:rPr>
        <w:t>在不发生图纸变更或业主提出增项的情况下，工程量清单及工程数量不做任何调整。</w:t>
      </w:r>
    </w:p>
    <w:p w14:paraId="7F905611">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9.</w:t>
      </w:r>
      <w:r>
        <w:rPr>
          <w:rFonts w:hint="eastAsia" w:ascii="宋体" w:hAnsi="宋体" w:eastAsia="宋体" w:cs="宋体"/>
          <w:spacing w:val="7"/>
          <w:sz w:val="20"/>
          <w:szCs w:val="20"/>
          <w:lang w:eastAsia="zh-CN"/>
        </w:rPr>
        <w:t>请供应商自行对施工现场和周围环境进行踏勘，以获取供应商编制有关 响应文件和签署合同时所需的有关资料 。踏勘现场所发生的费用由供应商自行承担，供应商并应对由此次踏勘现场而造成的死亡、人身伤害、财产损失、损害以及任何其它损失、损害和引起的费用和开支承担责任。</w:t>
      </w:r>
    </w:p>
    <w:p w14:paraId="3C8EA383">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10.</w:t>
      </w:r>
      <w:r>
        <w:rPr>
          <w:rFonts w:hint="eastAsia" w:ascii="宋体" w:hAnsi="宋体" w:eastAsia="宋体" w:cs="宋体"/>
          <w:spacing w:val="7"/>
          <w:sz w:val="20"/>
          <w:szCs w:val="20"/>
          <w:lang w:eastAsia="zh-CN"/>
        </w:rPr>
        <w:t>建筑材料运输、保管及保险</w:t>
      </w:r>
    </w:p>
    <w:p w14:paraId="6495BB7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（1）成交供应商负责建筑材料到施工地点的全部运输，包括装卸及现场搬运等。</w:t>
      </w:r>
    </w:p>
    <w:p w14:paraId="525650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（2）成交供应商负责建筑材料在施工地点的保管，直至项目验收合格。</w:t>
      </w:r>
    </w:p>
    <w:p w14:paraId="1E72679A">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（3）成交供应商负责其派出的施工人员的人身意外保险。</w:t>
      </w:r>
    </w:p>
    <w:p w14:paraId="053B0265">
      <w:pPr>
        <w:spacing w:before="221" w:line="360" w:lineRule="auto"/>
        <w:ind w:firstLine="420"/>
        <w:rPr>
          <w:rFonts w:hint="default" w:ascii="宋体" w:hAnsi="宋体" w:eastAsia="宋体" w:cs="宋体"/>
          <w:spacing w:val="7"/>
          <w:sz w:val="20"/>
          <w:szCs w:val="20"/>
          <w:lang w:val="en-US" w:eastAsia="zh-CN"/>
        </w:rPr>
      </w:pPr>
      <w:r>
        <w:rPr>
          <w:rFonts w:hint="eastAsia" w:ascii="宋体" w:hAnsi="宋体" w:eastAsia="宋体" w:cs="宋体"/>
          <w:spacing w:val="7"/>
          <w:sz w:val="20"/>
          <w:szCs w:val="20"/>
          <w:lang w:val="en-US" w:eastAsia="zh-CN"/>
        </w:rPr>
        <w:t>11.投标时，除磋商文件要求的拟派的项目经理和项目总工外，还需配备1名专职安全生产管理人员且具有安全生产“三类人员”C类证书。投标单位须在投标文件中提供其他人员数量和资格条件承诺，提供的所有人员需满足湖南省交通运输厅关于履约人员管理的相关规定。</w:t>
      </w:r>
    </w:p>
    <w:p w14:paraId="37DC1F84">
      <w:pPr>
        <w:spacing w:before="224" w:line="229" w:lineRule="auto"/>
        <w:ind w:left="440"/>
        <w:rPr>
          <w:rFonts w:hint="eastAsia" w:ascii="宋体" w:hAnsi="宋体" w:eastAsia="宋体" w:cs="宋体"/>
          <w:b/>
          <w:bCs/>
          <w:spacing w:val="3"/>
          <w:sz w:val="20"/>
          <w:szCs w:val="20"/>
          <w:lang w:eastAsia="zh-CN"/>
        </w:rPr>
      </w:pPr>
      <w:r>
        <w:rPr>
          <w:rFonts w:hint="eastAsia" w:ascii="宋体" w:hAnsi="宋体" w:cs="宋体"/>
          <w:b/>
          <w:bCs/>
          <w:spacing w:val="3"/>
          <w:sz w:val="20"/>
          <w:szCs w:val="20"/>
          <w:lang w:val="en-US" w:eastAsia="zh-CN"/>
        </w:rPr>
        <w:t>六</w:t>
      </w:r>
      <w:r>
        <w:rPr>
          <w:rFonts w:hint="eastAsia" w:ascii="宋体" w:hAnsi="宋体" w:eastAsia="宋体" w:cs="宋体"/>
          <w:b/>
          <w:bCs/>
          <w:spacing w:val="3"/>
          <w:sz w:val="20"/>
          <w:szCs w:val="20"/>
          <w:lang w:eastAsia="zh-CN"/>
        </w:rPr>
        <w:t>、技术标准</w:t>
      </w:r>
    </w:p>
    <w:p w14:paraId="26C7A835">
      <w:pPr>
        <w:spacing w:before="221" w:line="432" w:lineRule="auto"/>
        <w:ind w:firstLine="420"/>
        <w:rPr>
          <w:rFonts w:hint="eastAsia" w:ascii="宋体" w:hAnsi="宋体" w:eastAsia="宋体" w:cs="宋体"/>
          <w:spacing w:val="9"/>
          <w:sz w:val="20"/>
          <w:szCs w:val="20"/>
          <w:lang w:val="en-US" w:eastAsia="zh-CN"/>
        </w:rPr>
      </w:pPr>
      <w:r>
        <w:rPr>
          <w:rFonts w:hint="eastAsia" w:ascii="宋体" w:hAnsi="宋体" w:eastAsia="宋体" w:cs="宋体"/>
          <w:spacing w:val="9"/>
          <w:sz w:val="20"/>
          <w:szCs w:val="20"/>
          <w:lang w:eastAsia="zh-CN"/>
        </w:rPr>
        <w:t>本项目</w:t>
      </w:r>
      <w:r>
        <w:rPr>
          <w:rFonts w:hint="eastAsia" w:ascii="宋体" w:hAnsi="宋体" w:cs="宋体"/>
          <w:spacing w:val="9"/>
          <w:sz w:val="20"/>
          <w:szCs w:val="20"/>
          <w:lang w:val="en-US" w:eastAsia="zh-CN"/>
        </w:rPr>
        <w:t>采用</w:t>
      </w:r>
      <w:r>
        <w:rPr>
          <w:rFonts w:hint="eastAsia" w:ascii="宋体" w:hAnsi="宋体" w:eastAsia="宋体" w:cs="宋体"/>
          <w:spacing w:val="9"/>
          <w:sz w:val="20"/>
          <w:szCs w:val="20"/>
          <w:lang w:eastAsia="zh-CN"/>
        </w:rPr>
        <w:t>波形护栏采用</w:t>
      </w:r>
      <w:r>
        <w:rPr>
          <w:rFonts w:hint="eastAsia" w:ascii="宋体" w:hAnsi="宋体" w:eastAsia="宋体" w:cs="宋体"/>
          <w:spacing w:val="9"/>
          <w:sz w:val="20"/>
          <w:szCs w:val="20"/>
          <w:lang w:val="en-US" w:eastAsia="zh-CN"/>
        </w:rPr>
        <w:t>C级标准设计，其余技术指标按《公路工程技术标准》（JTG B01-2014)、《公路交通安全设施设计规范》（JTG D81-2017)执行</w:t>
      </w:r>
      <w:r>
        <w:rPr>
          <w:rFonts w:hint="eastAsia" w:ascii="宋体" w:hAnsi="宋体" w:eastAsia="宋体" w:cs="宋体"/>
          <w:spacing w:val="9"/>
          <w:sz w:val="20"/>
          <w:szCs w:val="20"/>
          <w:lang w:eastAsia="zh-CN"/>
        </w:rPr>
        <w:t>。</w:t>
      </w:r>
    </w:p>
    <w:p w14:paraId="5A03E563">
      <w:pPr>
        <w:spacing w:before="221" w:line="432" w:lineRule="auto"/>
        <w:ind w:firstLine="420"/>
        <w:rPr>
          <w:rFonts w:ascii="宋体" w:hAnsi="宋体" w:eastAsia="宋体" w:cs="宋体"/>
          <w:spacing w:val="9"/>
          <w:sz w:val="20"/>
          <w:szCs w:val="20"/>
        </w:rPr>
        <w:sectPr>
          <w:footerReference r:id="rId15" w:type="default"/>
          <w:pgSz w:w="11906" w:h="16839"/>
          <w:pgMar w:top="1219" w:right="1219" w:bottom="1219" w:left="1219" w:header="0" w:footer="1195" w:gutter="0"/>
          <w:pgNumType w:fmt="decimal"/>
          <w:cols w:space="720" w:num="1"/>
        </w:sectPr>
      </w:pPr>
    </w:p>
    <w:p w14:paraId="66EB1F17">
      <w:pPr>
        <w:spacing w:before="91" w:line="220" w:lineRule="auto"/>
        <w:ind w:left="3370"/>
        <w:outlineLvl w:val="1"/>
        <w:rPr>
          <w:rFonts w:ascii="宋体" w:hAnsi="宋体" w:eastAsia="宋体" w:cs="宋体"/>
          <w:sz w:val="28"/>
          <w:szCs w:val="28"/>
        </w:rPr>
      </w:pPr>
      <w:r>
        <w:rPr>
          <w:rFonts w:ascii="宋体" w:hAnsi="宋体" w:eastAsia="宋体" w:cs="宋体"/>
          <w:b/>
          <w:bCs/>
          <w:spacing w:val="-7"/>
          <w:sz w:val="28"/>
          <w:szCs w:val="28"/>
        </w:rPr>
        <w:t>第三节</w:t>
      </w:r>
      <w:r>
        <w:rPr>
          <w:rFonts w:ascii="宋体" w:hAnsi="宋体" w:eastAsia="宋体" w:cs="宋体"/>
          <w:spacing w:val="23"/>
          <w:sz w:val="28"/>
          <w:szCs w:val="28"/>
        </w:rPr>
        <w:t xml:space="preserve"> </w:t>
      </w:r>
      <w:r>
        <w:rPr>
          <w:rFonts w:ascii="宋体" w:hAnsi="宋体" w:eastAsia="宋体" w:cs="宋体"/>
          <w:b/>
          <w:bCs/>
          <w:spacing w:val="-7"/>
          <w:sz w:val="28"/>
          <w:szCs w:val="28"/>
        </w:rPr>
        <w:t>商务要求</w:t>
      </w:r>
    </w:p>
    <w:p w14:paraId="6C15D917">
      <w:pPr>
        <w:pStyle w:val="11"/>
        <w:spacing w:line="264" w:lineRule="auto"/>
      </w:pPr>
    </w:p>
    <w:p w14:paraId="0A5EF55D">
      <w:pPr>
        <w:spacing w:before="65" w:line="227" w:lineRule="auto"/>
        <w:ind w:left="424"/>
        <w:rPr>
          <w:rFonts w:ascii="宋体" w:hAnsi="宋体" w:eastAsia="宋体" w:cs="宋体"/>
          <w:sz w:val="20"/>
          <w:szCs w:val="20"/>
        </w:rPr>
      </w:pPr>
      <w:r>
        <w:rPr>
          <w:rFonts w:ascii="宋体" w:hAnsi="宋体" w:eastAsia="宋体" w:cs="宋体"/>
          <w:b/>
          <w:bCs/>
          <w:spacing w:val="7"/>
          <w:sz w:val="20"/>
          <w:szCs w:val="20"/>
        </w:rPr>
        <w:t>一、施工地点：</w:t>
      </w:r>
      <w:r>
        <w:rPr>
          <w:rFonts w:ascii="宋体" w:hAnsi="宋体" w:eastAsia="宋体" w:cs="宋体"/>
          <w:spacing w:val="7"/>
          <w:sz w:val="20"/>
          <w:szCs w:val="20"/>
        </w:rPr>
        <w:t>采购人指定地点。</w:t>
      </w:r>
    </w:p>
    <w:p w14:paraId="3ADF6C48">
      <w:pPr>
        <w:spacing w:before="221" w:line="228" w:lineRule="auto"/>
        <w:ind w:left="424"/>
        <w:rPr>
          <w:rFonts w:ascii="宋体" w:hAnsi="宋体" w:eastAsia="宋体" w:cs="宋体"/>
          <w:sz w:val="20"/>
          <w:szCs w:val="20"/>
        </w:rPr>
      </w:pPr>
      <w:r>
        <w:rPr>
          <w:rFonts w:ascii="宋体" w:hAnsi="宋体" w:eastAsia="宋体" w:cs="宋体"/>
          <w:b/>
          <w:bCs/>
          <w:spacing w:val="4"/>
          <w:sz w:val="20"/>
          <w:szCs w:val="20"/>
        </w:rPr>
        <w:t>二、施工工期：</w:t>
      </w:r>
      <w:r>
        <w:rPr>
          <w:rFonts w:ascii="宋体" w:hAnsi="宋体" w:eastAsia="宋体" w:cs="宋体"/>
          <w:spacing w:val="4"/>
          <w:sz w:val="20"/>
          <w:szCs w:val="20"/>
        </w:rPr>
        <w:t>签</w:t>
      </w:r>
      <w:r>
        <w:rPr>
          <w:rFonts w:ascii="宋体" w:hAnsi="宋体" w:eastAsia="宋体" w:cs="宋体"/>
          <w:spacing w:val="7"/>
          <w:sz w:val="20"/>
          <w:szCs w:val="20"/>
        </w:rPr>
        <w:t xml:space="preserve">订合同后 </w:t>
      </w:r>
      <w:r>
        <w:rPr>
          <w:rFonts w:hint="eastAsia" w:ascii="宋体" w:hAnsi="宋体" w:eastAsia="宋体" w:cs="宋体"/>
          <w:spacing w:val="7"/>
          <w:sz w:val="20"/>
          <w:szCs w:val="20"/>
          <w:lang w:val="en-US" w:eastAsia="zh-CN"/>
        </w:rPr>
        <w:t>90</w:t>
      </w:r>
      <w:r>
        <w:rPr>
          <w:rFonts w:hint="eastAsia" w:ascii="宋体" w:hAnsi="宋体" w:eastAsia="宋体" w:cs="宋体"/>
          <w:spacing w:val="7"/>
          <w:sz w:val="20"/>
          <w:szCs w:val="20"/>
        </w:rPr>
        <w:t>日历日</w:t>
      </w:r>
      <w:r>
        <w:rPr>
          <w:rFonts w:hint="eastAsia" w:ascii="宋体" w:hAnsi="宋体" w:eastAsia="宋体" w:cs="宋体"/>
          <w:spacing w:val="7"/>
          <w:sz w:val="20"/>
          <w:szCs w:val="20"/>
          <w:lang w:val="en-US" w:eastAsia="zh-CN"/>
        </w:rPr>
        <w:t>完</w:t>
      </w:r>
      <w:r>
        <w:rPr>
          <w:rFonts w:hint="eastAsia" w:ascii="宋体" w:hAnsi="宋体" w:eastAsia="宋体" w:cs="宋体"/>
          <w:spacing w:val="7"/>
          <w:sz w:val="20"/>
          <w:szCs w:val="20"/>
        </w:rPr>
        <w:t>工并通过验收</w:t>
      </w:r>
      <w:r>
        <w:rPr>
          <w:rFonts w:ascii="宋体" w:hAnsi="宋体" w:eastAsia="宋体" w:cs="宋体"/>
          <w:spacing w:val="7"/>
          <w:sz w:val="20"/>
          <w:szCs w:val="20"/>
        </w:rPr>
        <w:t>。</w:t>
      </w:r>
    </w:p>
    <w:p w14:paraId="13944397">
      <w:pPr>
        <w:spacing w:before="221" w:line="432" w:lineRule="auto"/>
        <w:ind w:firstLine="439"/>
        <w:rPr>
          <w:rFonts w:ascii="宋体" w:hAnsi="宋体" w:eastAsia="宋体" w:cs="宋体"/>
          <w:spacing w:val="9"/>
          <w:sz w:val="20"/>
          <w:szCs w:val="20"/>
        </w:rPr>
      </w:pPr>
      <w:r>
        <w:rPr>
          <w:rFonts w:ascii="宋体" w:hAnsi="宋体" w:eastAsia="宋体" w:cs="宋体"/>
          <w:b/>
          <w:bCs/>
          <w:spacing w:val="9"/>
          <w:sz w:val="20"/>
          <w:szCs w:val="20"/>
        </w:rPr>
        <w:t>三、质量要求</w:t>
      </w:r>
      <w:r>
        <w:rPr>
          <w:rFonts w:ascii="宋体" w:hAnsi="宋体" w:eastAsia="宋体" w:cs="宋体"/>
          <w:spacing w:val="9"/>
          <w:sz w:val="20"/>
          <w:szCs w:val="20"/>
        </w:rPr>
        <w:t>：</w:t>
      </w:r>
      <w:r>
        <w:rPr>
          <w:rFonts w:ascii="宋体" w:hAnsi="宋体" w:eastAsia="宋体" w:cs="宋体"/>
          <w:spacing w:val="9"/>
          <w:sz w:val="20"/>
          <w:szCs w:val="20"/>
          <w:lang w:val="en-US" w:eastAsia="zh-CN"/>
        </w:rPr>
        <w:t>达到《公路工程质量检验评定标准第一册土建工程》（</w:t>
      </w:r>
      <w:r>
        <w:rPr>
          <w:rFonts w:hint="default" w:ascii="宋体" w:hAnsi="宋体" w:eastAsia="宋体" w:cs="宋体"/>
          <w:spacing w:val="9"/>
          <w:sz w:val="20"/>
          <w:szCs w:val="20"/>
          <w:lang w:val="en-US" w:eastAsia="zh-CN"/>
        </w:rPr>
        <w:t>JTGF80/1-2017)</w:t>
      </w:r>
      <w:r>
        <w:rPr>
          <w:rFonts w:hint="eastAsia" w:ascii="宋体" w:hAnsi="宋体" w:eastAsia="宋体" w:cs="宋体"/>
          <w:spacing w:val="9"/>
          <w:sz w:val="20"/>
          <w:szCs w:val="20"/>
          <w:lang w:val="en-US" w:eastAsia="zh-CN"/>
        </w:rPr>
        <w:t>规定的合格及以上标准</w:t>
      </w:r>
      <w:r>
        <w:rPr>
          <w:rFonts w:ascii="宋体" w:hAnsi="宋体" w:eastAsia="宋体" w:cs="宋体"/>
          <w:spacing w:val="9"/>
          <w:sz w:val="20"/>
          <w:szCs w:val="20"/>
        </w:rPr>
        <w:t>。</w:t>
      </w:r>
    </w:p>
    <w:p w14:paraId="4B68E40A">
      <w:pPr>
        <w:keepNext w:val="0"/>
        <w:keepLines w:val="0"/>
        <w:widowControl/>
        <w:suppressLineNumbers w:val="0"/>
        <w:ind w:firstLine="438" w:firstLineChars="200"/>
        <w:jc w:val="left"/>
        <w:rPr>
          <w:rFonts w:ascii="宋体" w:hAnsi="宋体" w:eastAsia="宋体" w:cs="宋体"/>
          <w:spacing w:val="9"/>
          <w:sz w:val="20"/>
          <w:szCs w:val="20"/>
        </w:rPr>
      </w:pPr>
      <w:r>
        <w:rPr>
          <w:rFonts w:ascii="宋体" w:hAnsi="宋体" w:eastAsia="宋体" w:cs="宋体"/>
          <w:b/>
          <w:bCs/>
          <w:spacing w:val="9"/>
          <w:sz w:val="20"/>
          <w:szCs w:val="20"/>
        </w:rPr>
        <w:t>四、保修期：</w:t>
      </w:r>
      <w:r>
        <w:rPr>
          <w:rFonts w:hint="eastAsia" w:ascii="宋体" w:hAnsi="宋体" w:eastAsia="宋体" w:cs="宋体"/>
          <w:spacing w:val="9"/>
          <w:sz w:val="20"/>
          <w:szCs w:val="20"/>
          <w:lang w:val="en-US" w:eastAsia="zh-CN"/>
        </w:rPr>
        <w:t>自</w:t>
      </w:r>
      <w:r>
        <w:rPr>
          <w:rFonts w:hint="eastAsia" w:ascii="宋体" w:hAnsi="宋体" w:eastAsia="宋体" w:cs="宋体"/>
          <w:snapToGrid w:val="0"/>
          <w:color w:val="000000"/>
          <w:kern w:val="0"/>
          <w:sz w:val="20"/>
          <w:szCs w:val="20"/>
          <w:lang w:val="en-US" w:eastAsia="zh-CN" w:bidi="ar"/>
        </w:rPr>
        <w:t>实际</w:t>
      </w:r>
      <w:r>
        <w:rPr>
          <w:rFonts w:hint="eastAsia" w:ascii="宋体" w:hAnsi="宋体" w:eastAsia="宋体" w:cs="宋体"/>
          <w:spacing w:val="9"/>
          <w:sz w:val="20"/>
          <w:szCs w:val="20"/>
          <w:lang w:val="en-US" w:eastAsia="zh-CN"/>
        </w:rPr>
        <w:t>交工验收合格之日起，缺陷责任期为2年，保修期为5年。</w:t>
      </w:r>
    </w:p>
    <w:p w14:paraId="7BEB0662">
      <w:pPr>
        <w:spacing w:before="1" w:line="227" w:lineRule="auto"/>
        <w:ind w:left="424"/>
        <w:rPr>
          <w:rFonts w:ascii="宋体" w:hAnsi="宋体" w:eastAsia="宋体" w:cs="宋体"/>
          <w:b/>
          <w:bCs/>
          <w:spacing w:val="6"/>
          <w:sz w:val="20"/>
          <w:szCs w:val="20"/>
        </w:rPr>
      </w:pPr>
    </w:p>
    <w:p w14:paraId="3F17983B">
      <w:pPr>
        <w:spacing w:before="1" w:line="227" w:lineRule="auto"/>
        <w:ind w:left="424"/>
        <w:rPr>
          <w:rFonts w:ascii="宋体" w:hAnsi="宋体" w:eastAsia="宋体" w:cs="宋体"/>
          <w:sz w:val="20"/>
          <w:szCs w:val="20"/>
        </w:rPr>
      </w:pPr>
      <w:r>
        <w:rPr>
          <w:rFonts w:ascii="宋体" w:hAnsi="宋体" w:eastAsia="宋体" w:cs="宋体"/>
          <w:b/>
          <w:bCs/>
          <w:spacing w:val="6"/>
          <w:sz w:val="20"/>
          <w:szCs w:val="20"/>
        </w:rPr>
        <w:t>五、验收要求</w:t>
      </w:r>
    </w:p>
    <w:p w14:paraId="378EDCAC">
      <w:pPr>
        <w:spacing w:before="305" w:line="227" w:lineRule="auto"/>
        <w:ind w:left="436"/>
        <w:rPr>
          <w:rFonts w:ascii="宋体" w:hAnsi="宋体" w:eastAsia="宋体" w:cs="宋体"/>
          <w:sz w:val="20"/>
          <w:szCs w:val="20"/>
        </w:rPr>
      </w:pPr>
      <w:r>
        <w:rPr>
          <w:rFonts w:hint="eastAsia" w:ascii="宋体" w:hAnsi="宋体" w:eastAsia="宋体" w:cs="宋体"/>
          <w:spacing w:val="7"/>
          <w:sz w:val="20"/>
          <w:szCs w:val="20"/>
          <w:lang w:eastAsia="zh-CN"/>
        </w:rPr>
        <w:t>1.</w:t>
      </w:r>
      <w:r>
        <w:rPr>
          <w:rFonts w:ascii="宋体" w:hAnsi="宋体" w:eastAsia="宋体" w:cs="宋体"/>
          <w:spacing w:val="7"/>
          <w:sz w:val="20"/>
          <w:szCs w:val="20"/>
        </w:rPr>
        <w:t>由采购单位负责组建验收小组。</w:t>
      </w:r>
    </w:p>
    <w:p w14:paraId="2B94C94E">
      <w:pPr>
        <w:spacing w:before="160" w:line="433" w:lineRule="auto"/>
        <w:ind w:left="2" w:firstLine="420"/>
        <w:rPr>
          <w:rFonts w:ascii="宋体" w:hAnsi="宋体" w:eastAsia="宋体" w:cs="宋体"/>
          <w:sz w:val="20"/>
          <w:szCs w:val="20"/>
        </w:rPr>
      </w:pPr>
      <w:r>
        <w:rPr>
          <w:rFonts w:hint="eastAsia" w:ascii="宋体" w:hAnsi="宋体" w:eastAsia="宋体" w:cs="宋体"/>
          <w:spacing w:val="8"/>
          <w:sz w:val="20"/>
          <w:szCs w:val="20"/>
          <w:lang w:eastAsia="zh-CN"/>
        </w:rPr>
        <w:t>2.</w:t>
      </w:r>
      <w:r>
        <w:rPr>
          <w:rFonts w:ascii="宋体" w:hAnsi="宋体" w:eastAsia="宋体" w:cs="宋体"/>
          <w:spacing w:val="8"/>
          <w:sz w:val="20"/>
          <w:szCs w:val="20"/>
        </w:rPr>
        <w:t>按照采购文件规定</w:t>
      </w:r>
      <w:r>
        <w:rPr>
          <w:rFonts w:hint="eastAsia" w:ascii="宋体" w:hAnsi="宋体" w:eastAsia="宋体" w:cs="宋体"/>
          <w:spacing w:val="8"/>
          <w:sz w:val="20"/>
          <w:szCs w:val="20"/>
          <w:lang w:val="en-US" w:eastAsia="zh-CN"/>
        </w:rPr>
        <w:t>及</w:t>
      </w:r>
      <w:r>
        <w:rPr>
          <w:rFonts w:hint="eastAsia" w:ascii="宋体" w:hAnsi="宋体" w:eastAsia="宋体" w:cs="宋体"/>
          <w:spacing w:val="8"/>
          <w:sz w:val="20"/>
          <w:szCs w:val="20"/>
        </w:rPr>
        <w:t>符合</w:t>
      </w:r>
      <w:r>
        <w:rPr>
          <w:rFonts w:hint="eastAsia" w:ascii="宋体" w:hAnsi="宋体" w:eastAsia="宋体" w:cs="宋体"/>
          <w:spacing w:val="8"/>
          <w:sz w:val="20"/>
          <w:szCs w:val="20"/>
          <w:lang w:eastAsia="zh-CN"/>
        </w:rPr>
        <w:t>《公路工程竣(交)工验收办法实施细则》等相关规范要求，质量达到</w:t>
      </w:r>
      <w:r>
        <w:rPr>
          <w:rFonts w:hint="eastAsia" w:ascii="宋体" w:hAnsi="宋体" w:eastAsia="宋体" w:cs="宋体"/>
          <w:spacing w:val="8"/>
          <w:sz w:val="20"/>
          <w:szCs w:val="20"/>
        </w:rPr>
        <w:t>合格</w:t>
      </w:r>
      <w:r>
        <w:rPr>
          <w:rFonts w:hint="eastAsia" w:ascii="宋体" w:hAnsi="宋体" w:eastAsia="宋体" w:cs="宋体"/>
          <w:spacing w:val="8"/>
          <w:sz w:val="20"/>
          <w:szCs w:val="20"/>
          <w:lang w:eastAsia="zh-CN"/>
        </w:rPr>
        <w:t>标准</w:t>
      </w:r>
      <w:r>
        <w:rPr>
          <w:rFonts w:ascii="宋体" w:hAnsi="宋体" w:eastAsia="宋体" w:cs="宋体"/>
          <w:spacing w:val="7"/>
          <w:sz w:val="20"/>
          <w:szCs w:val="20"/>
        </w:rPr>
        <w:t>为验收标准进行验收，响应文件中有关技</w:t>
      </w:r>
      <w:r>
        <w:rPr>
          <w:rFonts w:ascii="宋体" w:hAnsi="宋体" w:eastAsia="宋体" w:cs="宋体"/>
          <w:spacing w:val="9"/>
          <w:sz w:val="20"/>
          <w:szCs w:val="20"/>
        </w:rPr>
        <w:t>术条款和商务服务条款优于采购文件要求的部分，将直接成为验收执行标准的一部分。</w:t>
      </w:r>
    </w:p>
    <w:p w14:paraId="08291D07">
      <w:pPr>
        <w:spacing w:before="40" w:line="407" w:lineRule="auto"/>
        <w:ind w:left="1" w:firstLine="423"/>
        <w:rPr>
          <w:rFonts w:ascii="宋体" w:hAnsi="宋体" w:eastAsia="宋体" w:cs="宋体"/>
          <w:sz w:val="20"/>
          <w:szCs w:val="20"/>
        </w:rPr>
      </w:pPr>
      <w:r>
        <w:rPr>
          <w:rFonts w:hint="eastAsia" w:ascii="宋体" w:hAnsi="宋体" w:eastAsia="宋体" w:cs="宋体"/>
          <w:spacing w:val="8"/>
          <w:sz w:val="20"/>
          <w:szCs w:val="20"/>
          <w:lang w:eastAsia="zh-CN"/>
        </w:rPr>
        <w:t>3.</w:t>
      </w:r>
      <w:r>
        <w:rPr>
          <w:rFonts w:ascii="宋体" w:hAnsi="宋体" w:eastAsia="宋体" w:cs="宋体"/>
          <w:spacing w:val="8"/>
          <w:sz w:val="20"/>
          <w:szCs w:val="20"/>
        </w:rPr>
        <w:t>项目验收国家有强制性规定的，按国家规定</w:t>
      </w:r>
      <w:r>
        <w:rPr>
          <w:rFonts w:ascii="宋体" w:hAnsi="宋体" w:eastAsia="宋体" w:cs="宋体"/>
          <w:spacing w:val="7"/>
          <w:sz w:val="20"/>
          <w:szCs w:val="20"/>
        </w:rPr>
        <w:t>执行，验收费用由成交供应商承担</w:t>
      </w:r>
      <w:r>
        <w:rPr>
          <w:rFonts w:ascii="宋体" w:hAnsi="宋体" w:eastAsia="宋体" w:cs="宋体"/>
          <w:spacing w:val="8"/>
          <w:sz w:val="20"/>
          <w:szCs w:val="20"/>
        </w:rPr>
        <w:t>。</w:t>
      </w:r>
    </w:p>
    <w:p w14:paraId="05C862AD">
      <w:pPr>
        <w:spacing w:before="1" w:line="406" w:lineRule="auto"/>
        <w:ind w:left="2" w:firstLine="417"/>
        <w:rPr>
          <w:rFonts w:ascii="宋体" w:hAnsi="宋体" w:eastAsia="宋体" w:cs="宋体"/>
          <w:sz w:val="20"/>
          <w:szCs w:val="20"/>
        </w:rPr>
      </w:pPr>
      <w:r>
        <w:rPr>
          <w:rFonts w:hint="eastAsia" w:ascii="宋体" w:hAnsi="宋体" w:eastAsia="宋体" w:cs="宋体"/>
          <w:spacing w:val="8"/>
          <w:sz w:val="20"/>
          <w:szCs w:val="20"/>
          <w:lang w:eastAsia="zh-CN"/>
        </w:rPr>
        <w:t>4.</w:t>
      </w:r>
      <w:r>
        <w:rPr>
          <w:rFonts w:ascii="宋体" w:hAnsi="宋体" w:eastAsia="宋体" w:cs="宋体"/>
          <w:spacing w:val="8"/>
          <w:sz w:val="20"/>
          <w:szCs w:val="20"/>
        </w:rPr>
        <w:t>验收阶段，经采购方及相关部门监督验收不合格的，整</w:t>
      </w:r>
      <w:r>
        <w:rPr>
          <w:rFonts w:ascii="宋体" w:hAnsi="宋体" w:eastAsia="宋体" w:cs="宋体"/>
          <w:spacing w:val="7"/>
          <w:sz w:val="20"/>
          <w:szCs w:val="20"/>
        </w:rPr>
        <w:t>改至达到合格验收标准，整改所产生费用由供应商负责。</w:t>
      </w:r>
    </w:p>
    <w:p w14:paraId="4E354798">
      <w:pPr>
        <w:spacing w:before="1" w:line="405" w:lineRule="auto"/>
        <w:ind w:right="24" w:firstLine="425"/>
        <w:rPr>
          <w:rFonts w:ascii="宋体" w:hAnsi="宋体" w:eastAsia="宋体" w:cs="宋体"/>
          <w:sz w:val="20"/>
          <w:szCs w:val="20"/>
        </w:rPr>
      </w:pPr>
      <w:r>
        <w:rPr>
          <w:rFonts w:hint="eastAsia" w:ascii="宋体" w:hAnsi="宋体" w:eastAsia="宋体" w:cs="宋体"/>
          <w:spacing w:val="8"/>
          <w:sz w:val="20"/>
          <w:szCs w:val="20"/>
          <w:lang w:eastAsia="zh-CN"/>
        </w:rPr>
        <w:t>5.</w:t>
      </w:r>
      <w:r>
        <w:rPr>
          <w:rFonts w:ascii="宋体" w:hAnsi="宋体" w:eastAsia="宋体" w:cs="宋体"/>
          <w:spacing w:val="8"/>
          <w:sz w:val="20"/>
          <w:szCs w:val="20"/>
        </w:rPr>
        <w:t>验收过程中产生纠纷的，</w:t>
      </w:r>
      <w:r>
        <w:rPr>
          <w:rFonts w:ascii="宋体" w:hAnsi="宋体" w:eastAsia="宋体" w:cs="宋体"/>
          <w:spacing w:val="-44"/>
          <w:sz w:val="20"/>
          <w:szCs w:val="20"/>
        </w:rPr>
        <w:t xml:space="preserve"> </w:t>
      </w:r>
      <w:r>
        <w:rPr>
          <w:rFonts w:ascii="宋体" w:hAnsi="宋体" w:eastAsia="宋体" w:cs="宋体"/>
          <w:spacing w:val="8"/>
          <w:sz w:val="20"/>
          <w:szCs w:val="20"/>
        </w:rPr>
        <w:t>由质量技术监督部门认定的检测机构检测</w:t>
      </w:r>
      <w:r>
        <w:rPr>
          <w:rFonts w:hint="eastAsia" w:ascii="宋体" w:hAnsi="宋体" w:eastAsia="宋体" w:cs="宋体"/>
          <w:spacing w:val="8"/>
          <w:sz w:val="20"/>
          <w:szCs w:val="20"/>
          <w:lang w:eastAsia="zh-CN"/>
        </w:rPr>
        <w:t>，</w:t>
      </w:r>
      <w:r>
        <w:rPr>
          <w:rFonts w:ascii="宋体" w:hAnsi="宋体" w:eastAsia="宋体" w:cs="宋体"/>
          <w:spacing w:val="8"/>
          <w:sz w:val="20"/>
          <w:szCs w:val="20"/>
        </w:rPr>
        <w:t>如为成交供应商原因</w:t>
      </w:r>
      <w:r>
        <w:rPr>
          <w:rFonts w:ascii="宋体" w:hAnsi="宋体" w:eastAsia="宋体" w:cs="宋体"/>
          <w:spacing w:val="6"/>
          <w:sz w:val="20"/>
          <w:szCs w:val="20"/>
        </w:rPr>
        <w:t>造成的，</w:t>
      </w:r>
      <w:r>
        <w:rPr>
          <w:rFonts w:ascii="宋体" w:hAnsi="宋体" w:eastAsia="宋体" w:cs="宋体"/>
          <w:spacing w:val="-55"/>
          <w:sz w:val="20"/>
          <w:szCs w:val="20"/>
        </w:rPr>
        <w:t xml:space="preserve"> </w:t>
      </w:r>
      <w:r>
        <w:rPr>
          <w:rFonts w:ascii="宋体" w:hAnsi="宋体" w:eastAsia="宋体" w:cs="宋体"/>
          <w:spacing w:val="6"/>
          <w:sz w:val="20"/>
          <w:szCs w:val="20"/>
        </w:rPr>
        <w:t>由成交供应商承担检测费用；否则，</w:t>
      </w:r>
      <w:r>
        <w:rPr>
          <w:rFonts w:ascii="宋体" w:hAnsi="宋体" w:eastAsia="宋体" w:cs="宋体"/>
          <w:spacing w:val="-58"/>
          <w:sz w:val="20"/>
          <w:szCs w:val="20"/>
        </w:rPr>
        <w:t xml:space="preserve"> </w:t>
      </w:r>
      <w:r>
        <w:rPr>
          <w:rFonts w:ascii="宋体" w:hAnsi="宋体" w:eastAsia="宋体" w:cs="宋体"/>
          <w:spacing w:val="6"/>
          <w:sz w:val="20"/>
          <w:szCs w:val="20"/>
        </w:rPr>
        <w:t>由采购人承担。</w:t>
      </w:r>
    </w:p>
    <w:p w14:paraId="13388DFB">
      <w:pPr>
        <w:spacing w:before="1" w:line="406" w:lineRule="auto"/>
        <w:ind w:left="4" w:firstLine="418"/>
        <w:rPr>
          <w:rFonts w:ascii="宋体" w:hAnsi="宋体" w:eastAsia="宋体" w:cs="宋体"/>
          <w:sz w:val="20"/>
          <w:szCs w:val="20"/>
        </w:rPr>
      </w:pPr>
      <w:r>
        <w:rPr>
          <w:rFonts w:hint="eastAsia" w:ascii="宋体" w:hAnsi="宋体" w:eastAsia="宋体" w:cs="宋体"/>
          <w:spacing w:val="8"/>
          <w:sz w:val="20"/>
          <w:szCs w:val="20"/>
          <w:lang w:eastAsia="zh-CN"/>
        </w:rPr>
        <w:t>6.</w:t>
      </w:r>
      <w:r>
        <w:rPr>
          <w:rFonts w:ascii="宋体" w:hAnsi="宋体" w:eastAsia="宋体" w:cs="宋体"/>
          <w:spacing w:val="8"/>
          <w:sz w:val="20"/>
          <w:szCs w:val="20"/>
        </w:rPr>
        <w:t>项目验收不合格，以及给采购人造成的损失等费</w:t>
      </w:r>
      <w:r>
        <w:rPr>
          <w:rFonts w:ascii="宋体" w:hAnsi="宋体" w:eastAsia="宋体" w:cs="宋体"/>
          <w:spacing w:val="7"/>
          <w:sz w:val="20"/>
          <w:szCs w:val="20"/>
        </w:rPr>
        <w:t>用由成交供应商承担。连续两次项目验收</w:t>
      </w:r>
      <w:r>
        <w:rPr>
          <w:rFonts w:ascii="宋体" w:hAnsi="宋体" w:eastAsia="宋体" w:cs="宋体"/>
          <w:spacing w:val="10"/>
          <w:sz w:val="20"/>
          <w:szCs w:val="20"/>
        </w:rPr>
        <w:t>不合格的，采购人可终止合同，另行按规定选择其他供应商</w:t>
      </w:r>
      <w:r>
        <w:rPr>
          <w:rFonts w:ascii="宋体" w:hAnsi="宋体" w:eastAsia="宋体" w:cs="宋体"/>
          <w:spacing w:val="9"/>
          <w:sz w:val="20"/>
          <w:szCs w:val="20"/>
        </w:rPr>
        <w:t>采购，由此带来的一切损失由成交供</w:t>
      </w:r>
      <w:r>
        <w:rPr>
          <w:rFonts w:ascii="宋体" w:hAnsi="宋体" w:eastAsia="宋体" w:cs="宋体"/>
          <w:spacing w:val="5"/>
          <w:sz w:val="20"/>
          <w:szCs w:val="20"/>
        </w:rPr>
        <w:t>应商承担。</w:t>
      </w:r>
    </w:p>
    <w:p w14:paraId="404BDBE3">
      <w:pPr>
        <w:spacing w:before="149" w:line="228" w:lineRule="auto"/>
        <w:ind w:left="422"/>
        <w:rPr>
          <w:rFonts w:ascii="宋体" w:hAnsi="宋体" w:eastAsia="宋体" w:cs="宋体"/>
          <w:sz w:val="20"/>
          <w:szCs w:val="20"/>
        </w:rPr>
      </w:pPr>
      <w:r>
        <w:rPr>
          <w:rFonts w:ascii="宋体" w:hAnsi="宋体" w:eastAsia="宋体" w:cs="宋体"/>
          <w:b/>
          <w:bCs/>
          <w:spacing w:val="7"/>
          <w:sz w:val="20"/>
          <w:szCs w:val="20"/>
        </w:rPr>
        <w:t>六、结算方法及其它</w:t>
      </w:r>
    </w:p>
    <w:p w14:paraId="47C6564B">
      <w:pPr>
        <w:spacing w:before="264" w:line="228" w:lineRule="auto"/>
        <w:ind w:left="431"/>
        <w:rPr>
          <w:rFonts w:hint="eastAsia" w:ascii="宋体" w:hAnsi="宋体" w:eastAsia="宋体" w:cs="宋体"/>
          <w:sz w:val="20"/>
          <w:szCs w:val="20"/>
          <w:lang w:eastAsia="zh-CN"/>
        </w:rPr>
      </w:pPr>
      <w:r>
        <w:rPr>
          <w:rFonts w:hint="eastAsia" w:ascii="宋体" w:hAnsi="宋体" w:eastAsia="宋体" w:cs="宋体"/>
          <w:spacing w:val="6"/>
          <w:sz w:val="20"/>
          <w:szCs w:val="20"/>
          <w:lang w:eastAsia="zh-CN"/>
        </w:rPr>
        <w:t>1.</w:t>
      </w:r>
      <w:r>
        <w:rPr>
          <w:rFonts w:ascii="宋体" w:hAnsi="宋体" w:eastAsia="宋体" w:cs="宋体"/>
          <w:spacing w:val="6"/>
          <w:sz w:val="20"/>
          <w:szCs w:val="20"/>
        </w:rPr>
        <w:t>付款人：</w:t>
      </w:r>
      <w:r>
        <w:rPr>
          <w:rFonts w:hint="eastAsia" w:ascii="宋体" w:hAnsi="宋体" w:eastAsia="宋体" w:cs="宋体"/>
          <w:spacing w:val="6"/>
          <w:sz w:val="20"/>
          <w:szCs w:val="20"/>
          <w:lang w:eastAsia="zh-CN"/>
        </w:rPr>
        <w:t>邵东市公路建设养护中心</w:t>
      </w:r>
    </w:p>
    <w:p w14:paraId="6A4E0FF8">
      <w:pPr>
        <w:spacing w:before="194" w:line="407" w:lineRule="auto"/>
        <w:ind w:left="1" w:firstLine="416"/>
        <w:rPr>
          <w:rFonts w:ascii="宋体" w:hAnsi="宋体" w:eastAsia="宋体" w:cs="宋体"/>
          <w:sz w:val="20"/>
          <w:szCs w:val="20"/>
        </w:rPr>
      </w:pPr>
      <w:r>
        <w:rPr>
          <w:rFonts w:hint="eastAsia" w:ascii="宋体" w:hAnsi="宋体" w:eastAsia="宋体" w:cs="宋体"/>
          <w:spacing w:val="10"/>
          <w:sz w:val="20"/>
          <w:szCs w:val="20"/>
          <w:lang w:eastAsia="zh-CN"/>
        </w:rPr>
        <w:t>2.</w:t>
      </w:r>
      <w:r>
        <w:rPr>
          <w:rFonts w:ascii="宋体" w:hAnsi="宋体" w:eastAsia="宋体" w:cs="宋体"/>
          <w:spacing w:val="10"/>
          <w:sz w:val="20"/>
          <w:szCs w:val="20"/>
        </w:rPr>
        <w:t>付款方式：项目完工验收合格后</w:t>
      </w:r>
      <w:r>
        <w:rPr>
          <w:rFonts w:hint="eastAsia" w:ascii="宋体" w:hAnsi="宋体" w:eastAsia="宋体" w:cs="宋体"/>
          <w:spacing w:val="10"/>
          <w:sz w:val="20"/>
          <w:szCs w:val="20"/>
          <w:lang w:val="en-US" w:eastAsia="zh-CN"/>
        </w:rPr>
        <w:t>申请</w:t>
      </w:r>
      <w:r>
        <w:rPr>
          <w:rFonts w:ascii="宋体" w:hAnsi="宋体" w:eastAsia="宋体" w:cs="宋体"/>
          <w:spacing w:val="10"/>
          <w:sz w:val="20"/>
          <w:szCs w:val="20"/>
        </w:rPr>
        <w:t>支付至已完工程价款的</w:t>
      </w:r>
      <w:r>
        <w:rPr>
          <w:rFonts w:hint="eastAsia" w:ascii="宋体" w:hAnsi="宋体" w:eastAsia="宋体" w:cs="宋体"/>
          <w:spacing w:val="10"/>
          <w:sz w:val="20"/>
          <w:szCs w:val="20"/>
          <w:lang w:val="en-US" w:eastAsia="zh-CN"/>
        </w:rPr>
        <w:t>7</w:t>
      </w:r>
      <w:r>
        <w:rPr>
          <w:rFonts w:ascii="宋体" w:hAnsi="宋体" w:eastAsia="宋体" w:cs="宋体"/>
          <w:spacing w:val="10"/>
          <w:sz w:val="20"/>
          <w:szCs w:val="20"/>
        </w:rPr>
        <w:t>0%；经审核结算后</w:t>
      </w:r>
      <w:r>
        <w:rPr>
          <w:rFonts w:ascii="宋体" w:hAnsi="宋体" w:eastAsia="宋体" w:cs="宋体"/>
          <w:spacing w:val="9"/>
          <w:sz w:val="20"/>
          <w:szCs w:val="20"/>
        </w:rPr>
        <w:t>，支付至工程</w:t>
      </w:r>
      <w:r>
        <w:rPr>
          <w:rFonts w:ascii="宋体" w:hAnsi="宋体" w:eastAsia="宋体" w:cs="宋体"/>
          <w:spacing w:val="7"/>
          <w:sz w:val="20"/>
          <w:szCs w:val="20"/>
        </w:rPr>
        <w:t>结算总价的97%，结算价的3%作为质保金，</w:t>
      </w:r>
      <w:r>
        <w:rPr>
          <w:rFonts w:hint="eastAsia" w:ascii="宋体" w:hAnsi="宋体" w:eastAsia="宋体" w:cs="宋体"/>
          <w:spacing w:val="7"/>
          <w:sz w:val="20"/>
          <w:szCs w:val="20"/>
          <w:lang w:val="en-US" w:eastAsia="zh-CN"/>
        </w:rPr>
        <w:t>缺陷责任</w:t>
      </w:r>
      <w:r>
        <w:rPr>
          <w:rFonts w:ascii="宋体" w:hAnsi="宋体" w:eastAsia="宋体" w:cs="宋体"/>
          <w:spacing w:val="7"/>
          <w:sz w:val="20"/>
          <w:szCs w:val="20"/>
        </w:rPr>
        <w:t>期满复验合格后，一次性无息付清</w:t>
      </w:r>
      <w:r>
        <w:rPr>
          <w:rFonts w:ascii="宋体" w:hAnsi="宋体" w:eastAsia="宋体" w:cs="宋体"/>
          <w:spacing w:val="4"/>
          <w:sz w:val="20"/>
          <w:szCs w:val="20"/>
        </w:rPr>
        <w:t>质保金。</w:t>
      </w:r>
    </w:p>
    <w:p w14:paraId="59672359">
      <w:pPr>
        <w:spacing w:before="37" w:line="443" w:lineRule="auto"/>
        <w:ind w:firstLine="425"/>
        <w:rPr>
          <w:rFonts w:ascii="宋体" w:hAnsi="宋体" w:eastAsia="宋体" w:cs="宋体"/>
          <w:sz w:val="20"/>
          <w:szCs w:val="20"/>
        </w:rPr>
      </w:pPr>
      <w:r>
        <w:rPr>
          <w:rFonts w:hint="eastAsia" w:ascii="宋体" w:hAnsi="宋体" w:eastAsia="宋体" w:cs="宋体"/>
          <w:spacing w:val="8"/>
          <w:sz w:val="20"/>
          <w:szCs w:val="20"/>
          <w:lang w:eastAsia="zh-CN"/>
        </w:rPr>
        <w:t>3.</w:t>
      </w:r>
      <w:r>
        <w:rPr>
          <w:rFonts w:ascii="宋体" w:hAnsi="宋体" w:eastAsia="宋体" w:cs="宋体"/>
          <w:spacing w:val="8"/>
          <w:sz w:val="20"/>
          <w:szCs w:val="20"/>
        </w:rPr>
        <w:t>因成交供应商原因造成工期延误，逾期竣工</w:t>
      </w:r>
      <w:r>
        <w:rPr>
          <w:rFonts w:ascii="宋体" w:hAnsi="宋体" w:eastAsia="宋体" w:cs="宋体"/>
          <w:spacing w:val="7"/>
          <w:sz w:val="20"/>
          <w:szCs w:val="20"/>
        </w:rPr>
        <w:t>违约金的计算方法为：成交供应商为确保工程</w:t>
      </w:r>
      <w:r>
        <w:rPr>
          <w:rFonts w:ascii="宋体" w:hAnsi="宋体" w:eastAsia="宋体" w:cs="宋体"/>
          <w:spacing w:val="10"/>
          <w:sz w:val="20"/>
          <w:szCs w:val="20"/>
        </w:rPr>
        <w:t>按期完工，应分解工期目标制定控制性详细施工进度计划交采购人批准，若成交供应商实际没有</w:t>
      </w:r>
      <w:r>
        <w:rPr>
          <w:rFonts w:ascii="宋体" w:hAnsi="宋体" w:eastAsia="宋体" w:cs="宋体"/>
          <w:spacing w:val="9"/>
          <w:sz w:val="20"/>
          <w:szCs w:val="20"/>
        </w:rPr>
        <w:t>达到投标书承诺的进度控制要求，总工期每延长一天将扣减</w:t>
      </w:r>
      <w:r>
        <w:rPr>
          <w:rFonts w:ascii="宋体" w:hAnsi="宋体" w:eastAsia="宋体" w:cs="宋体"/>
          <w:spacing w:val="-24"/>
          <w:sz w:val="20"/>
          <w:szCs w:val="20"/>
        </w:rPr>
        <w:t xml:space="preserve"> </w:t>
      </w:r>
      <w:r>
        <w:rPr>
          <w:rFonts w:ascii="宋体" w:hAnsi="宋体" w:eastAsia="宋体" w:cs="宋体"/>
          <w:spacing w:val="9"/>
          <w:sz w:val="20"/>
          <w:szCs w:val="20"/>
        </w:rPr>
        <w:t>1000</w:t>
      </w:r>
      <w:r>
        <w:rPr>
          <w:rFonts w:ascii="宋体" w:hAnsi="宋体" w:eastAsia="宋体" w:cs="宋体"/>
          <w:spacing w:val="-39"/>
          <w:sz w:val="20"/>
          <w:szCs w:val="20"/>
        </w:rPr>
        <w:t xml:space="preserve"> </w:t>
      </w:r>
      <w:r>
        <w:rPr>
          <w:rFonts w:ascii="宋体" w:hAnsi="宋体" w:eastAsia="宋体" w:cs="宋体"/>
          <w:spacing w:val="9"/>
          <w:sz w:val="20"/>
          <w:szCs w:val="20"/>
        </w:rPr>
        <w:t>元/天作为对承包人工程延期违约金，违约金总额不超过合同总价款的百分之五。</w:t>
      </w:r>
    </w:p>
    <w:p w14:paraId="79B32BE1">
      <w:pPr>
        <w:spacing w:before="1" w:line="227" w:lineRule="auto"/>
        <w:ind w:left="420"/>
      </w:pPr>
      <w:r>
        <w:rPr>
          <w:rFonts w:hint="eastAsia" w:ascii="宋体" w:hAnsi="宋体" w:eastAsia="宋体" w:cs="宋体"/>
          <w:spacing w:val="8"/>
          <w:sz w:val="20"/>
          <w:szCs w:val="20"/>
          <w:lang w:eastAsia="zh-CN"/>
        </w:rPr>
        <w:t>4.</w:t>
      </w:r>
      <w:r>
        <w:rPr>
          <w:rFonts w:ascii="宋体" w:hAnsi="宋体" w:eastAsia="宋体" w:cs="宋体"/>
          <w:spacing w:val="8"/>
          <w:sz w:val="20"/>
          <w:szCs w:val="20"/>
        </w:rPr>
        <w:t>后续服务要求</w:t>
      </w:r>
    </w:p>
    <w:p w14:paraId="74091F2C">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1）提供相关的后续服务承诺书</w:t>
      </w:r>
    </w:p>
    <w:p w14:paraId="684441BC">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2）保证工程有序、规范建设，成交供应商需成立一个由专业技术人员组成的维护人员组织构架，确保项目建设标准、技术的快速贯彻；</w:t>
      </w:r>
    </w:p>
    <w:p w14:paraId="7BEFE542">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3）对发生的紧急维修事项制定相应的应急维修措施；提供保修期内维护机制。</w:t>
      </w:r>
    </w:p>
    <w:p w14:paraId="0C5193BA">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4）供应商应提供 7×24 的响应服务。提供热线电话或 E-mail、传真等途径随时回答与项目</w:t>
      </w:r>
    </w:p>
    <w:p w14:paraId="422ADED5">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有关的技术问题，并在48 小时内提出解决方案；</w:t>
      </w:r>
    </w:p>
    <w:p w14:paraId="482A8E24">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5.为确保项目如期顺利实施，在实施过程中，不因市场变化等因素而变动，供应商在计算报价时应考虑一定的风险系数。</w:t>
      </w:r>
    </w:p>
    <w:p w14:paraId="1731397F">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6.采购人不集中组织现场踏勘，供应商可自行进行现场踏勘，现场勘察的准确性由供应商自负，供应商对自行踏勘所发生的费用自理，并自行负责自行踏勘中所可能发生的人员伤亡及财产损失。</w:t>
      </w:r>
    </w:p>
    <w:p w14:paraId="26B2D672">
      <w:pPr>
        <w:spacing w:line="433" w:lineRule="auto"/>
        <w:ind w:right="25" w:firstLine="601"/>
        <w:rPr>
          <w:rFonts w:ascii="宋体" w:hAnsi="宋体" w:eastAsia="宋体" w:cs="宋体"/>
          <w:sz w:val="20"/>
          <w:szCs w:val="20"/>
        </w:rPr>
      </w:pPr>
      <w:r>
        <w:rPr>
          <w:rFonts w:ascii="宋体" w:hAnsi="宋体" w:eastAsia="宋体" w:cs="宋体"/>
          <w:b/>
          <w:bCs/>
          <w:spacing w:val="8"/>
          <w:sz w:val="20"/>
          <w:szCs w:val="20"/>
        </w:rPr>
        <w:t>注：在磋商过程中，磋商文件可能发生实质性变动的技术、服务要求以及合同草案条款，请在可能变动的条款旁予以文字注明，并将磋商文件可能变</w:t>
      </w:r>
      <w:r>
        <w:rPr>
          <w:rFonts w:ascii="宋体" w:hAnsi="宋体" w:eastAsia="宋体" w:cs="宋体"/>
          <w:b/>
          <w:bCs/>
          <w:spacing w:val="7"/>
          <w:sz w:val="20"/>
          <w:szCs w:val="20"/>
        </w:rPr>
        <w:t>动的内容在磋商须知前附表中明确。</w:t>
      </w:r>
    </w:p>
    <w:p w14:paraId="2A1C2663">
      <w:pPr>
        <w:spacing w:before="41" w:line="227" w:lineRule="auto"/>
        <w:ind w:left="420"/>
        <w:rPr>
          <w:rFonts w:ascii="宋体" w:hAnsi="宋体" w:eastAsia="宋体" w:cs="宋体"/>
          <w:b/>
          <w:bCs/>
          <w:spacing w:val="7"/>
          <w:sz w:val="20"/>
          <w:szCs w:val="20"/>
        </w:rPr>
      </w:pPr>
      <w:r>
        <w:rPr>
          <w:rFonts w:ascii="宋体" w:hAnsi="宋体" w:eastAsia="宋体" w:cs="宋体"/>
          <w:b/>
          <w:bCs/>
          <w:spacing w:val="8"/>
          <w:sz w:val="20"/>
          <w:szCs w:val="20"/>
        </w:rPr>
        <w:t>对于上述项目要求，供应商应在响应文件中作出承诺及说</w:t>
      </w:r>
      <w:r>
        <w:rPr>
          <w:rFonts w:ascii="宋体" w:hAnsi="宋体" w:eastAsia="宋体" w:cs="宋体"/>
          <w:b/>
          <w:bCs/>
          <w:spacing w:val="7"/>
          <w:sz w:val="20"/>
          <w:szCs w:val="20"/>
        </w:rPr>
        <w:t>明。</w:t>
      </w:r>
    </w:p>
    <w:p w14:paraId="00053ECA">
      <w:pPr>
        <w:rPr>
          <w:rFonts w:ascii="宋体" w:hAnsi="宋体" w:eastAsia="宋体" w:cs="宋体"/>
          <w:b/>
          <w:bCs/>
          <w:spacing w:val="7"/>
          <w:sz w:val="20"/>
          <w:szCs w:val="20"/>
        </w:rPr>
      </w:pPr>
      <w:r>
        <w:rPr>
          <w:rFonts w:ascii="宋体" w:hAnsi="宋体" w:eastAsia="宋体" w:cs="宋体"/>
          <w:b/>
          <w:bCs/>
          <w:spacing w:val="7"/>
          <w:sz w:val="20"/>
          <w:szCs w:val="20"/>
        </w:rPr>
        <w:br w:type="page"/>
      </w:r>
    </w:p>
    <w:p w14:paraId="3E039B19">
      <w:pPr>
        <w:spacing w:line="360" w:lineRule="auto"/>
        <w:jc w:val="center"/>
        <w:outlineLvl w:val="0"/>
        <w:rPr>
          <w:rFonts w:hint="eastAsia" w:ascii="宋体" w:hAnsi="宋体" w:eastAsia="宋体" w:cs="宋体"/>
          <w:b/>
          <w:sz w:val="32"/>
          <w:szCs w:val="32"/>
        </w:rPr>
      </w:pPr>
      <w:r>
        <w:rPr>
          <w:rFonts w:hint="eastAsia" w:ascii="宋体" w:hAnsi="宋体" w:eastAsia="宋体" w:cs="宋体"/>
          <w:b/>
          <w:sz w:val="32"/>
          <w:szCs w:val="32"/>
        </w:rPr>
        <w:t>第五章  响应文件组成</w:t>
      </w:r>
      <w:bookmarkEnd w:id="84"/>
      <w:bookmarkEnd w:id="85"/>
      <w:bookmarkEnd w:id="86"/>
    </w:p>
    <w:p w14:paraId="3B292A6C">
      <w:pPr>
        <w:pStyle w:val="28"/>
        <w:ind w:firstLine="0" w:firstLineChars="0"/>
        <w:rPr>
          <w:rFonts w:hint="eastAsia" w:ascii="宋体" w:hAnsi="宋体" w:eastAsia="宋体" w:cs="宋体"/>
        </w:rPr>
      </w:pPr>
    </w:p>
    <w:p w14:paraId="0EC91AD2">
      <w:pPr>
        <w:spacing w:line="360" w:lineRule="auto"/>
        <w:rPr>
          <w:rFonts w:hint="eastAsia" w:ascii="宋体" w:hAnsi="宋体" w:eastAsia="宋体" w:cs="宋体"/>
        </w:rPr>
      </w:pPr>
      <w:r>
        <w:rPr>
          <w:rFonts w:hint="eastAsia" w:ascii="宋体" w:hAnsi="宋体" w:eastAsia="宋体" w:cs="宋体"/>
        </w:rPr>
        <w:t>供应商的响应文件应包含以下十个部分：</w:t>
      </w:r>
    </w:p>
    <w:p w14:paraId="76016982">
      <w:pPr>
        <w:adjustRightInd w:val="0"/>
        <w:snapToGrid w:val="0"/>
        <w:spacing w:line="360" w:lineRule="auto"/>
        <w:jc w:val="left"/>
        <w:outlineLvl w:val="0"/>
        <w:rPr>
          <w:rFonts w:hint="eastAsia" w:ascii="宋体" w:hAnsi="宋体" w:eastAsia="宋体" w:cs="宋体"/>
          <w:b/>
        </w:rPr>
      </w:pPr>
      <w:bookmarkStart w:id="87" w:name="_Toc19711"/>
      <w:bookmarkStart w:id="88" w:name="_Toc11388"/>
      <w:bookmarkStart w:id="89" w:name="_Toc11004"/>
      <w:r>
        <w:rPr>
          <w:rFonts w:hint="eastAsia" w:ascii="宋体" w:hAnsi="宋体" w:eastAsia="宋体" w:cs="宋体"/>
          <w:b/>
        </w:rPr>
        <w:t>一、磋商响应声明</w:t>
      </w:r>
      <w:bookmarkEnd w:id="87"/>
      <w:bookmarkEnd w:id="88"/>
      <w:bookmarkEnd w:id="89"/>
    </w:p>
    <w:p w14:paraId="252FF744">
      <w:pPr>
        <w:adjustRightInd w:val="0"/>
        <w:snapToGrid w:val="0"/>
        <w:spacing w:line="360" w:lineRule="auto"/>
        <w:ind w:firstLine="420" w:firstLineChars="200"/>
        <w:jc w:val="left"/>
        <w:outlineLvl w:val="0"/>
        <w:rPr>
          <w:rFonts w:hint="eastAsia" w:ascii="宋体" w:hAnsi="宋体" w:eastAsia="宋体" w:cs="宋体"/>
        </w:rPr>
      </w:pPr>
      <w:bookmarkStart w:id="90" w:name="_Toc17259"/>
      <w:bookmarkStart w:id="91" w:name="_Toc884"/>
      <w:bookmarkStart w:id="92" w:name="_Toc14394"/>
      <w:r>
        <w:rPr>
          <w:rFonts w:hint="eastAsia" w:ascii="宋体" w:hAnsi="宋体" w:eastAsia="宋体" w:cs="宋体"/>
        </w:rPr>
        <w:t>附件1：法定代表人身份证明</w:t>
      </w:r>
      <w:bookmarkEnd w:id="90"/>
      <w:bookmarkEnd w:id="91"/>
      <w:bookmarkEnd w:id="92"/>
    </w:p>
    <w:p w14:paraId="37387794">
      <w:pPr>
        <w:adjustRightInd w:val="0"/>
        <w:snapToGrid w:val="0"/>
        <w:spacing w:line="360" w:lineRule="auto"/>
        <w:ind w:firstLine="420" w:firstLineChars="200"/>
        <w:jc w:val="left"/>
        <w:outlineLvl w:val="0"/>
        <w:rPr>
          <w:rFonts w:hint="eastAsia" w:ascii="宋体" w:hAnsi="宋体" w:eastAsia="宋体" w:cs="宋体"/>
        </w:rPr>
      </w:pPr>
      <w:bookmarkStart w:id="93" w:name="_Toc29368"/>
      <w:bookmarkStart w:id="94" w:name="_Toc6682"/>
      <w:bookmarkStart w:id="95" w:name="_Toc13097"/>
      <w:r>
        <w:rPr>
          <w:rFonts w:hint="eastAsia" w:ascii="宋体" w:hAnsi="宋体" w:eastAsia="宋体" w:cs="宋体"/>
        </w:rPr>
        <w:t>附件2：法定代表人授权委托书</w:t>
      </w:r>
      <w:bookmarkEnd w:id="93"/>
      <w:bookmarkEnd w:id="94"/>
      <w:bookmarkEnd w:id="95"/>
    </w:p>
    <w:p w14:paraId="5E208B9E">
      <w:pPr>
        <w:adjustRightInd w:val="0"/>
        <w:snapToGrid w:val="0"/>
        <w:spacing w:line="360" w:lineRule="auto"/>
        <w:jc w:val="left"/>
        <w:outlineLvl w:val="0"/>
        <w:rPr>
          <w:rFonts w:hint="eastAsia" w:ascii="宋体" w:hAnsi="宋体" w:eastAsia="宋体" w:cs="宋体"/>
          <w:b/>
        </w:rPr>
      </w:pPr>
      <w:bookmarkStart w:id="96" w:name="_Toc30738"/>
      <w:bookmarkStart w:id="97" w:name="_Toc28276"/>
      <w:bookmarkStart w:id="98" w:name="_Toc19579"/>
      <w:r>
        <w:rPr>
          <w:rFonts w:hint="eastAsia" w:ascii="宋体" w:hAnsi="宋体" w:eastAsia="宋体" w:cs="宋体"/>
          <w:b/>
        </w:rPr>
        <w:t>二、</w:t>
      </w:r>
      <w:bookmarkEnd w:id="96"/>
      <w:bookmarkEnd w:id="97"/>
      <w:bookmarkEnd w:id="98"/>
      <w:r>
        <w:rPr>
          <w:rFonts w:hint="eastAsia" w:ascii="宋体" w:hAnsi="宋体" w:eastAsia="宋体" w:cs="宋体"/>
          <w:b/>
        </w:rPr>
        <w:t xml:space="preserve">磋商保证金缴纳证明材料 </w:t>
      </w:r>
    </w:p>
    <w:p w14:paraId="1DF67128">
      <w:pPr>
        <w:adjustRightInd w:val="0"/>
        <w:snapToGrid w:val="0"/>
        <w:spacing w:line="360" w:lineRule="auto"/>
        <w:jc w:val="left"/>
        <w:outlineLvl w:val="0"/>
        <w:rPr>
          <w:rFonts w:hint="eastAsia" w:ascii="宋体" w:hAnsi="宋体" w:eastAsia="宋体" w:cs="宋体"/>
          <w:b/>
        </w:rPr>
      </w:pPr>
      <w:bookmarkStart w:id="99" w:name="_Toc5474"/>
      <w:bookmarkStart w:id="100" w:name="_Toc30463"/>
      <w:bookmarkStart w:id="101" w:name="_Toc29775"/>
      <w:r>
        <w:rPr>
          <w:rFonts w:hint="eastAsia" w:ascii="宋体" w:hAnsi="宋体" w:eastAsia="宋体" w:cs="宋体"/>
          <w:b/>
        </w:rPr>
        <w:t>三、联合体协议(格式)</w:t>
      </w:r>
    </w:p>
    <w:p w14:paraId="38B9A482">
      <w:pPr>
        <w:adjustRightInd w:val="0"/>
        <w:snapToGrid w:val="0"/>
        <w:spacing w:line="360" w:lineRule="auto"/>
        <w:jc w:val="left"/>
        <w:outlineLvl w:val="0"/>
        <w:rPr>
          <w:rFonts w:hint="eastAsia" w:ascii="宋体" w:hAnsi="宋体" w:eastAsia="宋体" w:cs="宋体"/>
          <w:b/>
        </w:rPr>
      </w:pPr>
      <w:r>
        <w:rPr>
          <w:rFonts w:hint="eastAsia" w:ascii="宋体" w:hAnsi="宋体" w:eastAsia="宋体" w:cs="宋体"/>
          <w:b/>
        </w:rPr>
        <w:t>四、供应商的资格证明资料</w:t>
      </w:r>
      <w:bookmarkEnd w:id="99"/>
      <w:bookmarkEnd w:id="100"/>
      <w:bookmarkEnd w:id="101"/>
    </w:p>
    <w:p w14:paraId="5063124E">
      <w:pPr>
        <w:adjustRightInd w:val="0"/>
        <w:snapToGrid w:val="0"/>
        <w:spacing w:line="360" w:lineRule="auto"/>
        <w:ind w:firstLine="420" w:firstLineChars="200"/>
        <w:jc w:val="left"/>
        <w:outlineLvl w:val="0"/>
        <w:rPr>
          <w:rFonts w:hint="eastAsia" w:ascii="宋体" w:hAnsi="宋体" w:eastAsia="宋体" w:cs="宋体"/>
        </w:rPr>
      </w:pPr>
      <w:bookmarkStart w:id="102" w:name="_Toc22822"/>
      <w:bookmarkStart w:id="103" w:name="_Toc16083"/>
      <w:bookmarkStart w:id="104" w:name="_Toc29691"/>
      <w:r>
        <w:rPr>
          <w:rFonts w:hint="eastAsia" w:ascii="宋体" w:hAnsi="宋体" w:eastAsia="宋体" w:cs="宋体"/>
        </w:rPr>
        <w:t>附件3：供应商基本情况表</w:t>
      </w:r>
      <w:bookmarkEnd w:id="102"/>
      <w:bookmarkEnd w:id="103"/>
      <w:bookmarkEnd w:id="104"/>
    </w:p>
    <w:p w14:paraId="0BBDAE99">
      <w:pPr>
        <w:adjustRightInd w:val="0"/>
        <w:snapToGrid w:val="0"/>
        <w:spacing w:line="360" w:lineRule="auto"/>
        <w:ind w:firstLine="420" w:firstLineChars="200"/>
        <w:jc w:val="left"/>
        <w:outlineLvl w:val="0"/>
        <w:rPr>
          <w:rFonts w:hint="eastAsia" w:ascii="宋体" w:hAnsi="宋体" w:eastAsia="宋体" w:cs="宋体"/>
        </w:rPr>
      </w:pPr>
      <w:r>
        <w:rPr>
          <w:rFonts w:hint="eastAsia" w:ascii="宋体" w:hAnsi="宋体" w:eastAsia="宋体" w:cs="宋体"/>
        </w:rPr>
        <w:t>附件4：磋商文件规定的基本资格条件证明资料</w:t>
      </w:r>
    </w:p>
    <w:p w14:paraId="295BF424">
      <w:pPr>
        <w:adjustRightInd w:val="0"/>
        <w:snapToGrid w:val="0"/>
        <w:spacing w:line="360" w:lineRule="auto"/>
        <w:ind w:firstLine="420" w:firstLineChars="200"/>
        <w:outlineLvl w:val="0"/>
        <w:rPr>
          <w:rFonts w:hint="eastAsia" w:ascii="宋体" w:hAnsi="宋体" w:eastAsia="宋体" w:cs="宋体"/>
        </w:rPr>
      </w:pPr>
      <w:bookmarkStart w:id="105" w:name="_Toc11933"/>
      <w:bookmarkStart w:id="106" w:name="_Toc23472"/>
      <w:bookmarkStart w:id="107" w:name="_Toc2372"/>
      <w:r>
        <w:rPr>
          <w:rFonts w:hint="eastAsia" w:ascii="宋体" w:hAnsi="宋体" w:eastAsia="宋体" w:cs="宋体"/>
        </w:rPr>
        <w:t>附件5：</w:t>
      </w:r>
      <w:bookmarkEnd w:id="105"/>
      <w:bookmarkEnd w:id="106"/>
      <w:bookmarkEnd w:id="107"/>
      <w:bookmarkStart w:id="108" w:name="_Toc12631"/>
      <w:bookmarkStart w:id="109" w:name="_Toc6005"/>
      <w:bookmarkStart w:id="110" w:name="_Toc25797"/>
      <w:r>
        <w:rPr>
          <w:rFonts w:hint="eastAsia" w:ascii="宋体" w:hAnsi="宋体" w:eastAsia="宋体" w:cs="宋体"/>
        </w:rPr>
        <w:t>磋商文件规定的特定资格条件证明资料</w:t>
      </w:r>
      <w:bookmarkEnd w:id="108"/>
      <w:bookmarkEnd w:id="109"/>
      <w:bookmarkEnd w:id="110"/>
    </w:p>
    <w:p w14:paraId="402E30FA">
      <w:pPr>
        <w:adjustRightInd w:val="0"/>
        <w:snapToGrid w:val="0"/>
        <w:spacing w:line="360" w:lineRule="auto"/>
        <w:ind w:firstLine="420" w:firstLineChars="200"/>
        <w:outlineLvl w:val="0"/>
        <w:rPr>
          <w:rFonts w:hint="eastAsia" w:ascii="宋体" w:hAnsi="宋体" w:eastAsia="宋体" w:cs="宋体"/>
          <w:bCs/>
        </w:rPr>
      </w:pPr>
      <w:bookmarkStart w:id="111" w:name="_Toc421"/>
      <w:bookmarkStart w:id="112" w:name="_Toc13401"/>
      <w:bookmarkStart w:id="113" w:name="_Toc20443"/>
      <w:r>
        <w:rPr>
          <w:rFonts w:hint="eastAsia" w:ascii="宋体" w:hAnsi="宋体" w:eastAsia="宋体" w:cs="宋体"/>
          <w:bCs/>
        </w:rPr>
        <w:t>附件6：</w:t>
      </w:r>
      <w:bookmarkEnd w:id="111"/>
      <w:bookmarkEnd w:id="112"/>
      <w:bookmarkEnd w:id="113"/>
      <w:r>
        <w:rPr>
          <w:rFonts w:hint="eastAsia" w:ascii="宋体" w:hAnsi="宋体" w:eastAsia="宋体" w:cs="宋体"/>
          <w:bCs/>
        </w:rPr>
        <w:t>其他证明资料或说明</w:t>
      </w:r>
    </w:p>
    <w:p w14:paraId="5AE4325D">
      <w:pPr>
        <w:pStyle w:val="12"/>
        <w:adjustRightInd w:val="0"/>
        <w:snapToGrid w:val="0"/>
        <w:spacing w:line="360" w:lineRule="auto"/>
        <w:rPr>
          <w:rFonts w:hint="eastAsia" w:ascii="宋体" w:hAnsi="宋体" w:eastAsia="宋体" w:cs="宋体"/>
          <w:b/>
          <w:lang w:eastAsia="zh-CN"/>
        </w:rPr>
      </w:pPr>
      <w:r>
        <w:rPr>
          <w:rFonts w:hint="eastAsia" w:ascii="宋体" w:hAnsi="宋体" w:eastAsia="宋体" w:cs="宋体"/>
          <w:b/>
        </w:rPr>
        <w:t>五、</w:t>
      </w:r>
      <w:r>
        <w:rPr>
          <w:rFonts w:hint="eastAsia" w:ascii="宋体" w:hAnsi="宋体" w:eastAsia="宋体" w:cs="宋体"/>
          <w:b/>
          <w:lang w:eastAsia="zh-CN"/>
        </w:rPr>
        <w:t>采购需求的响应</w:t>
      </w:r>
    </w:p>
    <w:p w14:paraId="33DBB9CE">
      <w:pPr>
        <w:pStyle w:val="12"/>
        <w:adjustRightInd w:val="0"/>
        <w:snapToGrid w:val="0"/>
        <w:spacing w:line="360" w:lineRule="auto"/>
        <w:ind w:firstLine="435"/>
        <w:rPr>
          <w:rFonts w:hint="eastAsia" w:ascii="宋体" w:hAnsi="宋体" w:eastAsia="宋体" w:cs="宋体"/>
          <w:lang w:eastAsia="zh-CN"/>
        </w:rPr>
      </w:pPr>
      <w:r>
        <w:rPr>
          <w:rFonts w:hint="eastAsia" w:ascii="宋体" w:hAnsi="宋体" w:eastAsia="宋体" w:cs="宋体"/>
        </w:rPr>
        <w:t>附件7-1：</w:t>
      </w:r>
      <w:r>
        <w:rPr>
          <w:rFonts w:hint="eastAsia" w:ascii="宋体" w:hAnsi="宋体" w:eastAsia="宋体" w:cs="宋体"/>
          <w:lang w:eastAsia="zh-CN"/>
        </w:rPr>
        <w:t>采购需求的响应</w:t>
      </w:r>
    </w:p>
    <w:p w14:paraId="47CF38FE">
      <w:pPr>
        <w:adjustRightInd w:val="0"/>
        <w:snapToGrid w:val="0"/>
        <w:spacing w:line="360" w:lineRule="auto"/>
        <w:rPr>
          <w:rFonts w:hint="eastAsia" w:ascii="宋体" w:hAnsi="宋体" w:eastAsia="宋体" w:cs="宋体"/>
          <w:b/>
        </w:rPr>
      </w:pPr>
      <w:r>
        <w:rPr>
          <w:rFonts w:hint="eastAsia" w:ascii="宋体" w:hAnsi="宋体" w:eastAsia="宋体" w:cs="宋体"/>
          <w:b/>
        </w:rPr>
        <w:t>六、技术/商务响应与偏离表</w:t>
      </w:r>
    </w:p>
    <w:p w14:paraId="63EDB990">
      <w:pPr>
        <w:pStyle w:val="12"/>
        <w:adjustRightInd w:val="0"/>
        <w:snapToGrid w:val="0"/>
        <w:spacing w:line="360" w:lineRule="auto"/>
        <w:rPr>
          <w:rFonts w:hint="eastAsia" w:ascii="宋体" w:hAnsi="宋体" w:eastAsia="宋体" w:cs="宋体"/>
          <w:b/>
        </w:rPr>
      </w:pPr>
      <w:r>
        <w:rPr>
          <w:rFonts w:hint="eastAsia" w:ascii="宋体" w:hAnsi="宋体" w:eastAsia="宋体" w:cs="宋体"/>
          <w:b/>
        </w:rPr>
        <w:t>七、提供享受政府采购政策的证明材料和清单表</w:t>
      </w:r>
    </w:p>
    <w:p w14:paraId="1540375E">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附件8-1：中小企业声明函</w:t>
      </w:r>
    </w:p>
    <w:p w14:paraId="5A72044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附件8-2：残疾人福利性单位声明函</w:t>
      </w:r>
    </w:p>
    <w:p w14:paraId="3E33B37B">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附件8-3：监狱企业证明资料</w:t>
      </w:r>
    </w:p>
    <w:p w14:paraId="75BDFCF1">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附件8-4：强制采购或者优先采购产品的证明材料</w:t>
      </w:r>
    </w:p>
    <w:p w14:paraId="5273AB38">
      <w:pPr>
        <w:pStyle w:val="12"/>
        <w:adjustRightInd w:val="0"/>
        <w:snapToGrid w:val="0"/>
        <w:spacing w:line="360" w:lineRule="auto"/>
        <w:rPr>
          <w:rFonts w:hint="eastAsia" w:ascii="宋体" w:hAnsi="宋体" w:eastAsia="宋体" w:cs="宋体"/>
          <w:b/>
        </w:rPr>
      </w:pPr>
      <w:r>
        <w:rPr>
          <w:rFonts w:hint="eastAsia" w:ascii="宋体" w:hAnsi="宋体" w:eastAsia="宋体" w:cs="宋体"/>
          <w:b/>
        </w:rPr>
        <w:t>八、报价一览表及报价文件</w:t>
      </w:r>
    </w:p>
    <w:p w14:paraId="1A50F1FC">
      <w:pPr>
        <w:adjustRightInd w:val="0"/>
        <w:snapToGrid w:val="0"/>
        <w:spacing w:line="360" w:lineRule="auto"/>
        <w:ind w:firstLine="420" w:firstLineChars="200"/>
        <w:jc w:val="left"/>
        <w:outlineLvl w:val="0"/>
        <w:rPr>
          <w:rFonts w:hint="eastAsia" w:ascii="宋体" w:hAnsi="宋体" w:eastAsia="宋体" w:cs="宋体"/>
        </w:rPr>
      </w:pPr>
      <w:bookmarkStart w:id="114" w:name="_Toc9908"/>
      <w:bookmarkStart w:id="115" w:name="_Toc21125"/>
      <w:bookmarkStart w:id="116" w:name="_Toc28682"/>
      <w:r>
        <w:rPr>
          <w:rFonts w:hint="eastAsia" w:ascii="宋体" w:hAnsi="宋体" w:eastAsia="宋体" w:cs="宋体"/>
        </w:rPr>
        <w:t>附件9-1：报价一览表</w:t>
      </w:r>
      <w:bookmarkEnd w:id="114"/>
      <w:bookmarkEnd w:id="115"/>
      <w:bookmarkEnd w:id="116"/>
    </w:p>
    <w:p w14:paraId="450DA08E">
      <w:pPr>
        <w:adjustRightInd w:val="0"/>
        <w:snapToGrid w:val="0"/>
        <w:spacing w:line="360" w:lineRule="auto"/>
        <w:ind w:firstLine="420" w:firstLineChars="200"/>
        <w:jc w:val="left"/>
        <w:outlineLvl w:val="0"/>
        <w:rPr>
          <w:rFonts w:hint="eastAsia" w:ascii="宋体" w:hAnsi="宋体" w:eastAsia="宋体" w:cs="宋体"/>
        </w:rPr>
      </w:pPr>
      <w:bookmarkStart w:id="117" w:name="_Toc30969"/>
      <w:bookmarkStart w:id="118" w:name="_Toc6129"/>
      <w:bookmarkStart w:id="119" w:name="_Toc30798"/>
      <w:r>
        <w:rPr>
          <w:rFonts w:hint="eastAsia" w:ascii="宋体" w:hAnsi="宋体" w:eastAsia="宋体" w:cs="宋体"/>
        </w:rPr>
        <w:t>附件9-2：</w:t>
      </w:r>
      <w:bookmarkEnd w:id="117"/>
      <w:bookmarkEnd w:id="118"/>
      <w:bookmarkEnd w:id="119"/>
      <w:r>
        <w:rPr>
          <w:rFonts w:hint="eastAsia" w:ascii="宋体" w:hAnsi="宋体" w:eastAsia="宋体" w:cs="宋体"/>
        </w:rPr>
        <w:t>已标价工程量清单</w:t>
      </w:r>
    </w:p>
    <w:p w14:paraId="098F4C53">
      <w:pPr>
        <w:pStyle w:val="12"/>
        <w:adjustRightInd w:val="0"/>
        <w:snapToGrid w:val="0"/>
        <w:spacing w:line="360" w:lineRule="auto"/>
        <w:rPr>
          <w:rFonts w:hint="eastAsia" w:ascii="宋体" w:hAnsi="宋体" w:eastAsia="宋体" w:cs="宋体"/>
          <w:b/>
        </w:rPr>
      </w:pPr>
      <w:r>
        <w:rPr>
          <w:rFonts w:hint="eastAsia" w:ascii="宋体" w:hAnsi="宋体" w:eastAsia="宋体" w:cs="宋体"/>
          <w:b/>
        </w:rPr>
        <w:t>九、供应商认为需要提供的其它资料</w:t>
      </w:r>
    </w:p>
    <w:p w14:paraId="3E50646C">
      <w:pPr>
        <w:pStyle w:val="12"/>
        <w:adjustRightInd w:val="0"/>
        <w:snapToGrid w:val="0"/>
        <w:spacing w:line="360" w:lineRule="auto"/>
        <w:rPr>
          <w:rFonts w:hint="eastAsia" w:ascii="宋体" w:hAnsi="宋体" w:eastAsia="宋体" w:cs="宋体"/>
          <w:b/>
        </w:rPr>
      </w:pPr>
      <w:r>
        <w:rPr>
          <w:rFonts w:hint="eastAsia" w:ascii="宋体" w:hAnsi="宋体" w:eastAsia="宋体" w:cs="宋体"/>
          <w:b/>
        </w:rPr>
        <w:t>十、最后报价</w:t>
      </w:r>
    </w:p>
    <w:p w14:paraId="26792836">
      <w:pPr>
        <w:rPr>
          <w:rFonts w:hint="eastAsia" w:ascii="宋体" w:hAnsi="宋体" w:eastAsia="宋体" w:cs="宋体"/>
          <w:b/>
          <w:sz w:val="32"/>
          <w:szCs w:val="32"/>
        </w:rPr>
      </w:pPr>
      <w:r>
        <w:rPr>
          <w:rFonts w:hint="eastAsia" w:ascii="宋体" w:hAnsi="宋体" w:eastAsia="宋体" w:cs="宋体"/>
          <w:b/>
          <w:sz w:val="32"/>
          <w:szCs w:val="32"/>
        </w:rPr>
        <w:br w:type="page"/>
      </w:r>
    </w:p>
    <w:p w14:paraId="686E4758">
      <w:pPr>
        <w:adjustRightInd w:val="0"/>
        <w:snapToGrid w:val="0"/>
        <w:spacing w:line="360" w:lineRule="auto"/>
        <w:jc w:val="center"/>
        <w:rPr>
          <w:rFonts w:hint="eastAsia" w:ascii="宋体" w:hAnsi="宋体" w:eastAsia="宋体" w:cs="宋体"/>
          <w:b/>
          <w:bCs/>
          <w:color w:val="auto"/>
          <w:sz w:val="72"/>
          <w:szCs w:val="72"/>
        </w:rPr>
      </w:pPr>
    </w:p>
    <w:p w14:paraId="65C90655">
      <w:pPr>
        <w:adjustRightInd w:val="0"/>
        <w:snapToGrid w:val="0"/>
        <w:spacing w:line="360" w:lineRule="auto"/>
        <w:jc w:val="center"/>
        <w:rPr>
          <w:rFonts w:hint="eastAsia" w:ascii="宋体" w:hAnsi="宋体" w:eastAsia="宋体" w:cs="宋体"/>
          <w:b/>
          <w:bCs/>
          <w:color w:val="auto"/>
          <w:sz w:val="72"/>
          <w:szCs w:val="72"/>
        </w:rPr>
      </w:pPr>
      <w:r>
        <w:rPr>
          <w:rFonts w:hint="eastAsia" w:ascii="宋体" w:hAnsi="宋体" w:eastAsia="宋体" w:cs="宋体"/>
          <w:b/>
          <w:bCs/>
          <w:color w:val="auto"/>
          <w:sz w:val="72"/>
          <w:szCs w:val="72"/>
        </w:rPr>
        <w:t>政府采购</w:t>
      </w:r>
    </w:p>
    <w:p w14:paraId="44EFE51E">
      <w:pPr>
        <w:adjustRightInd w:val="0"/>
        <w:snapToGrid w:val="0"/>
        <w:spacing w:line="360" w:lineRule="auto"/>
        <w:jc w:val="center"/>
        <w:rPr>
          <w:rFonts w:hint="eastAsia" w:ascii="宋体" w:hAnsi="宋体" w:eastAsia="宋体" w:cs="宋体"/>
          <w:b/>
          <w:bCs/>
          <w:color w:val="auto"/>
          <w:sz w:val="84"/>
          <w:szCs w:val="84"/>
        </w:rPr>
      </w:pPr>
      <w:r>
        <w:rPr>
          <w:rFonts w:hint="eastAsia" w:ascii="宋体" w:hAnsi="宋体" w:eastAsia="宋体" w:cs="宋体"/>
          <w:b/>
          <w:bCs/>
          <w:color w:val="auto"/>
          <w:sz w:val="84"/>
          <w:szCs w:val="84"/>
        </w:rPr>
        <w:t>响 应 文 件</w:t>
      </w:r>
    </w:p>
    <w:p w14:paraId="3AFB86EC">
      <w:pPr>
        <w:adjustRightInd w:val="0"/>
        <w:snapToGrid w:val="0"/>
        <w:spacing w:line="360" w:lineRule="auto"/>
        <w:rPr>
          <w:rFonts w:hint="eastAsia" w:ascii="宋体" w:hAnsi="宋体" w:eastAsia="宋体" w:cs="宋体"/>
          <w:b/>
          <w:color w:val="auto"/>
          <w:sz w:val="32"/>
          <w:szCs w:val="32"/>
        </w:rPr>
      </w:pPr>
    </w:p>
    <w:p w14:paraId="03CC5798">
      <w:pPr>
        <w:adjustRightInd w:val="0"/>
        <w:snapToGrid w:val="0"/>
        <w:spacing w:line="360" w:lineRule="auto"/>
        <w:rPr>
          <w:rFonts w:hint="eastAsia" w:ascii="宋体" w:hAnsi="宋体" w:eastAsia="宋体" w:cs="宋体"/>
          <w:b/>
          <w:color w:val="auto"/>
          <w:sz w:val="30"/>
          <w:szCs w:val="30"/>
        </w:rPr>
      </w:pPr>
      <w:r>
        <w:rPr>
          <w:rFonts w:hint="eastAsia" w:ascii="宋体" w:hAnsi="宋体" w:eastAsia="宋体" w:cs="宋体"/>
          <w:b/>
          <w:color w:val="auto"/>
          <w:sz w:val="32"/>
          <w:szCs w:val="32"/>
        </w:rPr>
        <w:t xml:space="preserve">                     </w:t>
      </w:r>
    </w:p>
    <w:p w14:paraId="46924225">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采购项目名称:</w:t>
      </w:r>
      <w:r>
        <w:rPr>
          <w:rFonts w:hint="eastAsia" w:ascii="宋体" w:hAnsi="宋体" w:eastAsia="宋体" w:cs="宋体"/>
          <w:b/>
          <w:bCs/>
          <w:color w:val="auto"/>
          <w:sz w:val="30"/>
          <w:szCs w:val="30"/>
          <w:u w:val="single"/>
        </w:rPr>
        <w:t xml:space="preserve">                       </w:t>
      </w:r>
    </w:p>
    <w:p w14:paraId="2E0BEA0C">
      <w:pPr>
        <w:adjustRightInd w:val="0"/>
        <w:snapToGrid w:val="0"/>
        <w:spacing w:line="360" w:lineRule="auto"/>
        <w:ind w:firstLine="1988" w:firstLineChars="660"/>
        <w:rPr>
          <w:rFonts w:hint="eastAsia" w:ascii="宋体" w:hAnsi="宋体" w:eastAsia="宋体" w:cs="宋体"/>
          <w:b/>
          <w:bCs/>
          <w:color w:val="auto"/>
          <w:sz w:val="30"/>
          <w:szCs w:val="30"/>
        </w:rPr>
      </w:pPr>
      <w:r>
        <w:rPr>
          <w:rFonts w:hint="eastAsia" w:ascii="宋体" w:hAnsi="宋体" w:eastAsia="宋体" w:cs="宋体"/>
          <w:b/>
          <w:bCs/>
          <w:color w:val="auto"/>
          <w:sz w:val="30"/>
          <w:szCs w:val="30"/>
        </w:rPr>
        <w:t>采   购   人：</w:t>
      </w:r>
      <w:r>
        <w:rPr>
          <w:rFonts w:hint="eastAsia" w:ascii="宋体" w:hAnsi="宋体" w:eastAsia="宋体" w:cs="宋体"/>
          <w:b/>
          <w:bCs/>
          <w:color w:val="auto"/>
          <w:sz w:val="30"/>
          <w:szCs w:val="30"/>
          <w:u w:val="single"/>
        </w:rPr>
        <w:t xml:space="preserve">                      </w:t>
      </w:r>
    </w:p>
    <w:p w14:paraId="6D1289F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政府采购计划编号:</w:t>
      </w:r>
      <w:r>
        <w:rPr>
          <w:rFonts w:hint="eastAsia" w:ascii="宋体" w:hAnsi="宋体" w:eastAsia="宋体" w:cs="宋体"/>
          <w:b/>
          <w:bCs/>
          <w:color w:val="auto"/>
          <w:sz w:val="30"/>
          <w:szCs w:val="30"/>
          <w:u w:val="single"/>
        </w:rPr>
        <w:t xml:space="preserve">                   </w:t>
      </w:r>
    </w:p>
    <w:p w14:paraId="68ECA35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委托代理编号:</w:t>
      </w:r>
      <w:r>
        <w:rPr>
          <w:rFonts w:hint="eastAsia" w:ascii="宋体" w:hAnsi="宋体" w:eastAsia="宋体" w:cs="宋体"/>
          <w:b/>
          <w:bCs/>
          <w:color w:val="auto"/>
          <w:sz w:val="30"/>
          <w:szCs w:val="30"/>
          <w:u w:val="single"/>
        </w:rPr>
        <w:t xml:space="preserve">                       </w:t>
      </w:r>
    </w:p>
    <w:p w14:paraId="4CD80228">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采购代理机构：</w:t>
      </w:r>
      <w:r>
        <w:rPr>
          <w:rFonts w:hint="eastAsia" w:ascii="宋体" w:hAnsi="宋体" w:eastAsia="宋体" w:cs="宋体"/>
          <w:b/>
          <w:bCs/>
          <w:color w:val="auto"/>
          <w:sz w:val="30"/>
          <w:szCs w:val="30"/>
          <w:u w:val="single"/>
        </w:rPr>
        <w:t xml:space="preserve">                      </w:t>
      </w:r>
    </w:p>
    <w:p w14:paraId="6F26E433">
      <w:pPr>
        <w:adjustRightInd w:val="0"/>
        <w:snapToGrid w:val="0"/>
        <w:spacing w:line="360" w:lineRule="auto"/>
        <w:rPr>
          <w:rFonts w:hint="eastAsia" w:ascii="宋体" w:hAnsi="宋体" w:eastAsia="宋体" w:cs="宋体"/>
          <w:color w:val="auto"/>
          <w:sz w:val="30"/>
          <w:szCs w:val="30"/>
        </w:rPr>
      </w:pPr>
    </w:p>
    <w:p w14:paraId="203EA519">
      <w:pPr>
        <w:adjustRightInd w:val="0"/>
        <w:snapToGrid w:val="0"/>
        <w:rPr>
          <w:rFonts w:hint="eastAsia" w:ascii="宋体" w:hAnsi="宋体" w:eastAsia="宋体" w:cs="宋体"/>
          <w:color w:val="auto"/>
          <w:sz w:val="30"/>
          <w:szCs w:val="30"/>
        </w:rPr>
      </w:pPr>
    </w:p>
    <w:p w14:paraId="499CAFD0">
      <w:pPr>
        <w:adjustRightInd w:val="0"/>
        <w:snapToGrid w:val="0"/>
        <w:spacing w:line="360" w:lineRule="auto"/>
        <w:rPr>
          <w:rFonts w:hint="eastAsia" w:ascii="宋体" w:hAnsi="宋体" w:eastAsia="宋体" w:cs="宋体"/>
          <w:color w:val="auto"/>
          <w:sz w:val="30"/>
          <w:szCs w:val="30"/>
        </w:rPr>
      </w:pPr>
    </w:p>
    <w:p w14:paraId="5D32DCAF">
      <w:pPr>
        <w:adjustRightInd w:val="0"/>
        <w:snapToGrid w:val="0"/>
        <w:spacing w:line="360" w:lineRule="auto"/>
        <w:rPr>
          <w:rFonts w:hint="eastAsia" w:ascii="宋体" w:hAnsi="宋体" w:eastAsia="宋体" w:cs="宋体"/>
          <w:color w:val="auto"/>
          <w:sz w:val="30"/>
          <w:szCs w:val="30"/>
        </w:rPr>
      </w:pPr>
    </w:p>
    <w:p w14:paraId="05717AD0">
      <w:pPr>
        <w:adjustRightInd w:val="0"/>
        <w:snapToGrid w:val="0"/>
        <w:spacing w:line="360" w:lineRule="auto"/>
        <w:rPr>
          <w:rFonts w:hint="eastAsia" w:ascii="宋体" w:hAnsi="宋体" w:eastAsia="宋体" w:cs="宋体"/>
          <w:color w:val="auto"/>
          <w:sz w:val="30"/>
          <w:szCs w:val="30"/>
        </w:rPr>
      </w:pPr>
    </w:p>
    <w:p w14:paraId="16B6391B">
      <w:pPr>
        <w:adjustRightInd w:val="0"/>
        <w:snapToGrid w:val="0"/>
        <w:spacing w:line="360" w:lineRule="auto"/>
        <w:ind w:firstLine="1984" w:firstLineChars="620"/>
        <w:rPr>
          <w:rFonts w:hint="eastAsia" w:ascii="宋体" w:hAnsi="宋体" w:eastAsia="宋体" w:cs="宋体"/>
          <w:color w:val="auto"/>
          <w:sz w:val="32"/>
          <w:szCs w:val="32"/>
          <w:u w:val="single"/>
        </w:rPr>
      </w:pPr>
      <w:r>
        <w:rPr>
          <w:rFonts w:hint="eastAsia" w:ascii="宋体" w:hAnsi="宋体" w:eastAsia="宋体" w:cs="宋体"/>
          <w:color w:val="auto"/>
          <w:sz w:val="32"/>
          <w:szCs w:val="32"/>
        </w:rPr>
        <w:t>供应商</w:t>
      </w:r>
      <w:r>
        <w:rPr>
          <w:rFonts w:hint="eastAsia" w:ascii="宋体" w:hAnsi="宋体" w:eastAsia="宋体" w:cs="宋体"/>
          <w:color w:val="auto"/>
          <w:sz w:val="32"/>
          <w:szCs w:val="32"/>
          <w:u w:val="single"/>
        </w:rPr>
        <w:t xml:space="preserve">                         </w:t>
      </w:r>
    </w:p>
    <w:p w14:paraId="47A0DBA5">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20AFCC45">
      <w:pPr>
        <w:jc w:val="center"/>
        <w:rPr>
          <w:rFonts w:hint="eastAsia" w:ascii="宋体" w:hAnsi="宋体" w:eastAsia="宋体" w:cs="宋体"/>
          <w:color w:val="auto"/>
          <w:sz w:val="32"/>
          <w:szCs w:val="32"/>
        </w:rPr>
        <w:sectPr>
          <w:footerReference r:id="rId16" w:type="default"/>
          <w:pgSz w:w="11906" w:h="16838"/>
          <w:pgMar w:top="1474" w:right="1278" w:bottom="1474" w:left="1588" w:header="851" w:footer="992" w:gutter="0"/>
          <w:pgNumType w:fmt="decimal"/>
          <w:cols w:space="720" w:num="1"/>
          <w:docGrid w:type="lines" w:linePitch="312" w:charSpace="0"/>
        </w:sectPr>
      </w:pPr>
    </w:p>
    <w:p w14:paraId="02891A8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一、磋商响应声明</w:t>
      </w:r>
    </w:p>
    <w:p w14:paraId="30710634">
      <w:pPr>
        <w:adjustRightInd w:val="0"/>
        <w:snapToGrid w:val="0"/>
        <w:spacing w:line="360" w:lineRule="auto"/>
        <w:rPr>
          <w:rFonts w:hint="eastAsia" w:ascii="宋体" w:hAnsi="宋体" w:eastAsia="宋体" w:cs="宋体"/>
          <w:sz w:val="24"/>
        </w:rPr>
      </w:pPr>
    </w:p>
    <w:p w14:paraId="51B70E86">
      <w:pPr>
        <w:adjustRightInd w:val="0"/>
        <w:snapToGrid w:val="0"/>
        <w:spacing w:line="360" w:lineRule="auto"/>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 xml:space="preserve">            </w:t>
      </w:r>
      <w:r>
        <w:rPr>
          <w:rFonts w:hint="eastAsia" w:ascii="宋体" w:hAnsi="宋体" w:eastAsia="宋体" w:cs="宋体"/>
        </w:rPr>
        <w:t xml:space="preserve"> (采购人或采购代理机构)：</w:t>
      </w:r>
    </w:p>
    <w:p w14:paraId="56C2CCC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我方已仔细研究了</w:t>
      </w:r>
      <w:r>
        <w:rPr>
          <w:rFonts w:hint="eastAsia" w:ascii="宋体" w:hAnsi="宋体" w:eastAsia="宋体" w:cs="宋体"/>
          <w:u w:val="single"/>
        </w:rPr>
        <w:t xml:space="preserve">                 (</w:t>
      </w:r>
      <w:r>
        <w:rPr>
          <w:rFonts w:hint="eastAsia" w:ascii="宋体" w:hAnsi="宋体" w:eastAsia="宋体" w:cs="宋体"/>
        </w:rPr>
        <w:t>项目名称)的竞争性磋商文件（</w:t>
      </w: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rPr>
        <w:t xml:space="preserve"> ；委托代理编号：</w:t>
      </w:r>
      <w:r>
        <w:rPr>
          <w:rFonts w:hint="eastAsia" w:ascii="宋体" w:hAnsi="宋体" w:eastAsia="宋体" w:cs="宋体"/>
          <w:u w:val="single"/>
        </w:rPr>
        <w:t xml:space="preserve">           </w:t>
      </w:r>
      <w:r>
        <w:rPr>
          <w:rFonts w:hint="eastAsia" w:ascii="宋体" w:hAnsi="宋体" w:eastAsia="宋体" w:cs="宋体"/>
        </w:rPr>
        <w:t>）的全部内容，知悉参加竞争性磋商的风险，我方承诺接受磋商文件的全部条款且无任何异议。</w:t>
      </w:r>
    </w:p>
    <w:p w14:paraId="3F74F314">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一、我方同意在磋商文件中规定的提交首次响应文件截止时间起</w:t>
      </w:r>
      <w:r>
        <w:rPr>
          <w:rFonts w:hint="eastAsia" w:ascii="宋体" w:hAnsi="宋体" w:eastAsia="宋体" w:cs="宋体"/>
          <w:u w:val="single"/>
        </w:rPr>
        <w:t xml:space="preserve">    </w:t>
      </w:r>
      <w:r>
        <w:rPr>
          <w:rFonts w:hint="eastAsia" w:ascii="宋体" w:hAnsi="宋体" w:eastAsia="宋体" w:cs="宋体"/>
        </w:rPr>
        <w:t>日内(响应文件有效期)遵守本响应文件中的承诺且在此期限期满之前均具有法律约束力。</w:t>
      </w:r>
    </w:p>
    <w:p w14:paraId="2ED4CFEE">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二、我方提交响应文件正本一份、</w:t>
      </w:r>
      <w:r>
        <w:rPr>
          <w:rFonts w:hint="eastAsia" w:ascii="宋体" w:hAnsi="宋体" w:eastAsia="宋体" w:cs="宋体"/>
          <w:b/>
          <w:bCs/>
        </w:rPr>
        <w:t>电子文件一份（U盘）、</w:t>
      </w:r>
      <w:r>
        <w:rPr>
          <w:rFonts w:hint="eastAsia" w:ascii="宋体" w:hAnsi="宋体" w:eastAsia="宋体" w:cs="宋体"/>
        </w:rPr>
        <w:t>副本一式</w:t>
      </w:r>
      <w:r>
        <w:rPr>
          <w:rFonts w:hint="eastAsia" w:ascii="宋体" w:hAnsi="宋体" w:eastAsia="宋体" w:cs="宋体"/>
          <w:u w:val="single"/>
        </w:rPr>
        <w:t xml:space="preserve">     </w:t>
      </w:r>
      <w:r>
        <w:rPr>
          <w:rFonts w:hint="eastAsia" w:ascii="宋体" w:hAnsi="宋体" w:eastAsia="宋体" w:cs="宋体"/>
        </w:rPr>
        <w:t>份，并保证响应文件提供的数据和资料全部内容真实、合法、准确和完整，我们对此负责，并愿承担由此引起的法律责任。</w:t>
      </w:r>
    </w:p>
    <w:p w14:paraId="589D0F97">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三、我方愿意向贵方提供任何与本项采购有关的数据、情况和技术资料。若贵方需要，我方愿意提供我方作出的一切承诺的证明资料。</w:t>
      </w:r>
    </w:p>
    <w:p w14:paraId="2D7E76B1">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四、我方愿意按磋商文件规定和磋商小组要求重新提交响应文件和最后报价。</w:t>
      </w:r>
    </w:p>
    <w:p w14:paraId="4336211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五、我方承诺遵守《中华人民共和国政府采购法》的有关规定，保证在获得成交资格后，按照磋商文件确定的事项签订政府采购合同，履行双方所签订的合同，并承担合同规定的责任和义务。</w:t>
      </w:r>
    </w:p>
    <w:p w14:paraId="0EBC95E9">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六、我方在此声明： </w:t>
      </w:r>
    </w:p>
    <w:p w14:paraId="2F8D9183">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（一）我方与采购人或采购代理机构不存在隶属关系或者其他利害关系。</w:t>
      </w:r>
    </w:p>
    <w:p w14:paraId="02D4960D">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（二）我方与参加本项目的其他供应商不存在直接控股、管理关系，或者与其他供应商法定代表人（或者负责人）为同一人。</w:t>
      </w:r>
    </w:p>
    <w:p w14:paraId="5AF63F52">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（三）我方未为本项目前期准备提供设计或咨询服务。</w:t>
      </w:r>
    </w:p>
    <w:p w14:paraId="41FB023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（四）我方承诺（承诺期：成立三年以上的，为提交首次响应文件截止时间前三年内；成立不足三年的，为实际时间）：</w:t>
      </w:r>
    </w:p>
    <w:p w14:paraId="09DA10A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1、我方依法缴纳了各项税费及各项社会保障资金，没有偷税、漏税及欠缴行为。</w:t>
      </w:r>
    </w:p>
    <w:p w14:paraId="7C87FDA8">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2、我方在经营活动中没有存在下列重大违法记录：</w:t>
      </w:r>
    </w:p>
    <w:p w14:paraId="096247DA">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(1)受到刑事处罚；</w:t>
      </w:r>
    </w:p>
    <w:p w14:paraId="6A7B837A">
      <w:pPr>
        <w:pStyle w:val="12"/>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(2)受到</w:t>
      </w:r>
      <w:r>
        <w:rPr>
          <w:rFonts w:hint="eastAsia" w:hAnsi="宋体" w:cs="宋体"/>
          <w:lang w:val="en-US" w:eastAsia="zh-CN"/>
        </w:rPr>
        <w:t>200</w:t>
      </w:r>
      <w:r>
        <w:rPr>
          <w:rFonts w:hint="eastAsia" w:ascii="宋体" w:hAnsi="宋体" w:eastAsia="宋体" w:cs="宋体"/>
        </w:rPr>
        <w:t>万元以上的罚款、责令停产停业、在一至三年内禁止参加政府采购活动、暂扣或者吊销许可证、暂扣或者吊销执照的行政处罚。</w:t>
      </w:r>
    </w:p>
    <w:p w14:paraId="2FDC0A80">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附件1：</w:t>
      </w:r>
      <w:r>
        <w:rPr>
          <w:rFonts w:hint="eastAsia" w:ascii="宋体" w:hAnsi="宋体" w:eastAsia="宋体" w:cs="宋体"/>
        </w:rPr>
        <w:t>法定代表人身份证明</w:t>
      </w:r>
    </w:p>
    <w:p w14:paraId="0A10C6F6">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附件2</w:t>
      </w:r>
      <w:r>
        <w:rPr>
          <w:rFonts w:hint="eastAsia" w:ascii="宋体" w:hAnsi="宋体" w:eastAsia="宋体" w:cs="宋体"/>
        </w:rPr>
        <w:t>：法定代表人授权书</w:t>
      </w:r>
    </w:p>
    <w:p w14:paraId="28F7A321">
      <w:pPr>
        <w:pStyle w:val="12"/>
        <w:adjustRightInd w:val="0"/>
        <w:snapToGrid w:val="0"/>
        <w:spacing w:line="360" w:lineRule="auto"/>
        <w:rPr>
          <w:rFonts w:hint="eastAsia" w:ascii="宋体" w:hAnsi="宋体" w:eastAsia="宋体" w:cs="宋体"/>
        </w:rPr>
      </w:pPr>
    </w:p>
    <w:p w14:paraId="517BD323">
      <w:pPr>
        <w:pStyle w:val="12"/>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18214571">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6238577E">
      <w:pPr>
        <w:adjustRightInd w:val="0"/>
        <w:snapToGrid w:val="0"/>
        <w:spacing w:line="360" w:lineRule="auto"/>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3ED93B52">
      <w:pPr>
        <w:adjustRightInd w:val="0"/>
        <w:snapToGrid w:val="0"/>
        <w:spacing w:line="360" w:lineRule="auto"/>
        <w:ind w:right="24"/>
        <w:rPr>
          <w:rFonts w:hint="eastAsia" w:ascii="宋体" w:hAnsi="宋体" w:eastAsia="宋体" w:cs="宋体"/>
          <w:bCs/>
          <w:sz w:val="30"/>
          <w:szCs w:val="30"/>
        </w:rPr>
      </w:pPr>
    </w:p>
    <w:p w14:paraId="75458C01">
      <w:pPr>
        <w:adjustRightInd w:val="0"/>
        <w:snapToGrid w:val="0"/>
        <w:spacing w:line="360" w:lineRule="auto"/>
        <w:ind w:right="24"/>
        <w:rPr>
          <w:rFonts w:hint="eastAsia" w:ascii="宋体" w:hAnsi="宋体" w:eastAsia="宋体" w:cs="宋体"/>
          <w:bCs/>
          <w:sz w:val="30"/>
          <w:szCs w:val="30"/>
        </w:rPr>
      </w:pPr>
      <w:r>
        <w:rPr>
          <w:rFonts w:hint="eastAsia" w:ascii="宋体" w:hAnsi="宋体" w:eastAsia="宋体" w:cs="宋体"/>
          <w:bCs/>
          <w:sz w:val="30"/>
          <w:szCs w:val="30"/>
        </w:rPr>
        <w:t>附件1</w:t>
      </w:r>
    </w:p>
    <w:p w14:paraId="1AA32501">
      <w:pPr>
        <w:jc w:val="center"/>
        <w:rPr>
          <w:rFonts w:hint="eastAsia" w:ascii="宋体" w:hAnsi="宋体" w:eastAsia="宋体" w:cs="宋体"/>
          <w:b/>
          <w:sz w:val="30"/>
          <w:szCs w:val="30"/>
        </w:rPr>
      </w:pPr>
      <w:r>
        <w:rPr>
          <w:rFonts w:hint="eastAsia" w:ascii="宋体" w:hAnsi="宋体" w:eastAsia="宋体" w:cs="宋体"/>
          <w:b/>
          <w:sz w:val="30"/>
          <w:szCs w:val="30"/>
        </w:rPr>
        <w:t>法定代表人身份证明</w:t>
      </w:r>
    </w:p>
    <w:p w14:paraId="18232122">
      <w:pPr>
        <w:snapToGrid w:val="0"/>
        <w:spacing w:line="480" w:lineRule="auto"/>
        <w:rPr>
          <w:rFonts w:hint="eastAsia" w:ascii="宋体" w:hAnsi="宋体" w:eastAsia="宋体" w:cs="宋体"/>
        </w:rPr>
      </w:pPr>
    </w:p>
    <w:p w14:paraId="50B862B6">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供应商</w:t>
      </w:r>
      <w:r>
        <w:rPr>
          <w:rFonts w:hint="eastAsia" w:ascii="宋体" w:hAnsi="宋体" w:eastAsia="宋体" w:cs="宋体"/>
          <w:kern w:val="0"/>
        </w:rPr>
        <w:t>名称：</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00CBE80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注册号：</w:t>
      </w:r>
      <w:r>
        <w:rPr>
          <w:rFonts w:hint="eastAsia" w:ascii="宋体" w:hAnsi="宋体" w:eastAsia="宋体" w:cs="宋体"/>
          <w:kern w:val="0"/>
          <w:u w:val="single"/>
        </w:rPr>
        <w:t xml:space="preserve">                  </w:t>
      </w:r>
    </w:p>
    <w:p w14:paraId="06D33C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注册地址：</w:t>
      </w:r>
      <w:r>
        <w:rPr>
          <w:rFonts w:hint="eastAsia" w:ascii="宋体" w:hAnsi="宋体" w:eastAsia="宋体" w:cs="宋体"/>
          <w:kern w:val="0"/>
          <w:u w:val="single"/>
        </w:rPr>
        <w:t xml:space="preserve">                                    </w:t>
      </w:r>
    </w:p>
    <w:p w14:paraId="1617399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 xml:space="preserve">成立时间： </w:t>
      </w:r>
      <w:r>
        <w:rPr>
          <w:rFonts w:hint="eastAsia" w:ascii="宋体" w:hAnsi="宋体" w:eastAsia="宋体" w:cs="宋体"/>
          <w:kern w:val="0"/>
          <w:u w:val="single"/>
        </w:rPr>
        <w:t xml:space="preserve">       </w:t>
      </w:r>
      <w:r>
        <w:rPr>
          <w:rFonts w:hint="eastAsia" w:ascii="宋体" w:hAnsi="宋体" w:eastAsia="宋体" w:cs="宋体"/>
          <w:kern w:val="0"/>
        </w:rPr>
        <w:t xml:space="preserve">年 </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 xml:space="preserve"> 日</w:t>
      </w:r>
    </w:p>
    <w:p w14:paraId="577EA7D5">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经营期限：</w:t>
      </w:r>
      <w:r>
        <w:rPr>
          <w:rFonts w:hint="eastAsia" w:ascii="宋体" w:hAnsi="宋体" w:eastAsia="宋体" w:cs="宋体"/>
          <w:kern w:val="0"/>
          <w:u w:val="single"/>
        </w:rPr>
        <w:t xml:space="preserve">                  </w:t>
      </w:r>
    </w:p>
    <w:p w14:paraId="5A6A89C6">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经营范围：主营：</w:t>
      </w:r>
      <w:r>
        <w:rPr>
          <w:rFonts w:hint="eastAsia" w:ascii="宋体" w:hAnsi="宋体" w:eastAsia="宋体" w:cs="宋体"/>
          <w:kern w:val="0"/>
          <w:u w:val="single"/>
        </w:rPr>
        <w:t xml:space="preserve">              </w:t>
      </w:r>
      <w:r>
        <w:rPr>
          <w:rFonts w:hint="eastAsia" w:ascii="宋体" w:hAnsi="宋体" w:eastAsia="宋体" w:cs="宋体"/>
          <w:kern w:val="0"/>
        </w:rPr>
        <w:t xml:space="preserve"> ；兼营：</w:t>
      </w:r>
      <w:r>
        <w:rPr>
          <w:rFonts w:hint="eastAsia" w:ascii="宋体" w:hAnsi="宋体" w:eastAsia="宋体" w:cs="宋体"/>
          <w:kern w:val="0"/>
          <w:u w:val="single"/>
        </w:rPr>
        <w:t xml:space="preserve">              </w:t>
      </w:r>
    </w:p>
    <w:p w14:paraId="0665FED5">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姓名：</w:t>
      </w:r>
      <w:r>
        <w:rPr>
          <w:rFonts w:hint="eastAsia" w:ascii="宋体" w:hAnsi="宋体" w:eastAsia="宋体" w:cs="宋体"/>
          <w:kern w:val="0"/>
          <w:u w:val="single"/>
        </w:rPr>
        <w:t xml:space="preserve">         </w:t>
      </w:r>
      <w:r>
        <w:rPr>
          <w:rFonts w:hint="eastAsia" w:ascii="宋体" w:hAnsi="宋体" w:eastAsia="宋体" w:cs="宋体"/>
          <w:kern w:val="0"/>
        </w:rPr>
        <w:t xml:space="preserve"> 性别：</w:t>
      </w:r>
      <w:r>
        <w:rPr>
          <w:rFonts w:hint="eastAsia" w:ascii="宋体" w:hAnsi="宋体" w:eastAsia="宋体" w:cs="宋体"/>
          <w:kern w:val="0"/>
          <w:u w:val="single"/>
        </w:rPr>
        <w:t xml:space="preserve">      </w:t>
      </w:r>
      <w:r>
        <w:rPr>
          <w:rFonts w:hint="eastAsia" w:ascii="宋体" w:hAnsi="宋体" w:eastAsia="宋体" w:cs="宋体"/>
          <w:kern w:val="0"/>
        </w:rPr>
        <w:t xml:space="preserve"> 年龄：</w:t>
      </w:r>
      <w:r>
        <w:rPr>
          <w:rFonts w:hint="eastAsia" w:ascii="宋体" w:hAnsi="宋体" w:eastAsia="宋体" w:cs="宋体"/>
          <w:kern w:val="0"/>
          <w:u w:val="single"/>
        </w:rPr>
        <w:t xml:space="preserve">         </w:t>
      </w:r>
      <w:r>
        <w:rPr>
          <w:rFonts w:hint="eastAsia" w:ascii="宋体" w:hAnsi="宋体" w:eastAsia="宋体" w:cs="宋体"/>
          <w:kern w:val="0"/>
        </w:rPr>
        <w:t xml:space="preserve"> 系</w:t>
      </w:r>
      <w:r>
        <w:rPr>
          <w:rFonts w:hint="eastAsia" w:ascii="宋体" w:hAnsi="宋体" w:eastAsia="宋体" w:cs="宋体"/>
          <w:kern w:val="0"/>
          <w:u w:val="single"/>
        </w:rPr>
        <w:t xml:space="preserve">      </w:t>
      </w:r>
      <w:r>
        <w:rPr>
          <w:rFonts w:hint="eastAsia" w:ascii="宋体" w:hAnsi="宋体" w:eastAsia="宋体" w:cs="宋体"/>
          <w:kern w:val="0"/>
        </w:rPr>
        <w:t>（</w:t>
      </w:r>
      <w:r>
        <w:rPr>
          <w:rFonts w:hint="eastAsia" w:ascii="宋体" w:hAnsi="宋体" w:eastAsia="宋体" w:cs="宋体"/>
        </w:rPr>
        <w:t>供应商</w:t>
      </w:r>
      <w:r>
        <w:rPr>
          <w:rFonts w:hint="eastAsia" w:ascii="宋体" w:hAnsi="宋体" w:eastAsia="宋体" w:cs="宋体"/>
          <w:kern w:val="0"/>
        </w:rPr>
        <w:t>名称）的法定代表人。</w:t>
      </w:r>
    </w:p>
    <w:p w14:paraId="287C474D">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特此证明。</w:t>
      </w:r>
    </w:p>
    <w:p w14:paraId="1CB51B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附：法定代表人身份证复印件</w:t>
      </w:r>
    </w:p>
    <w:p w14:paraId="33A348D3">
      <w:pPr>
        <w:snapToGrid w:val="0"/>
        <w:spacing w:line="480" w:lineRule="auto"/>
        <w:rPr>
          <w:rFonts w:hint="eastAsia" w:ascii="宋体" w:hAnsi="宋体" w:eastAsia="宋体" w:cs="宋体"/>
        </w:rPr>
      </w:pPr>
    </w:p>
    <w:p w14:paraId="6D8A97FE">
      <w:pPr>
        <w:snapToGrid w:val="0"/>
        <w:rPr>
          <w:rFonts w:hint="eastAsia" w:ascii="宋体" w:hAnsi="宋体" w:eastAsia="宋体" w:cs="宋体"/>
        </w:rPr>
      </w:pPr>
    </w:p>
    <w:p w14:paraId="470B77C5">
      <w:pPr>
        <w:snapToGrid w:val="0"/>
        <w:rPr>
          <w:rFonts w:hint="eastAsia" w:ascii="宋体" w:hAnsi="宋体" w:eastAsia="宋体" w:cs="宋体"/>
        </w:rPr>
      </w:pPr>
    </w:p>
    <w:p w14:paraId="748E3D3E">
      <w:pPr>
        <w:snapToGrid w:val="0"/>
        <w:rPr>
          <w:rFonts w:hint="eastAsia" w:ascii="宋体" w:hAnsi="宋体" w:eastAsia="宋体" w:cs="宋体"/>
        </w:rPr>
      </w:pPr>
    </w:p>
    <w:p w14:paraId="4A90D2E8">
      <w:pPr>
        <w:snapToGrid w:val="0"/>
        <w:rPr>
          <w:rFonts w:hint="eastAsia" w:ascii="宋体" w:hAnsi="宋体" w:eastAsia="宋体" w:cs="宋体"/>
        </w:rPr>
      </w:pPr>
    </w:p>
    <w:p w14:paraId="5643705B">
      <w:pPr>
        <w:adjustRightInd w:val="0"/>
        <w:snapToGrid w:val="0"/>
        <w:spacing w:line="360" w:lineRule="auto"/>
        <w:rPr>
          <w:rFonts w:hint="eastAsia" w:ascii="宋体" w:hAnsi="宋体" w:eastAsia="宋体" w:cs="宋体"/>
        </w:rPr>
      </w:pPr>
    </w:p>
    <w:p w14:paraId="0D668F77">
      <w:pPr>
        <w:adjustRightInd w:val="0"/>
        <w:snapToGrid w:val="0"/>
        <w:spacing w:line="360" w:lineRule="auto"/>
        <w:ind w:right="420"/>
        <w:rPr>
          <w:rFonts w:hint="eastAsia" w:ascii="宋体" w:hAnsi="宋体" w:eastAsia="宋体" w:cs="宋体"/>
        </w:rPr>
      </w:pPr>
      <w:r>
        <w:rPr>
          <w:rFonts w:hint="eastAsia" w:ascii="宋体" w:hAnsi="宋体" w:eastAsia="宋体" w:cs="宋体"/>
        </w:rPr>
        <w:t>供应商名称（盖单位章）：</w:t>
      </w:r>
    </w:p>
    <w:p w14:paraId="2183D4AD">
      <w:pPr>
        <w:adjustRightInd w:val="0"/>
        <w:snapToGrid w:val="0"/>
        <w:spacing w:line="360" w:lineRule="auto"/>
        <w:ind w:right="42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 xml:space="preserve">日      </w:t>
      </w:r>
    </w:p>
    <w:p w14:paraId="3B7059D7">
      <w:pPr>
        <w:adjustRightInd w:val="0"/>
        <w:snapToGrid w:val="0"/>
        <w:spacing w:before="156" w:beforeLines="50" w:line="360" w:lineRule="auto"/>
        <w:rPr>
          <w:rFonts w:hint="eastAsia" w:ascii="宋体" w:hAnsi="宋体" w:eastAsia="宋体" w:cs="宋体"/>
        </w:rPr>
      </w:pPr>
    </w:p>
    <w:p w14:paraId="675807F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注：如为法定代表人参加开标会议的，“法定代表人身份证明”需由法定代表人另外单独携带一份原件至开标现场，供开标时验证用。</w:t>
      </w:r>
    </w:p>
    <w:p w14:paraId="701CEBEB">
      <w:pPr>
        <w:adjustRightInd w:val="0"/>
        <w:snapToGrid w:val="0"/>
        <w:spacing w:before="156" w:beforeLines="50" w:line="360" w:lineRule="auto"/>
        <w:rPr>
          <w:rFonts w:hint="eastAsia" w:ascii="宋体" w:hAnsi="宋体" w:eastAsia="宋体" w:cs="宋体"/>
          <w:bCs/>
          <w:sz w:val="30"/>
          <w:szCs w:val="30"/>
        </w:rPr>
      </w:pPr>
    </w:p>
    <w:p w14:paraId="6DDCDDD4">
      <w:pPr>
        <w:adjustRightInd w:val="0"/>
        <w:snapToGrid w:val="0"/>
        <w:spacing w:before="156" w:beforeLines="50" w:line="360" w:lineRule="auto"/>
        <w:rPr>
          <w:rFonts w:hint="eastAsia" w:ascii="宋体" w:hAnsi="宋体" w:eastAsia="宋体" w:cs="宋体"/>
          <w:bCs/>
          <w:sz w:val="30"/>
          <w:szCs w:val="30"/>
        </w:rPr>
      </w:pPr>
    </w:p>
    <w:p w14:paraId="1EA68628">
      <w:pPr>
        <w:adjustRightInd w:val="0"/>
        <w:snapToGrid w:val="0"/>
        <w:spacing w:before="156" w:beforeLines="50" w:line="360" w:lineRule="auto"/>
        <w:rPr>
          <w:rFonts w:hint="eastAsia" w:ascii="宋体" w:hAnsi="宋体" w:eastAsia="宋体" w:cs="宋体"/>
          <w:bCs/>
          <w:sz w:val="30"/>
          <w:szCs w:val="30"/>
        </w:rPr>
      </w:pPr>
    </w:p>
    <w:p w14:paraId="1E89261A">
      <w:pPr>
        <w:adjustRightInd w:val="0"/>
        <w:snapToGrid w:val="0"/>
        <w:spacing w:before="156" w:beforeLines="50" w:line="360" w:lineRule="auto"/>
        <w:rPr>
          <w:rFonts w:hint="eastAsia" w:ascii="宋体" w:hAnsi="宋体" w:eastAsia="宋体" w:cs="宋体"/>
          <w:bCs/>
          <w:sz w:val="30"/>
          <w:szCs w:val="30"/>
        </w:rPr>
      </w:pPr>
    </w:p>
    <w:p w14:paraId="63E2C306">
      <w:pPr>
        <w:adjustRightInd w:val="0"/>
        <w:snapToGrid w:val="0"/>
        <w:spacing w:before="156" w:beforeLines="50" w:line="360" w:lineRule="auto"/>
        <w:rPr>
          <w:rFonts w:hint="eastAsia" w:ascii="宋体" w:hAnsi="宋体" w:eastAsia="宋体" w:cs="宋体"/>
          <w:bCs/>
          <w:sz w:val="30"/>
          <w:szCs w:val="30"/>
        </w:rPr>
      </w:pPr>
    </w:p>
    <w:p w14:paraId="000CD3AB">
      <w:pPr>
        <w:adjustRightInd w:val="0"/>
        <w:snapToGrid w:val="0"/>
        <w:spacing w:before="156" w:beforeLines="50" w:line="360" w:lineRule="auto"/>
        <w:rPr>
          <w:rFonts w:hint="eastAsia" w:ascii="宋体" w:hAnsi="宋体" w:eastAsia="宋体" w:cs="宋体"/>
          <w:bCs/>
          <w:sz w:val="30"/>
          <w:szCs w:val="30"/>
        </w:rPr>
      </w:pPr>
    </w:p>
    <w:p w14:paraId="34E60160">
      <w:pPr>
        <w:adjustRightInd w:val="0"/>
        <w:snapToGrid w:val="0"/>
        <w:spacing w:before="156" w:beforeLines="50" w:line="360" w:lineRule="auto"/>
        <w:rPr>
          <w:rFonts w:hint="eastAsia" w:ascii="宋体" w:hAnsi="宋体" w:eastAsia="宋体" w:cs="宋体"/>
          <w:sz w:val="30"/>
          <w:szCs w:val="30"/>
        </w:rPr>
      </w:pPr>
      <w:r>
        <w:rPr>
          <w:rFonts w:hint="eastAsia" w:ascii="宋体" w:hAnsi="宋体" w:eastAsia="宋体" w:cs="宋体"/>
          <w:bCs/>
          <w:sz w:val="30"/>
          <w:szCs w:val="30"/>
        </w:rPr>
        <w:t>附件2</w:t>
      </w:r>
    </w:p>
    <w:p w14:paraId="56C3FD8E">
      <w:pPr>
        <w:jc w:val="center"/>
        <w:rPr>
          <w:rFonts w:hint="eastAsia" w:ascii="宋体" w:hAnsi="宋体" w:eastAsia="宋体" w:cs="宋体"/>
          <w:b/>
          <w:sz w:val="30"/>
          <w:szCs w:val="30"/>
        </w:rPr>
      </w:pPr>
      <w:r>
        <w:rPr>
          <w:rFonts w:hint="eastAsia" w:ascii="宋体" w:hAnsi="宋体" w:eastAsia="宋体" w:cs="宋体"/>
          <w:b/>
          <w:sz w:val="30"/>
          <w:szCs w:val="30"/>
        </w:rPr>
        <w:t>法定代表人授权委托书</w:t>
      </w:r>
    </w:p>
    <w:p w14:paraId="75D6F1CE">
      <w:pPr>
        <w:adjustRightInd w:val="0"/>
        <w:snapToGrid w:val="0"/>
        <w:spacing w:line="360" w:lineRule="auto"/>
        <w:jc w:val="center"/>
        <w:rPr>
          <w:rFonts w:hint="eastAsia" w:ascii="宋体" w:hAnsi="宋体" w:eastAsia="宋体" w:cs="宋体"/>
          <w:b/>
          <w:sz w:val="28"/>
          <w:szCs w:val="28"/>
        </w:rPr>
      </w:pPr>
    </w:p>
    <w:p w14:paraId="53F19628">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本人</w:t>
      </w:r>
      <w:r>
        <w:rPr>
          <w:rFonts w:hint="eastAsia" w:ascii="宋体" w:hAnsi="宋体" w:eastAsia="宋体" w:cs="宋体"/>
          <w:kern w:val="0"/>
          <w:u w:val="single"/>
        </w:rPr>
        <w:t xml:space="preserve">          </w:t>
      </w:r>
      <w:r>
        <w:rPr>
          <w:rFonts w:hint="eastAsia" w:ascii="宋体" w:hAnsi="宋体" w:eastAsia="宋体" w:cs="宋体"/>
          <w:kern w:val="0"/>
        </w:rPr>
        <w:t>（姓名、职务）系</w:t>
      </w:r>
      <w:r>
        <w:rPr>
          <w:rFonts w:hint="eastAsia" w:ascii="宋体" w:hAnsi="宋体" w:eastAsia="宋体" w:cs="宋体"/>
          <w:kern w:val="0"/>
          <w:u w:val="single"/>
        </w:rPr>
        <w:t xml:space="preserve">                          </w:t>
      </w:r>
      <w:r>
        <w:rPr>
          <w:rFonts w:hint="eastAsia" w:ascii="宋体" w:hAnsi="宋体" w:eastAsia="宋体" w:cs="宋体"/>
          <w:kern w:val="0"/>
        </w:rPr>
        <w:t xml:space="preserve"> （</w:t>
      </w:r>
      <w:r>
        <w:rPr>
          <w:rFonts w:hint="eastAsia" w:ascii="宋体" w:hAnsi="宋体" w:eastAsia="宋体" w:cs="宋体"/>
        </w:rPr>
        <w:t>供应商</w:t>
      </w:r>
      <w:r>
        <w:rPr>
          <w:rFonts w:hint="eastAsia" w:ascii="宋体" w:hAnsi="宋体" w:eastAsia="宋体" w:cs="宋体"/>
          <w:kern w:val="0"/>
        </w:rPr>
        <w:t>名称）的法定代表人，现授权</w:t>
      </w:r>
      <w:r>
        <w:rPr>
          <w:rFonts w:hint="eastAsia" w:ascii="宋体" w:hAnsi="宋体" w:eastAsia="宋体" w:cs="宋体"/>
          <w:kern w:val="0"/>
          <w:u w:val="single"/>
        </w:rPr>
        <w:t xml:space="preserve">          </w:t>
      </w:r>
      <w:r>
        <w:rPr>
          <w:rFonts w:hint="eastAsia" w:ascii="宋体" w:hAnsi="宋体" w:eastAsia="宋体" w:cs="宋体"/>
          <w:kern w:val="0"/>
        </w:rPr>
        <w:t>（姓名、职务）为我方代理人。代理人根据授权，以我方名义：(1)签署、澄清、补正、修改、撤回、提交</w:t>
      </w:r>
      <w:r>
        <w:rPr>
          <w:rFonts w:hint="eastAsia" w:ascii="宋体" w:hAnsi="宋体" w:eastAsia="宋体" w:cs="宋体"/>
          <w:kern w:val="0"/>
          <w:u w:val="single"/>
        </w:rPr>
        <w:t xml:space="preserve">                     </w:t>
      </w:r>
      <w:r>
        <w:rPr>
          <w:rFonts w:hint="eastAsia" w:ascii="宋体" w:hAnsi="宋体" w:eastAsia="宋体" w:cs="宋体"/>
          <w:kern w:val="0"/>
        </w:rPr>
        <w:t>（项目名称、</w:t>
      </w:r>
      <w:r>
        <w:rPr>
          <w:rFonts w:hint="eastAsia" w:ascii="宋体" w:hAnsi="宋体" w:eastAsia="宋体" w:cs="宋体"/>
          <w:lang w:eastAsia="zh-CN"/>
        </w:rPr>
        <w:t>政府采购计划编号</w:t>
      </w:r>
      <w:r>
        <w:rPr>
          <w:rFonts w:hint="eastAsia" w:ascii="宋体" w:hAnsi="宋体" w:eastAsia="宋体" w:cs="宋体"/>
          <w:kern w:val="0"/>
        </w:rPr>
        <w:t>、委托代理编号）响应文件；(2)签署并重新提交响应文件及最后报价；(3)签订合同和处理有关事宜，其法律后果由我方承担；（4）询问、质疑、投诉等相关事项，其法律后果由我方承担。</w:t>
      </w:r>
    </w:p>
    <w:p w14:paraId="0AA101FE">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p>
    <w:p w14:paraId="6E096E31">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委托期限：</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37A454BC">
      <w:pPr>
        <w:spacing w:line="360" w:lineRule="auto"/>
        <w:ind w:firstLine="435"/>
        <w:rPr>
          <w:rFonts w:hint="eastAsia" w:ascii="宋体" w:hAnsi="宋体" w:eastAsia="宋体" w:cs="宋体"/>
          <w:kern w:val="0"/>
        </w:rPr>
      </w:pPr>
      <w:r>
        <w:rPr>
          <w:rFonts w:hint="eastAsia" w:ascii="宋体" w:hAnsi="宋体" w:eastAsia="宋体" w:cs="宋体"/>
          <w:kern w:val="0"/>
        </w:rPr>
        <w:t>代理人无转委托权。</w:t>
      </w:r>
    </w:p>
    <w:p w14:paraId="11C39191">
      <w:pPr>
        <w:spacing w:line="360" w:lineRule="auto"/>
        <w:ind w:firstLine="435"/>
        <w:rPr>
          <w:rFonts w:hint="eastAsia" w:ascii="宋体" w:hAnsi="宋体" w:eastAsia="宋体" w:cs="宋体"/>
        </w:rPr>
      </w:pPr>
      <w:r>
        <w:rPr>
          <w:rFonts w:hint="eastAsia" w:ascii="宋体" w:hAnsi="宋体" w:eastAsia="宋体" w:cs="宋体"/>
        </w:rPr>
        <w:t>本授权书于</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日签字生效，特此声明。</w:t>
      </w:r>
    </w:p>
    <w:p w14:paraId="3BEDF626">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附：委托代理人身份证复印件及法定代表人身份证明(附件1，原件)</w:t>
      </w:r>
    </w:p>
    <w:p w14:paraId="0221F5EF">
      <w:pPr>
        <w:adjustRightInd w:val="0"/>
        <w:snapToGrid w:val="0"/>
        <w:spacing w:line="360" w:lineRule="auto"/>
        <w:ind w:right="420"/>
        <w:rPr>
          <w:rFonts w:hint="eastAsia" w:ascii="宋体" w:hAnsi="宋体" w:eastAsia="宋体" w:cs="宋体"/>
        </w:rPr>
      </w:pPr>
    </w:p>
    <w:p w14:paraId="6F487661">
      <w:pPr>
        <w:adjustRightInd w:val="0"/>
        <w:snapToGrid w:val="0"/>
        <w:spacing w:line="360" w:lineRule="auto"/>
        <w:ind w:right="420"/>
        <w:rPr>
          <w:rFonts w:hint="eastAsia" w:ascii="宋体" w:hAnsi="宋体" w:eastAsia="宋体" w:cs="宋体"/>
        </w:rPr>
      </w:pPr>
    </w:p>
    <w:p w14:paraId="225CD4D5">
      <w:pPr>
        <w:adjustRightInd w:val="0"/>
        <w:snapToGrid w:val="0"/>
        <w:spacing w:line="360" w:lineRule="auto"/>
        <w:ind w:right="420"/>
        <w:rPr>
          <w:rFonts w:hint="eastAsia" w:ascii="宋体" w:hAnsi="宋体" w:eastAsia="宋体" w:cs="宋体"/>
        </w:rPr>
      </w:pPr>
    </w:p>
    <w:p w14:paraId="34BD595F">
      <w:pPr>
        <w:adjustRightInd w:val="0"/>
        <w:snapToGrid w:val="0"/>
        <w:spacing w:line="360" w:lineRule="auto"/>
        <w:ind w:right="420"/>
        <w:rPr>
          <w:rFonts w:hint="eastAsia" w:ascii="宋体" w:hAnsi="宋体" w:eastAsia="宋体" w:cs="宋体"/>
        </w:rPr>
      </w:pPr>
    </w:p>
    <w:p w14:paraId="3FACBBF2">
      <w:pPr>
        <w:adjustRightInd w:val="0"/>
        <w:snapToGrid w:val="0"/>
        <w:spacing w:line="360" w:lineRule="auto"/>
        <w:ind w:right="420"/>
        <w:rPr>
          <w:rFonts w:hint="eastAsia" w:ascii="宋体" w:hAnsi="宋体" w:eastAsia="宋体" w:cs="宋体"/>
        </w:rPr>
      </w:pPr>
    </w:p>
    <w:p w14:paraId="2AEEE0B6">
      <w:pPr>
        <w:adjustRightInd w:val="0"/>
        <w:snapToGrid w:val="0"/>
        <w:spacing w:line="360" w:lineRule="auto"/>
        <w:ind w:right="420"/>
        <w:rPr>
          <w:rFonts w:hint="eastAsia" w:ascii="宋体" w:hAnsi="宋体" w:eastAsia="宋体" w:cs="宋体"/>
        </w:rPr>
      </w:pPr>
    </w:p>
    <w:p w14:paraId="21FBAC48">
      <w:pPr>
        <w:adjustRightInd w:val="0"/>
        <w:snapToGrid w:val="0"/>
        <w:spacing w:line="360" w:lineRule="auto"/>
        <w:ind w:right="420"/>
        <w:rPr>
          <w:rFonts w:hint="eastAsia" w:ascii="宋体" w:hAnsi="宋体" w:eastAsia="宋体" w:cs="宋体"/>
        </w:rPr>
      </w:pPr>
    </w:p>
    <w:p w14:paraId="5AB94954">
      <w:pPr>
        <w:adjustRightInd w:val="0"/>
        <w:snapToGrid w:val="0"/>
        <w:spacing w:line="360" w:lineRule="auto"/>
        <w:ind w:right="420"/>
        <w:rPr>
          <w:rFonts w:hint="eastAsia" w:ascii="宋体" w:hAnsi="宋体" w:eastAsia="宋体" w:cs="宋体"/>
        </w:rPr>
      </w:pPr>
    </w:p>
    <w:p w14:paraId="0B6EB005">
      <w:pPr>
        <w:adjustRightInd w:val="0"/>
        <w:snapToGrid w:val="0"/>
        <w:spacing w:line="360" w:lineRule="auto"/>
        <w:ind w:right="420"/>
        <w:rPr>
          <w:rFonts w:hint="eastAsia" w:ascii="宋体" w:hAnsi="宋体" w:eastAsia="宋体" w:cs="宋体"/>
        </w:rPr>
      </w:pPr>
      <w:r>
        <w:rPr>
          <w:rFonts w:hint="eastAsia" w:ascii="宋体" w:hAnsi="宋体" w:eastAsia="宋体" w:cs="宋体"/>
        </w:rPr>
        <w:t>法定代表人（签字）：</w:t>
      </w:r>
      <w:r>
        <w:rPr>
          <w:rFonts w:hint="eastAsia" w:ascii="宋体" w:hAnsi="宋体" w:eastAsia="宋体" w:cs="宋体"/>
          <w:u w:val="single"/>
        </w:rPr>
        <w:t xml:space="preserve">                     </w:t>
      </w:r>
    </w:p>
    <w:p w14:paraId="6E6D24C4">
      <w:pPr>
        <w:adjustRightInd w:val="0"/>
        <w:snapToGrid w:val="0"/>
        <w:spacing w:line="360" w:lineRule="auto"/>
        <w:ind w:right="420"/>
        <w:rPr>
          <w:rFonts w:hint="eastAsia" w:ascii="宋体" w:hAnsi="宋体" w:eastAsia="宋体" w:cs="宋体"/>
        </w:rPr>
      </w:pPr>
      <w:r>
        <w:rPr>
          <w:rFonts w:hint="eastAsia" w:ascii="宋体" w:hAnsi="宋体" w:eastAsia="宋体" w:cs="宋体"/>
        </w:rPr>
        <w:t>委托代理人（签字）：</w:t>
      </w:r>
      <w:r>
        <w:rPr>
          <w:rFonts w:hint="eastAsia" w:ascii="宋体" w:hAnsi="宋体" w:eastAsia="宋体" w:cs="宋体"/>
          <w:u w:val="single"/>
        </w:rPr>
        <w:t xml:space="preserve">                     </w:t>
      </w:r>
    </w:p>
    <w:p w14:paraId="30BBCE76">
      <w:pPr>
        <w:adjustRightInd w:val="0"/>
        <w:snapToGrid w:val="0"/>
        <w:spacing w:line="360" w:lineRule="auto"/>
        <w:ind w:right="24"/>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0404F76B">
      <w:pPr>
        <w:spacing w:line="360" w:lineRule="exact"/>
        <w:rPr>
          <w:rFonts w:hint="eastAsia" w:ascii="宋体" w:hAnsi="宋体" w:eastAsia="宋体" w:cs="宋体"/>
          <w:b/>
        </w:rPr>
      </w:pPr>
      <w:r>
        <w:rPr>
          <w:rFonts w:hint="eastAsia" w:ascii="宋体" w:hAnsi="宋体" w:eastAsia="宋体" w:cs="宋体"/>
        </w:rPr>
        <w:t>注：如为授权的代理人参加开标会议的，“授权委托书”和“法定代表人身份证明”需由授权委托代理人另外单独携带一份原件至开标现场，供开标时验证用。</w:t>
      </w:r>
    </w:p>
    <w:p w14:paraId="2450D9C2">
      <w:pPr>
        <w:spacing w:line="360" w:lineRule="exact"/>
        <w:rPr>
          <w:rFonts w:hint="eastAsia" w:ascii="宋体" w:hAnsi="宋体" w:eastAsia="宋体" w:cs="宋体"/>
          <w:b/>
        </w:rPr>
      </w:pPr>
    </w:p>
    <w:p w14:paraId="2B65DD94">
      <w:pPr>
        <w:pStyle w:val="2"/>
        <w:ind w:firstLine="422"/>
        <w:rPr>
          <w:rFonts w:hint="eastAsia" w:ascii="宋体" w:hAnsi="宋体" w:eastAsia="宋体" w:cs="宋体"/>
          <w:b/>
        </w:rPr>
      </w:pPr>
    </w:p>
    <w:p w14:paraId="6FEF396D">
      <w:pPr>
        <w:pStyle w:val="2"/>
        <w:ind w:firstLine="422"/>
        <w:rPr>
          <w:rFonts w:hint="eastAsia" w:ascii="宋体" w:hAnsi="宋体" w:eastAsia="宋体" w:cs="宋体"/>
          <w:b/>
        </w:rPr>
      </w:pPr>
    </w:p>
    <w:p w14:paraId="29C04367">
      <w:pPr>
        <w:spacing w:line="360" w:lineRule="exact"/>
        <w:rPr>
          <w:rFonts w:hint="eastAsia" w:ascii="宋体" w:hAnsi="宋体" w:eastAsia="宋体" w:cs="宋体"/>
          <w:b/>
        </w:rPr>
      </w:pPr>
    </w:p>
    <w:p w14:paraId="362DF57B">
      <w:pPr>
        <w:spacing w:line="360" w:lineRule="exact"/>
        <w:rPr>
          <w:rFonts w:hint="eastAsia" w:ascii="宋体" w:hAnsi="宋体" w:eastAsia="宋体" w:cs="宋体"/>
          <w:b/>
        </w:rPr>
      </w:pPr>
    </w:p>
    <w:p w14:paraId="00500125">
      <w:pPr>
        <w:spacing w:line="360" w:lineRule="exact"/>
        <w:rPr>
          <w:rFonts w:hint="eastAsia" w:ascii="宋体" w:hAnsi="宋体" w:eastAsia="宋体" w:cs="宋体"/>
          <w:b/>
        </w:rPr>
      </w:pPr>
    </w:p>
    <w:p w14:paraId="4CD778FC">
      <w:pPr>
        <w:spacing w:line="360" w:lineRule="exact"/>
        <w:jc w:val="center"/>
        <w:rPr>
          <w:rFonts w:hint="eastAsia" w:ascii="宋体" w:hAnsi="宋体" w:eastAsia="宋体" w:cs="宋体"/>
          <w:b/>
          <w:sz w:val="32"/>
          <w:szCs w:val="32"/>
        </w:rPr>
      </w:pPr>
    </w:p>
    <w:p w14:paraId="770957C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二、磋商保证金缴纳证明材料</w:t>
      </w:r>
    </w:p>
    <w:p w14:paraId="78374D7F">
      <w:pPr>
        <w:pStyle w:val="12"/>
        <w:adjustRightInd w:val="0"/>
        <w:snapToGrid w:val="0"/>
        <w:spacing w:before="156" w:beforeLines="50" w:line="360" w:lineRule="auto"/>
        <w:rPr>
          <w:rFonts w:hint="eastAsia" w:ascii="宋体" w:hAnsi="宋体" w:eastAsia="宋体" w:cs="宋体"/>
        </w:rPr>
      </w:pPr>
    </w:p>
    <w:p w14:paraId="3CCFDD1C">
      <w:pPr>
        <w:autoSpaceDE w:val="0"/>
        <w:autoSpaceDN w:val="0"/>
        <w:adjustRightInd w:val="0"/>
        <w:spacing w:line="440" w:lineRule="exact"/>
        <w:jc w:val="left"/>
        <w:rPr>
          <w:rFonts w:hint="eastAsia" w:ascii="宋体" w:hAnsi="宋体" w:eastAsia="宋体" w:cs="宋体"/>
          <w:color w:val="auto"/>
          <w:szCs w:val="21"/>
        </w:rPr>
      </w:pPr>
      <w:r>
        <w:rPr>
          <w:rFonts w:hint="eastAsia" w:ascii="宋体" w:hAnsi="宋体" w:eastAsia="宋体" w:cs="宋体"/>
          <w:b w:val="0"/>
          <w:bCs/>
          <w:color w:val="auto"/>
          <w:szCs w:val="21"/>
        </w:rPr>
        <w:t>注：</w:t>
      </w:r>
      <w:r>
        <w:rPr>
          <w:rFonts w:hint="eastAsia" w:ascii="宋体" w:hAnsi="宋体" w:eastAsia="宋体" w:cs="宋体"/>
          <w:color w:val="auto"/>
          <w:szCs w:val="21"/>
        </w:rPr>
        <w:t>1.提供付款凭证复印件，或金融机构、担保机构出具的无条件且不可撤销的保函原件或电子增信证明复印件。</w:t>
      </w:r>
    </w:p>
    <w:p w14:paraId="7AF0439A">
      <w:pPr>
        <w:spacing w:line="440" w:lineRule="exact"/>
        <w:ind w:firstLine="420" w:firstLineChars="200"/>
        <w:rPr>
          <w:rFonts w:hint="eastAsia"/>
        </w:rPr>
      </w:pPr>
      <w:r>
        <w:rPr>
          <w:rFonts w:hint="eastAsia" w:ascii="宋体" w:hAnsi="宋体" w:eastAsia="宋体" w:cs="宋体"/>
          <w:color w:val="auto"/>
          <w:szCs w:val="21"/>
        </w:rPr>
        <w:t>2.鼓励中小企业在金融机构通过电子增信取得信用星级，供应商的信用星级在有效期内可替代</w:t>
      </w:r>
      <w:r>
        <w:rPr>
          <w:rFonts w:hint="eastAsia" w:ascii="宋体" w:hAnsi="宋体" w:eastAsia="宋体" w:cs="宋体"/>
          <w:color w:val="auto"/>
          <w:szCs w:val="21"/>
          <w:lang w:eastAsia="zh-CN"/>
        </w:rPr>
        <w:t>磋商</w:t>
      </w:r>
      <w:r>
        <w:rPr>
          <w:rFonts w:hint="eastAsia" w:ascii="宋体" w:hAnsi="宋体" w:eastAsia="宋体" w:cs="宋体"/>
          <w:color w:val="auto"/>
          <w:szCs w:val="21"/>
        </w:rPr>
        <w:t>保证金并可重复使用。其中：预算金额不高于公开招标限额标准的采购项目，供应商应取得1星信用；预算金额高于公开招标限额标准的1000万元以下采购项目，供应商应取得2星信用；预算金额1000万元（含）以上的采购项目，供应商应取得3星信用。</w:t>
      </w:r>
    </w:p>
    <w:p w14:paraId="06B432D3">
      <w:pPr>
        <w:rPr>
          <w:rFonts w:hint="eastAsia"/>
        </w:rPr>
      </w:pPr>
      <w:r>
        <w:rPr>
          <w:rFonts w:hint="eastAsia"/>
        </w:rPr>
        <w:br w:type="page"/>
      </w:r>
    </w:p>
    <w:p w14:paraId="7F1C74E7">
      <w:pPr>
        <w:pStyle w:val="36"/>
        <w:jc w:val="center"/>
        <w:rPr>
          <w:rStyle w:val="19"/>
          <w:rFonts w:ascii="黑体" w:hAnsi="黑体" w:eastAsia="黑体" w:cs="Times New Roman"/>
          <w:kern w:val="2"/>
          <w:sz w:val="28"/>
          <w:szCs w:val="28"/>
          <w:lang w:val="en-US" w:eastAsia="zh-CN" w:bidi="ar-SA"/>
        </w:rPr>
      </w:pPr>
      <w:r>
        <w:rPr>
          <w:rStyle w:val="19"/>
          <w:rFonts w:hint="eastAsia" w:ascii="黑体" w:hAnsi="黑体" w:eastAsia="黑体" w:cs="Times New Roman"/>
          <w:kern w:val="2"/>
          <w:sz w:val="28"/>
          <w:szCs w:val="28"/>
          <w:lang w:val="en-US" w:eastAsia="zh-CN" w:bidi="ar-SA"/>
        </w:rPr>
        <w:t>投标保证金</w:t>
      </w:r>
    </w:p>
    <w:p w14:paraId="5CC81860">
      <w:pPr>
        <w:pStyle w:val="36"/>
        <w:adjustRightInd w:val="0"/>
        <w:snapToGrid w:val="0"/>
        <w:spacing w:before="156" w:beforeLines="50" w:line="360" w:lineRule="auto"/>
        <w:ind w:firstLine="422" w:firstLineChars="200"/>
        <w:jc w:val="left"/>
        <w:rPr>
          <w:rStyle w:val="19"/>
          <w:rFonts w:ascii="宋体" w:hAnsi="宋体" w:eastAsia="宋体" w:cs="Times New Roman"/>
          <w:b/>
          <w:kern w:val="2"/>
          <w:sz w:val="21"/>
          <w:szCs w:val="21"/>
          <w:lang w:val="en-US" w:eastAsia="zh-CN" w:bidi="ar-SA"/>
        </w:rPr>
      </w:pPr>
      <w:r>
        <w:rPr>
          <w:rStyle w:val="19"/>
          <w:rFonts w:hint="eastAsia" w:ascii="宋体" w:hAnsi="宋体" w:eastAsia="宋体" w:cs="Times New Roman"/>
          <w:b/>
          <w:kern w:val="2"/>
          <w:sz w:val="21"/>
          <w:szCs w:val="21"/>
          <w:lang w:val="en-US" w:eastAsia="zh-CN" w:bidi="ar-SA"/>
        </w:rPr>
        <w:t>一）不收取投标保证金项目</w:t>
      </w:r>
    </w:p>
    <w:p w14:paraId="3397DA72">
      <w:pPr>
        <w:pStyle w:val="36"/>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 xml:space="preserve">                       </w:t>
      </w:r>
      <w:r>
        <w:rPr>
          <w:rStyle w:val="19"/>
          <w:rFonts w:hint="eastAsia" w:ascii="宋体" w:hAnsi="宋体" w:eastAsia="宋体" w:cs="Times New Roman"/>
          <w:b/>
          <w:kern w:val="2"/>
          <w:sz w:val="21"/>
          <w:szCs w:val="21"/>
          <w:lang w:val="en-US" w:eastAsia="zh-CN" w:bidi="ar-SA"/>
        </w:rPr>
        <w:t>投标保证金承诺书</w:t>
      </w:r>
    </w:p>
    <w:p w14:paraId="303D8983">
      <w:pPr>
        <w:pStyle w:val="36"/>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致</w:t>
      </w:r>
      <w:r>
        <w:rPr>
          <w:rStyle w:val="19"/>
          <w:rFonts w:hint="eastAsia" w:ascii="宋体" w:hAnsi="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（采购代理机构）：</w:t>
      </w:r>
    </w:p>
    <w:p w14:paraId="69062A62">
      <w:pPr>
        <w:pStyle w:val="36"/>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因本项目不收取保证金，我公司承诺，如有下列情形之一的，同意向采购人缴纳采购项目预算2%（相当于应收投标保证金的标准）的违约金，并承担相关法律责任、接受财政部门的相关处罚。</w:t>
      </w:r>
    </w:p>
    <w:p w14:paraId="627A1388">
      <w:pPr>
        <w:pStyle w:val="36"/>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(一)中标、成交后无正当理由不与采购人签订合同的；</w:t>
      </w:r>
    </w:p>
    <w:p w14:paraId="20F4E229">
      <w:pPr>
        <w:pStyle w:val="36"/>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(二)未经采购人同意，将中标、成交项目分包方式履行合同的；</w:t>
      </w:r>
    </w:p>
    <w:p w14:paraId="379B3892">
      <w:pPr>
        <w:pStyle w:val="36"/>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(三)在提交投标（响应）文件截止时间后撤回投标（响应）文件的；</w:t>
      </w:r>
    </w:p>
    <w:p w14:paraId="2E5AC1A7">
      <w:pPr>
        <w:pStyle w:val="36"/>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（四）在投标（响应）文件中提供虚假材料的；</w:t>
      </w:r>
    </w:p>
    <w:p w14:paraId="334B94D4">
      <w:pPr>
        <w:pStyle w:val="36"/>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（五）与采购人、其他供应商或者采购代理机构恶意串通的；</w:t>
      </w:r>
    </w:p>
    <w:p w14:paraId="341AB221">
      <w:pPr>
        <w:pStyle w:val="36"/>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（六）法律法规或者采购文件规定的其他情形。</w:t>
      </w:r>
    </w:p>
    <w:p w14:paraId="30B2B133">
      <w:pPr>
        <w:pStyle w:val="36"/>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特此承诺！</w:t>
      </w:r>
    </w:p>
    <w:p w14:paraId="0F92C3D4">
      <w:pPr>
        <w:pStyle w:val="36"/>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p>
    <w:p w14:paraId="1AFC0520">
      <w:pPr>
        <w:pStyle w:val="36"/>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cs="Times New Roman"/>
          <w:kern w:val="2"/>
          <w:sz w:val="21"/>
          <w:szCs w:val="21"/>
          <w:lang w:val="en-US" w:eastAsia="zh-CN" w:bidi="ar-SA"/>
        </w:rPr>
        <w:t>供应商</w:t>
      </w:r>
      <w:r>
        <w:rPr>
          <w:rStyle w:val="19"/>
          <w:rFonts w:hint="eastAsia" w:ascii="宋体" w:hAnsi="宋体" w:eastAsia="宋体" w:cs="Times New Roman"/>
          <w:kern w:val="2"/>
          <w:sz w:val="21"/>
          <w:szCs w:val="21"/>
          <w:lang w:val="en-US" w:eastAsia="zh-CN" w:bidi="ar-SA"/>
        </w:rPr>
        <w:t>名称（盖单位章）：</w:t>
      </w:r>
      <w:r>
        <w:rPr>
          <w:rStyle w:val="19"/>
          <w:rFonts w:hint="eastAsia" w:ascii="宋体" w:hAnsi="宋体" w:eastAsia="宋体" w:cs="仿宋_GB2312"/>
          <w:kern w:val="2"/>
          <w:sz w:val="21"/>
          <w:szCs w:val="21"/>
          <w:u w:val="single"/>
          <w:lang w:val="en-US" w:eastAsia="zh-CN" w:bidi="ar-SA"/>
        </w:rPr>
        <w:t xml:space="preserve">              </w:t>
      </w:r>
    </w:p>
    <w:p w14:paraId="60108277">
      <w:pPr>
        <w:pStyle w:val="36"/>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日期：</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年</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月</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日</w:t>
      </w:r>
    </w:p>
    <w:p w14:paraId="6A802AB9">
      <w:pPr>
        <w:pStyle w:val="36"/>
        <w:adjustRightInd w:val="0"/>
        <w:snapToGrid w:val="0"/>
        <w:spacing w:before="156" w:beforeLines="50" w:line="360" w:lineRule="auto"/>
        <w:ind w:firstLine="422" w:firstLineChars="200"/>
        <w:jc w:val="left"/>
        <w:rPr>
          <w:rFonts w:hint="eastAsia"/>
        </w:rPr>
      </w:pPr>
      <w:r>
        <w:rPr>
          <w:rStyle w:val="19"/>
          <w:rFonts w:hint="eastAsia" w:ascii="宋体" w:hAnsi="宋体" w:eastAsia="宋体" w:cs="Times New Roman"/>
          <w:b/>
          <w:kern w:val="2"/>
          <w:sz w:val="21"/>
          <w:szCs w:val="21"/>
          <w:lang w:val="en-US" w:eastAsia="zh-CN" w:bidi="ar-SA"/>
        </w:rPr>
        <w:t>备注：如本项目不收取投标保证金，请供应商提供此表，否则视为不响应。</w:t>
      </w:r>
    </w:p>
    <w:p w14:paraId="291A2B87">
      <w:pPr>
        <w:jc w:val="center"/>
        <w:rPr>
          <w:rFonts w:hint="default" w:eastAsia="宋体"/>
          <w:lang w:val="en-US" w:eastAsia="zh-CN"/>
        </w:rPr>
      </w:pPr>
    </w:p>
    <w:p w14:paraId="0473C7BC">
      <w:pPr>
        <w:rPr>
          <w:rFonts w:hint="eastAsia"/>
        </w:rPr>
      </w:pPr>
    </w:p>
    <w:p w14:paraId="15F905BC">
      <w:pPr>
        <w:pStyle w:val="28"/>
        <w:rPr>
          <w:rFonts w:hint="eastAsia" w:ascii="宋体" w:hAnsi="宋体" w:eastAsia="宋体" w:cs="宋体"/>
        </w:rPr>
      </w:pPr>
    </w:p>
    <w:p w14:paraId="7FAE0CB8">
      <w:pPr>
        <w:tabs>
          <w:tab w:val="left" w:pos="780"/>
        </w:tabs>
        <w:adjustRightInd w:val="0"/>
        <w:snapToGrid w:val="0"/>
        <w:spacing w:line="360" w:lineRule="auto"/>
        <w:ind w:left="780"/>
        <w:rPr>
          <w:rFonts w:hint="eastAsia" w:ascii="宋体" w:hAnsi="宋体" w:eastAsia="宋体" w:cs="宋体"/>
        </w:rPr>
      </w:pPr>
    </w:p>
    <w:p w14:paraId="144ADF8F">
      <w:pPr>
        <w:pStyle w:val="2"/>
        <w:rPr>
          <w:rFonts w:hint="eastAsia" w:ascii="宋体" w:hAnsi="宋体" w:eastAsia="宋体" w:cs="宋体"/>
        </w:rPr>
      </w:pPr>
    </w:p>
    <w:p w14:paraId="19EEEFE0">
      <w:pPr>
        <w:widowControl/>
        <w:jc w:val="left"/>
        <w:rPr>
          <w:rFonts w:hint="eastAsia" w:ascii="宋体" w:hAnsi="宋体" w:eastAsia="宋体" w:cs="宋体"/>
          <w:kern w:val="0"/>
          <w:sz w:val="20"/>
          <w:szCs w:val="20"/>
        </w:rPr>
      </w:pPr>
      <w:r>
        <w:rPr>
          <w:rFonts w:hint="eastAsia" w:ascii="宋体" w:hAnsi="宋体" w:eastAsia="宋体" w:cs="宋体"/>
        </w:rPr>
        <w:br w:type="page"/>
      </w:r>
    </w:p>
    <w:p w14:paraId="7A8E0244">
      <w:pPr>
        <w:adjustRightInd w:val="0"/>
        <w:snapToGrid w:val="0"/>
        <w:spacing w:line="360" w:lineRule="auto"/>
        <w:jc w:val="center"/>
        <w:outlineLvl w:val="0"/>
        <w:rPr>
          <w:rFonts w:hint="eastAsia" w:ascii="宋体" w:hAnsi="宋体" w:eastAsia="宋体" w:cs="宋体"/>
          <w:b/>
          <w:bCs/>
          <w:color w:val="000000"/>
          <w:sz w:val="32"/>
          <w:szCs w:val="32"/>
        </w:rPr>
      </w:pPr>
      <w:r>
        <w:rPr>
          <w:rFonts w:hint="eastAsia" w:ascii="宋体" w:hAnsi="宋体" w:eastAsia="宋体" w:cs="宋体"/>
          <w:b/>
          <w:color w:val="000000"/>
          <w:sz w:val="32"/>
          <w:szCs w:val="32"/>
        </w:rPr>
        <w:t>三、联合体协议(本项目不适用)</w:t>
      </w:r>
    </w:p>
    <w:p w14:paraId="1D1706D9">
      <w:pPr>
        <w:adjustRightInd w:val="0"/>
        <w:snapToGrid w:val="0"/>
        <w:spacing w:line="360" w:lineRule="auto"/>
        <w:rPr>
          <w:rFonts w:hint="eastAsia" w:ascii="宋体" w:hAnsi="宋体" w:eastAsia="宋体" w:cs="宋体"/>
          <w:color w:val="000000"/>
          <w:sz w:val="24"/>
        </w:rPr>
      </w:pPr>
    </w:p>
    <w:p w14:paraId="34AF15B2">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致</w:t>
      </w:r>
      <w:r>
        <w:rPr>
          <w:rFonts w:hint="eastAsia" w:ascii="宋体" w:hAnsi="宋体" w:eastAsia="宋体" w:cs="宋体"/>
          <w:color w:val="000000"/>
          <w:u w:val="single"/>
        </w:rPr>
        <w:t xml:space="preserve">                 </w:t>
      </w:r>
      <w:r>
        <w:rPr>
          <w:rFonts w:hint="eastAsia" w:ascii="宋体" w:hAnsi="宋体" w:eastAsia="宋体" w:cs="宋体"/>
          <w:color w:val="000000"/>
        </w:rPr>
        <w:t>(采购人或采购代理机构)：</w:t>
      </w:r>
    </w:p>
    <w:p w14:paraId="7CA5C448">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经研究，我们决定自愿组成联合体共同申请参加</w:t>
      </w:r>
      <w:r>
        <w:rPr>
          <w:rFonts w:hint="eastAsia" w:ascii="宋体" w:hAnsi="宋体" w:eastAsia="宋体" w:cs="宋体"/>
          <w:color w:val="000000"/>
          <w:u w:val="single"/>
        </w:rPr>
        <w:t xml:space="preserve">        </w:t>
      </w:r>
      <w:r>
        <w:rPr>
          <w:rFonts w:hint="eastAsia" w:ascii="宋体" w:hAnsi="宋体" w:eastAsia="宋体" w:cs="宋体"/>
          <w:color w:val="000000"/>
        </w:rPr>
        <w:t>（项目名称）项目</w:t>
      </w:r>
      <w:r>
        <w:rPr>
          <w:rFonts w:hint="eastAsia" w:ascii="宋体" w:hAnsi="宋体" w:eastAsia="宋体" w:cs="宋体"/>
          <w:color w:val="000000"/>
          <w:u w:val="single"/>
        </w:rPr>
        <w:t xml:space="preserve">        </w:t>
      </w:r>
      <w:r>
        <w:rPr>
          <w:rFonts w:hint="eastAsia" w:ascii="宋体" w:hAnsi="宋体" w:eastAsia="宋体" w:cs="宋体"/>
          <w:color w:val="000000"/>
        </w:rPr>
        <w:t>（</w:t>
      </w:r>
      <w:r>
        <w:rPr>
          <w:rFonts w:hint="eastAsia" w:ascii="宋体" w:hAnsi="宋体" w:eastAsia="宋体" w:cs="宋体"/>
          <w:color w:val="000000"/>
          <w:lang w:eastAsia="zh-CN"/>
        </w:rPr>
        <w:t>政府采购计划编号</w:t>
      </w:r>
      <w:r>
        <w:rPr>
          <w:rFonts w:hint="eastAsia" w:ascii="宋体" w:hAnsi="宋体" w:eastAsia="宋体" w:cs="宋体"/>
          <w:color w:val="000000"/>
        </w:rPr>
        <w:t>、委托代理编号）的竞争性磋商。现就联合体事宜订立如下协议：</w:t>
      </w:r>
    </w:p>
    <w:p w14:paraId="4AC794B6">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一、联合体基本信息：</w:t>
      </w:r>
      <w:r>
        <w:rPr>
          <w:rFonts w:hint="eastAsia" w:ascii="宋体" w:hAnsi="宋体" w:eastAsia="宋体" w:cs="宋体"/>
          <w:color w:val="000000"/>
          <w:u w:val="single"/>
        </w:rPr>
        <w:t xml:space="preserve">                                  </w:t>
      </w:r>
      <w:r>
        <w:rPr>
          <w:rFonts w:hint="eastAsia" w:ascii="宋体" w:hAnsi="宋体" w:eastAsia="宋体" w:cs="宋体"/>
          <w:color w:val="000000"/>
        </w:rPr>
        <w:t>（各方公司名称、地址、营业执照、法定代表人姓名）。</w:t>
      </w:r>
    </w:p>
    <w:p w14:paraId="41307644">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二、</w:t>
      </w:r>
      <w:r>
        <w:rPr>
          <w:rFonts w:hint="eastAsia" w:ascii="宋体" w:hAnsi="宋体" w:eastAsia="宋体" w:cs="宋体"/>
          <w:color w:val="000000"/>
          <w:u w:val="single"/>
        </w:rPr>
        <w:t xml:space="preserve">         </w:t>
      </w:r>
      <w:r>
        <w:rPr>
          <w:rFonts w:hint="eastAsia" w:ascii="宋体" w:hAnsi="宋体" w:eastAsia="宋体" w:cs="宋体"/>
          <w:color w:val="000000"/>
        </w:rPr>
        <w:t>（某成员单位名称）为</w:t>
      </w:r>
      <w:r>
        <w:rPr>
          <w:rFonts w:hint="eastAsia" w:ascii="宋体" w:hAnsi="宋体" w:eastAsia="宋体" w:cs="宋体"/>
          <w:color w:val="000000"/>
          <w:u w:val="single"/>
        </w:rPr>
        <w:t xml:space="preserve">         </w:t>
      </w:r>
      <w:r>
        <w:rPr>
          <w:rFonts w:hint="eastAsia" w:ascii="宋体" w:hAnsi="宋体" w:eastAsia="宋体" w:cs="宋体"/>
          <w:color w:val="000000"/>
        </w:rPr>
        <w:t>（联合体名称）牵头人。</w:t>
      </w:r>
    </w:p>
    <w:p w14:paraId="56CA43B9">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570A58DD">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四．联合体将严格按照磋商文件的各项要求，递交响应文件，参加磋商，履行成交义务和成交后的合同，并向采购人承担连带责任。</w:t>
      </w:r>
    </w:p>
    <w:p w14:paraId="1120AC4A">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五、联合体各成员单位内部的职责分工如下：</w:t>
      </w:r>
      <w:r>
        <w:rPr>
          <w:rFonts w:hint="eastAsia" w:ascii="宋体" w:hAnsi="宋体" w:eastAsia="宋体" w:cs="宋体"/>
          <w:color w:val="000000"/>
          <w:u w:val="single"/>
        </w:rPr>
        <w:t xml:space="preserve">               </w:t>
      </w:r>
      <w:r>
        <w:rPr>
          <w:rFonts w:hint="eastAsia" w:ascii="宋体" w:hAnsi="宋体" w:eastAsia="宋体" w:cs="宋体"/>
          <w:color w:val="000000"/>
        </w:rPr>
        <w:t>。按照本条上述分工，联合体成员单位各自所承担的合同工作量比例如下：</w:t>
      </w:r>
      <w:r>
        <w:rPr>
          <w:rFonts w:hint="eastAsia" w:ascii="宋体" w:hAnsi="宋体" w:eastAsia="宋体" w:cs="宋体"/>
          <w:color w:val="000000"/>
          <w:u w:val="single"/>
        </w:rPr>
        <w:t xml:space="preserve">               </w:t>
      </w:r>
      <w:r>
        <w:rPr>
          <w:rFonts w:hint="eastAsia" w:ascii="宋体" w:hAnsi="宋体" w:eastAsia="宋体" w:cs="宋体"/>
          <w:color w:val="000000"/>
        </w:rPr>
        <w:t>。</w:t>
      </w:r>
    </w:p>
    <w:p w14:paraId="7FFCF6A6">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六、本协议书自签署之日起生效，合同履行完毕后自动失效。</w:t>
      </w:r>
    </w:p>
    <w:p w14:paraId="74148BA1">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七、本协议书一式</w:t>
      </w:r>
      <w:r>
        <w:rPr>
          <w:rFonts w:hint="eastAsia" w:ascii="宋体" w:hAnsi="宋体" w:eastAsia="宋体" w:cs="宋体"/>
          <w:color w:val="000000"/>
          <w:u w:val="single"/>
        </w:rPr>
        <w:t xml:space="preserve">       </w:t>
      </w:r>
      <w:r>
        <w:rPr>
          <w:rFonts w:hint="eastAsia" w:ascii="宋体" w:hAnsi="宋体" w:eastAsia="宋体" w:cs="宋体"/>
          <w:color w:val="000000"/>
        </w:rPr>
        <w:t>份，联合体成员和采购人各执一份。</w:t>
      </w:r>
    </w:p>
    <w:p w14:paraId="234778FD">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牵头人名称（盖单位章）：</w:t>
      </w:r>
    </w:p>
    <w:p w14:paraId="1DC3F5FE">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58C383E6">
      <w:pPr>
        <w:adjustRightInd w:val="0"/>
        <w:snapToGrid w:val="0"/>
        <w:spacing w:line="360" w:lineRule="auto"/>
        <w:rPr>
          <w:rFonts w:hint="eastAsia" w:ascii="宋体" w:hAnsi="宋体" w:eastAsia="宋体" w:cs="宋体"/>
          <w:color w:val="000000"/>
        </w:rPr>
      </w:pPr>
    </w:p>
    <w:p w14:paraId="5E75B208">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成员二名称（盖单位章）：</w:t>
      </w:r>
    </w:p>
    <w:p w14:paraId="3F7BEE07">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526A7E96">
      <w:pPr>
        <w:adjustRightInd w:val="0"/>
        <w:snapToGrid w:val="0"/>
        <w:spacing w:line="360" w:lineRule="auto"/>
        <w:outlineLvl w:val="0"/>
        <w:rPr>
          <w:rFonts w:hint="eastAsia" w:ascii="宋体" w:hAnsi="宋体" w:eastAsia="宋体" w:cs="宋体"/>
          <w:color w:val="000000"/>
        </w:rPr>
      </w:pP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 xml:space="preserve">日  </w:t>
      </w:r>
    </w:p>
    <w:p w14:paraId="7C3D0AB0">
      <w:pPr>
        <w:adjustRightInd w:val="0"/>
        <w:snapToGrid w:val="0"/>
        <w:spacing w:line="360" w:lineRule="auto"/>
        <w:rPr>
          <w:rFonts w:hint="eastAsia" w:ascii="宋体" w:hAnsi="宋体" w:eastAsia="宋体" w:cs="宋体"/>
          <w:color w:val="000000"/>
        </w:rPr>
      </w:pPr>
    </w:p>
    <w:p w14:paraId="6B5C9BAF">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说明：1、本协议书由委托代理人签字的，应附法定代表人签字的授权委托书。</w:t>
      </w:r>
    </w:p>
    <w:p w14:paraId="12CA3988">
      <w:pPr>
        <w:adjustRightInd w:val="0"/>
        <w:snapToGrid w:val="0"/>
        <w:spacing w:line="360" w:lineRule="auto"/>
        <w:ind w:firstLine="630" w:firstLineChars="300"/>
        <w:rPr>
          <w:rFonts w:hint="eastAsia" w:ascii="宋体" w:hAnsi="宋体" w:eastAsia="宋体" w:cs="宋体"/>
          <w:b/>
          <w:color w:val="000000"/>
          <w:sz w:val="32"/>
          <w:szCs w:val="32"/>
        </w:rPr>
      </w:pPr>
      <w:r>
        <w:rPr>
          <w:rFonts w:hint="eastAsia" w:ascii="宋体" w:hAnsi="宋体" w:eastAsia="宋体" w:cs="宋体"/>
          <w:color w:val="000000"/>
        </w:rPr>
        <w:t>2、联合体符合</w:t>
      </w:r>
      <w:r>
        <w:rPr>
          <w:rFonts w:hint="eastAsia" w:ascii="宋体" w:hAnsi="宋体" w:eastAsia="宋体" w:cs="宋体"/>
          <w:color w:val="000000"/>
          <w:spacing w:val="6"/>
          <w:kern w:val="0"/>
        </w:rPr>
        <w:t>《工业和信息化部、国家统计局、国家发展和改革委员会、财政部关于印发中小企业划型标准规定的通知》（工信部联企业[2011]300号）和</w:t>
      </w:r>
      <w:r>
        <w:rPr>
          <w:rFonts w:hint="eastAsia" w:ascii="宋体" w:hAnsi="宋体" w:eastAsia="宋体" w:cs="宋体"/>
          <w:color w:val="000000"/>
          <w:spacing w:val="6"/>
        </w:rPr>
        <w:t>《财政部</w:t>
      </w:r>
      <w:r>
        <w:rPr>
          <w:rFonts w:hint="eastAsia" w:ascii="宋体" w:hAnsi="宋体" w:eastAsia="宋体" w:cs="宋体"/>
          <w:color w:val="000000"/>
        </w:rPr>
        <w:t xml:space="preserve"> </w:t>
      </w:r>
      <w:r>
        <w:rPr>
          <w:rFonts w:hint="eastAsia" w:ascii="宋体" w:hAnsi="宋体" w:eastAsia="宋体" w:cs="宋体"/>
          <w:color w:val="000000"/>
          <w:spacing w:val="6"/>
        </w:rPr>
        <w:t>工业和信息化部</w:t>
      </w:r>
      <w:r>
        <w:rPr>
          <w:rFonts w:hint="eastAsia" w:ascii="宋体" w:hAnsi="宋体" w:eastAsia="宋体" w:cs="宋体"/>
          <w:bCs/>
          <w:color w:val="000000"/>
        </w:rPr>
        <w:t>关于印发＜政府采购促进中小企业发展暂行办法＞的通知》(</w:t>
      </w:r>
      <w:r>
        <w:rPr>
          <w:rFonts w:hint="eastAsia" w:ascii="宋体" w:hAnsi="宋体" w:eastAsia="宋体" w:cs="宋体"/>
          <w:color w:val="000000"/>
        </w:rPr>
        <w:t>财库[2011]181号)相关规定的，应提交《附件10-2：</w:t>
      </w:r>
      <w:r>
        <w:rPr>
          <w:rFonts w:hint="eastAsia" w:ascii="宋体" w:hAnsi="宋体" w:eastAsia="宋体" w:cs="宋体"/>
          <w:bCs/>
          <w:color w:val="000000"/>
          <w:spacing w:val="6"/>
          <w:kern w:val="0"/>
        </w:rPr>
        <w:t>中小企业声明函》。</w:t>
      </w:r>
    </w:p>
    <w:p w14:paraId="670617C5">
      <w:pPr>
        <w:pStyle w:val="4"/>
        <w:rPr>
          <w:rFonts w:hint="eastAsia" w:ascii="宋体" w:hAnsi="宋体" w:eastAsia="宋体" w:cs="宋体"/>
        </w:rPr>
      </w:pPr>
    </w:p>
    <w:p w14:paraId="0ED1CAFA">
      <w:pPr>
        <w:pStyle w:val="12"/>
        <w:adjustRightInd w:val="0"/>
        <w:snapToGrid w:val="0"/>
        <w:spacing w:before="156" w:beforeLines="50" w:line="360" w:lineRule="auto"/>
        <w:rPr>
          <w:rFonts w:hint="eastAsia" w:ascii="宋体" w:hAnsi="宋体" w:eastAsia="宋体" w:cs="宋体"/>
        </w:rPr>
      </w:pPr>
    </w:p>
    <w:p w14:paraId="242539E9">
      <w:pPr>
        <w:rPr>
          <w:rFonts w:hint="eastAsia" w:ascii="宋体" w:hAnsi="宋体" w:eastAsia="宋体" w:cs="宋体"/>
        </w:rPr>
      </w:pPr>
      <w:r>
        <w:rPr>
          <w:rFonts w:hint="eastAsia" w:ascii="宋体" w:hAnsi="宋体" w:eastAsia="宋体" w:cs="宋体"/>
        </w:rPr>
        <w:br w:type="page"/>
      </w:r>
    </w:p>
    <w:p w14:paraId="4BF76E97">
      <w:pPr>
        <w:pStyle w:val="4"/>
        <w:rPr>
          <w:rFonts w:hint="eastAsia" w:ascii="宋体" w:hAnsi="宋体" w:eastAsia="宋体" w:cs="宋体"/>
        </w:rPr>
      </w:pPr>
    </w:p>
    <w:p w14:paraId="29A1AB92">
      <w:pPr>
        <w:adjustRightInd w:val="0"/>
        <w:snapToGrid w:val="0"/>
        <w:spacing w:line="360" w:lineRule="auto"/>
        <w:jc w:val="center"/>
        <w:outlineLvl w:val="0"/>
        <w:rPr>
          <w:rFonts w:hint="eastAsia" w:ascii="宋体" w:hAnsi="宋体" w:eastAsia="宋体" w:cs="宋体"/>
          <w:b/>
          <w:bCs/>
          <w:sz w:val="32"/>
          <w:szCs w:val="32"/>
        </w:rPr>
      </w:pPr>
      <w:bookmarkStart w:id="120" w:name="_Toc19003"/>
      <w:bookmarkStart w:id="121" w:name="_Toc5894"/>
      <w:bookmarkStart w:id="122" w:name="_Toc19501"/>
      <w:r>
        <w:rPr>
          <w:rFonts w:hint="eastAsia" w:ascii="宋体" w:hAnsi="宋体" w:eastAsia="宋体" w:cs="宋体"/>
          <w:b/>
          <w:sz w:val="32"/>
          <w:szCs w:val="32"/>
        </w:rPr>
        <w:t>四、供应商</w:t>
      </w:r>
      <w:r>
        <w:rPr>
          <w:rFonts w:hint="eastAsia" w:ascii="宋体" w:hAnsi="宋体" w:eastAsia="宋体" w:cs="宋体"/>
          <w:b/>
          <w:bCs/>
          <w:sz w:val="32"/>
          <w:szCs w:val="32"/>
        </w:rPr>
        <w:t>的资格证明资料</w:t>
      </w:r>
      <w:bookmarkEnd w:id="120"/>
      <w:bookmarkEnd w:id="121"/>
      <w:bookmarkEnd w:id="122"/>
    </w:p>
    <w:p w14:paraId="653B6514">
      <w:pPr>
        <w:adjustRightInd w:val="0"/>
        <w:snapToGrid w:val="0"/>
        <w:spacing w:line="360" w:lineRule="auto"/>
        <w:rPr>
          <w:rFonts w:hint="eastAsia" w:ascii="宋体" w:hAnsi="宋体" w:eastAsia="宋体" w:cs="宋体"/>
          <w:sz w:val="30"/>
          <w:szCs w:val="30"/>
        </w:rPr>
      </w:pPr>
      <w:r>
        <w:rPr>
          <w:rFonts w:hint="eastAsia" w:ascii="宋体" w:hAnsi="宋体" w:eastAsia="宋体" w:cs="宋体"/>
          <w:sz w:val="30"/>
          <w:szCs w:val="30"/>
        </w:rPr>
        <w:t>附件3            投标人基本情况表</w:t>
      </w:r>
      <w:r>
        <w:rPr>
          <w:rFonts w:hint="eastAsia" w:ascii="宋体" w:hAnsi="宋体" w:cs="宋体"/>
          <w:sz w:val="30"/>
          <w:szCs w:val="30"/>
          <w:lang w:eastAsia="zh-CN"/>
        </w:rPr>
        <w:t>（</w:t>
      </w:r>
      <w:r>
        <w:rPr>
          <w:rFonts w:hint="eastAsia" w:ascii="宋体" w:hAnsi="宋体" w:eastAsia="宋体" w:cs="宋体"/>
        </w:rPr>
        <w:t>盖供应商单位章</w:t>
      </w:r>
      <w:r>
        <w:rPr>
          <w:rFonts w:hint="eastAsia" w:ascii="宋体" w:hAnsi="宋体" w:cs="宋体"/>
          <w:sz w:val="30"/>
          <w:szCs w:val="30"/>
          <w:lang w:eastAsia="zh-CN"/>
        </w:rPr>
        <w:t>）</w:t>
      </w:r>
    </w:p>
    <w:tbl>
      <w:tblPr>
        <w:tblStyle w:val="39"/>
        <w:tblW w:w="8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10"/>
        <w:gridCol w:w="898"/>
        <w:gridCol w:w="1080"/>
        <w:gridCol w:w="532"/>
        <w:gridCol w:w="730"/>
        <w:gridCol w:w="1075"/>
        <w:gridCol w:w="182"/>
        <w:gridCol w:w="902"/>
        <w:gridCol w:w="1627"/>
      </w:tblGrid>
      <w:tr w14:paraId="08970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CD40695">
            <w:pPr>
              <w:pStyle w:val="33"/>
              <w:spacing w:before="173" w:line="221" w:lineRule="auto"/>
              <w:ind w:left="438"/>
            </w:pPr>
            <w:r>
              <w:rPr>
                <w:spacing w:val="-1"/>
              </w:rPr>
              <w:t>投标人名称</w:t>
            </w:r>
          </w:p>
        </w:tc>
        <w:tc>
          <w:tcPr>
            <w:tcW w:w="7026" w:type="dxa"/>
            <w:gridSpan w:val="8"/>
            <w:noWrap w:val="0"/>
            <w:vAlign w:val="top"/>
          </w:tcPr>
          <w:p w14:paraId="0D420BAB">
            <w:pPr>
              <w:rPr>
                <w:rFonts w:ascii="Arial"/>
                <w:sz w:val="21"/>
              </w:rPr>
            </w:pPr>
          </w:p>
        </w:tc>
      </w:tr>
      <w:tr w14:paraId="30A6B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786FA0E6">
            <w:pPr>
              <w:pStyle w:val="33"/>
              <w:spacing w:before="173" w:line="222" w:lineRule="auto"/>
              <w:ind w:left="541"/>
            </w:pPr>
            <w:r>
              <w:rPr>
                <w:spacing w:val="-1"/>
              </w:rPr>
              <w:t>注册地址</w:t>
            </w:r>
          </w:p>
        </w:tc>
        <w:tc>
          <w:tcPr>
            <w:tcW w:w="3240" w:type="dxa"/>
            <w:gridSpan w:val="4"/>
            <w:noWrap w:val="0"/>
            <w:vAlign w:val="top"/>
          </w:tcPr>
          <w:p w14:paraId="01C7358E">
            <w:pPr>
              <w:rPr>
                <w:rFonts w:ascii="Arial"/>
                <w:sz w:val="21"/>
              </w:rPr>
            </w:pPr>
          </w:p>
        </w:tc>
        <w:tc>
          <w:tcPr>
            <w:tcW w:w="1075" w:type="dxa"/>
            <w:noWrap w:val="0"/>
            <w:vAlign w:val="top"/>
          </w:tcPr>
          <w:p w14:paraId="4DBCCF94">
            <w:pPr>
              <w:pStyle w:val="33"/>
              <w:spacing w:before="173" w:line="221" w:lineRule="auto"/>
              <w:ind w:left="141"/>
            </w:pPr>
            <w:r>
              <w:rPr>
                <w:spacing w:val="-4"/>
              </w:rPr>
              <w:t>邮政编码</w:t>
            </w:r>
          </w:p>
        </w:tc>
        <w:tc>
          <w:tcPr>
            <w:tcW w:w="2711" w:type="dxa"/>
            <w:gridSpan w:val="3"/>
            <w:noWrap w:val="0"/>
            <w:vAlign w:val="top"/>
          </w:tcPr>
          <w:p w14:paraId="5DFF8E16">
            <w:pPr>
              <w:rPr>
                <w:rFonts w:ascii="Arial"/>
                <w:sz w:val="21"/>
              </w:rPr>
            </w:pPr>
          </w:p>
        </w:tc>
      </w:tr>
      <w:tr w14:paraId="01AE5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restart"/>
            <w:tcBorders>
              <w:bottom w:val="nil"/>
            </w:tcBorders>
            <w:noWrap w:val="0"/>
            <w:vAlign w:val="top"/>
          </w:tcPr>
          <w:p w14:paraId="1B324CC9">
            <w:pPr>
              <w:spacing w:line="324" w:lineRule="auto"/>
              <w:rPr>
                <w:rFonts w:ascii="Arial"/>
                <w:sz w:val="21"/>
              </w:rPr>
            </w:pPr>
          </w:p>
          <w:p w14:paraId="35F73AF2">
            <w:pPr>
              <w:pStyle w:val="33"/>
              <w:spacing w:before="69" w:line="220" w:lineRule="auto"/>
              <w:ind w:left="542"/>
            </w:pPr>
            <w:r>
              <w:rPr>
                <w:spacing w:val="-1"/>
              </w:rPr>
              <w:t>联系方式</w:t>
            </w:r>
          </w:p>
        </w:tc>
        <w:tc>
          <w:tcPr>
            <w:tcW w:w="898" w:type="dxa"/>
            <w:noWrap w:val="0"/>
            <w:vAlign w:val="top"/>
          </w:tcPr>
          <w:p w14:paraId="230BFD07">
            <w:pPr>
              <w:pStyle w:val="33"/>
              <w:spacing w:before="169" w:line="223" w:lineRule="auto"/>
              <w:ind w:left="139"/>
            </w:pPr>
            <w:r>
              <w:rPr>
                <w:spacing w:val="-2"/>
              </w:rPr>
              <w:t>联系人</w:t>
            </w:r>
          </w:p>
        </w:tc>
        <w:tc>
          <w:tcPr>
            <w:tcW w:w="2342" w:type="dxa"/>
            <w:gridSpan w:val="3"/>
            <w:noWrap w:val="0"/>
            <w:vAlign w:val="top"/>
          </w:tcPr>
          <w:p w14:paraId="2C29C652">
            <w:pPr>
              <w:rPr>
                <w:rFonts w:ascii="Arial"/>
                <w:sz w:val="21"/>
              </w:rPr>
            </w:pPr>
          </w:p>
        </w:tc>
        <w:tc>
          <w:tcPr>
            <w:tcW w:w="1075" w:type="dxa"/>
            <w:noWrap w:val="0"/>
            <w:vAlign w:val="top"/>
          </w:tcPr>
          <w:p w14:paraId="1A46AD35">
            <w:pPr>
              <w:pStyle w:val="33"/>
              <w:spacing w:before="169" w:line="223" w:lineRule="auto"/>
              <w:ind w:left="309"/>
            </w:pPr>
            <w:r>
              <w:rPr>
                <w:spacing w:val="-16"/>
              </w:rPr>
              <w:t>电</w:t>
            </w:r>
            <w:r>
              <w:rPr>
                <w:spacing w:val="8"/>
              </w:rPr>
              <w:t xml:space="preserve"> </w:t>
            </w:r>
            <w:r>
              <w:rPr>
                <w:spacing w:val="-16"/>
              </w:rPr>
              <w:t>话</w:t>
            </w:r>
          </w:p>
        </w:tc>
        <w:tc>
          <w:tcPr>
            <w:tcW w:w="2711" w:type="dxa"/>
            <w:gridSpan w:val="3"/>
            <w:noWrap w:val="0"/>
            <w:vAlign w:val="top"/>
          </w:tcPr>
          <w:p w14:paraId="495DEC8A">
            <w:pPr>
              <w:rPr>
                <w:rFonts w:ascii="Arial"/>
                <w:sz w:val="21"/>
              </w:rPr>
            </w:pPr>
          </w:p>
        </w:tc>
      </w:tr>
      <w:tr w14:paraId="664F19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continue"/>
            <w:tcBorders>
              <w:top w:val="nil"/>
            </w:tcBorders>
            <w:noWrap w:val="0"/>
            <w:vAlign w:val="top"/>
          </w:tcPr>
          <w:p w14:paraId="003EA20E">
            <w:pPr>
              <w:rPr>
                <w:rFonts w:ascii="Arial"/>
                <w:sz w:val="21"/>
              </w:rPr>
            </w:pPr>
          </w:p>
        </w:tc>
        <w:tc>
          <w:tcPr>
            <w:tcW w:w="898" w:type="dxa"/>
            <w:noWrap w:val="0"/>
            <w:vAlign w:val="top"/>
          </w:tcPr>
          <w:p w14:paraId="5CD0C67E">
            <w:pPr>
              <w:pStyle w:val="33"/>
              <w:spacing w:before="169" w:line="217" w:lineRule="auto"/>
              <w:ind w:left="137"/>
            </w:pPr>
            <w:r>
              <w:rPr>
                <w:spacing w:val="-3"/>
              </w:rPr>
              <w:t>传</w:t>
            </w:r>
            <w:r>
              <w:rPr>
                <w:spacing w:val="5"/>
              </w:rPr>
              <w:t xml:space="preserve">  </w:t>
            </w:r>
            <w:r>
              <w:rPr>
                <w:spacing w:val="-3"/>
              </w:rPr>
              <w:t>真</w:t>
            </w:r>
          </w:p>
        </w:tc>
        <w:tc>
          <w:tcPr>
            <w:tcW w:w="2342" w:type="dxa"/>
            <w:gridSpan w:val="3"/>
            <w:noWrap w:val="0"/>
            <w:vAlign w:val="top"/>
          </w:tcPr>
          <w:p w14:paraId="2051AC98">
            <w:pPr>
              <w:rPr>
                <w:rFonts w:ascii="Arial"/>
                <w:sz w:val="21"/>
              </w:rPr>
            </w:pPr>
          </w:p>
        </w:tc>
        <w:tc>
          <w:tcPr>
            <w:tcW w:w="1075" w:type="dxa"/>
            <w:noWrap w:val="0"/>
            <w:vAlign w:val="top"/>
          </w:tcPr>
          <w:p w14:paraId="0D2DF371">
            <w:pPr>
              <w:pStyle w:val="33"/>
              <w:spacing w:before="169" w:line="221" w:lineRule="auto"/>
              <w:ind w:left="150"/>
            </w:pPr>
            <w:r>
              <w:rPr>
                <w:spacing w:val="-6"/>
              </w:rPr>
              <w:t>电子邮件</w:t>
            </w:r>
          </w:p>
        </w:tc>
        <w:tc>
          <w:tcPr>
            <w:tcW w:w="2711" w:type="dxa"/>
            <w:gridSpan w:val="3"/>
            <w:noWrap w:val="0"/>
            <w:vAlign w:val="top"/>
          </w:tcPr>
          <w:p w14:paraId="4C088235">
            <w:pPr>
              <w:rPr>
                <w:rFonts w:ascii="Arial"/>
                <w:sz w:val="21"/>
              </w:rPr>
            </w:pPr>
          </w:p>
        </w:tc>
      </w:tr>
      <w:tr w14:paraId="0287D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00D59888">
            <w:pPr>
              <w:pStyle w:val="33"/>
              <w:spacing w:before="170" w:line="219" w:lineRule="auto"/>
              <w:ind w:left="436"/>
            </w:pPr>
            <w:r>
              <w:rPr>
                <w:spacing w:val="-1"/>
              </w:rPr>
              <w:t>法定代表人</w:t>
            </w:r>
          </w:p>
        </w:tc>
        <w:tc>
          <w:tcPr>
            <w:tcW w:w="898" w:type="dxa"/>
            <w:noWrap w:val="0"/>
            <w:vAlign w:val="top"/>
          </w:tcPr>
          <w:p w14:paraId="25569772">
            <w:pPr>
              <w:pStyle w:val="33"/>
              <w:spacing w:before="169" w:line="221" w:lineRule="auto"/>
              <w:ind w:left="244"/>
            </w:pPr>
            <w:r>
              <w:rPr>
                <w:spacing w:val="-2"/>
              </w:rPr>
              <w:t>姓名</w:t>
            </w:r>
          </w:p>
        </w:tc>
        <w:tc>
          <w:tcPr>
            <w:tcW w:w="1080" w:type="dxa"/>
            <w:noWrap w:val="0"/>
            <w:vAlign w:val="top"/>
          </w:tcPr>
          <w:p w14:paraId="026F1037">
            <w:pPr>
              <w:rPr>
                <w:rFonts w:ascii="Arial"/>
                <w:sz w:val="21"/>
              </w:rPr>
            </w:pPr>
          </w:p>
        </w:tc>
        <w:tc>
          <w:tcPr>
            <w:tcW w:w="1262" w:type="dxa"/>
            <w:gridSpan w:val="2"/>
            <w:noWrap w:val="0"/>
            <w:vAlign w:val="top"/>
          </w:tcPr>
          <w:p w14:paraId="13A18DC4">
            <w:pPr>
              <w:pStyle w:val="33"/>
              <w:spacing w:before="169" w:line="221" w:lineRule="auto"/>
              <w:ind w:left="217"/>
            </w:pPr>
            <w:r>
              <w:rPr>
                <w:spacing w:val="-1"/>
              </w:rPr>
              <w:t>技术职称</w:t>
            </w:r>
          </w:p>
        </w:tc>
        <w:tc>
          <w:tcPr>
            <w:tcW w:w="1075" w:type="dxa"/>
            <w:noWrap w:val="0"/>
            <w:vAlign w:val="top"/>
          </w:tcPr>
          <w:p w14:paraId="4BC0D8F4">
            <w:pPr>
              <w:rPr>
                <w:rFonts w:ascii="Arial"/>
                <w:sz w:val="21"/>
              </w:rPr>
            </w:pPr>
          </w:p>
        </w:tc>
        <w:tc>
          <w:tcPr>
            <w:tcW w:w="1084" w:type="dxa"/>
            <w:gridSpan w:val="2"/>
            <w:noWrap w:val="0"/>
            <w:vAlign w:val="top"/>
          </w:tcPr>
          <w:p w14:paraId="3C5D0C0F">
            <w:pPr>
              <w:pStyle w:val="33"/>
              <w:spacing w:before="169" w:line="223" w:lineRule="auto"/>
              <w:ind w:left="367"/>
            </w:pPr>
            <w:r>
              <w:rPr>
                <w:spacing w:val="-8"/>
              </w:rPr>
              <w:t>电话</w:t>
            </w:r>
          </w:p>
        </w:tc>
        <w:tc>
          <w:tcPr>
            <w:tcW w:w="1627" w:type="dxa"/>
            <w:noWrap w:val="0"/>
            <w:vAlign w:val="top"/>
          </w:tcPr>
          <w:p w14:paraId="1A247CDE">
            <w:pPr>
              <w:rPr>
                <w:rFonts w:ascii="Arial"/>
                <w:sz w:val="21"/>
              </w:rPr>
            </w:pPr>
          </w:p>
        </w:tc>
      </w:tr>
      <w:tr w14:paraId="02B3C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CBE5EB2">
            <w:pPr>
              <w:pStyle w:val="33"/>
              <w:spacing w:before="174" w:line="218" w:lineRule="auto"/>
              <w:ind w:left="436"/>
            </w:pPr>
            <w:r>
              <w:rPr>
                <w:spacing w:val="-1"/>
              </w:rPr>
              <w:t>技术负责人</w:t>
            </w:r>
          </w:p>
        </w:tc>
        <w:tc>
          <w:tcPr>
            <w:tcW w:w="898" w:type="dxa"/>
            <w:noWrap w:val="0"/>
            <w:vAlign w:val="top"/>
          </w:tcPr>
          <w:p w14:paraId="4CFCE39E">
            <w:pPr>
              <w:pStyle w:val="33"/>
              <w:spacing w:before="174" w:line="221" w:lineRule="auto"/>
              <w:ind w:left="244"/>
            </w:pPr>
            <w:r>
              <w:rPr>
                <w:spacing w:val="-2"/>
              </w:rPr>
              <w:t>姓名</w:t>
            </w:r>
          </w:p>
        </w:tc>
        <w:tc>
          <w:tcPr>
            <w:tcW w:w="1080" w:type="dxa"/>
            <w:noWrap w:val="0"/>
            <w:vAlign w:val="top"/>
          </w:tcPr>
          <w:p w14:paraId="419113FD">
            <w:pPr>
              <w:rPr>
                <w:rFonts w:ascii="Arial"/>
                <w:sz w:val="21"/>
              </w:rPr>
            </w:pPr>
          </w:p>
        </w:tc>
        <w:tc>
          <w:tcPr>
            <w:tcW w:w="1262" w:type="dxa"/>
            <w:gridSpan w:val="2"/>
            <w:noWrap w:val="0"/>
            <w:vAlign w:val="top"/>
          </w:tcPr>
          <w:p w14:paraId="1D700B1B">
            <w:pPr>
              <w:pStyle w:val="33"/>
              <w:spacing w:before="174" w:line="221" w:lineRule="auto"/>
              <w:ind w:left="217"/>
            </w:pPr>
            <w:r>
              <w:rPr>
                <w:spacing w:val="-1"/>
              </w:rPr>
              <w:t>技术职称</w:t>
            </w:r>
          </w:p>
        </w:tc>
        <w:tc>
          <w:tcPr>
            <w:tcW w:w="1075" w:type="dxa"/>
            <w:noWrap w:val="0"/>
            <w:vAlign w:val="top"/>
          </w:tcPr>
          <w:p w14:paraId="4771488C">
            <w:pPr>
              <w:rPr>
                <w:rFonts w:ascii="Arial"/>
                <w:sz w:val="21"/>
              </w:rPr>
            </w:pPr>
          </w:p>
        </w:tc>
        <w:tc>
          <w:tcPr>
            <w:tcW w:w="1084" w:type="dxa"/>
            <w:gridSpan w:val="2"/>
            <w:noWrap w:val="0"/>
            <w:vAlign w:val="top"/>
          </w:tcPr>
          <w:p w14:paraId="7E35D9EE">
            <w:pPr>
              <w:pStyle w:val="33"/>
              <w:spacing w:before="174" w:line="223" w:lineRule="auto"/>
              <w:ind w:left="367"/>
            </w:pPr>
            <w:r>
              <w:rPr>
                <w:spacing w:val="-8"/>
              </w:rPr>
              <w:t>电话</w:t>
            </w:r>
          </w:p>
        </w:tc>
        <w:tc>
          <w:tcPr>
            <w:tcW w:w="1627" w:type="dxa"/>
            <w:noWrap w:val="0"/>
            <w:vAlign w:val="top"/>
          </w:tcPr>
          <w:p w14:paraId="3ED5EC8B">
            <w:pPr>
              <w:rPr>
                <w:rFonts w:ascii="Arial"/>
                <w:sz w:val="21"/>
              </w:rPr>
            </w:pPr>
          </w:p>
        </w:tc>
      </w:tr>
      <w:tr w14:paraId="56760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10" w:type="dxa"/>
            <w:noWrap w:val="0"/>
            <w:vAlign w:val="top"/>
          </w:tcPr>
          <w:p w14:paraId="128234B7">
            <w:pPr>
              <w:pStyle w:val="33"/>
              <w:spacing w:before="170" w:line="221" w:lineRule="auto"/>
              <w:ind w:left="442"/>
            </w:pPr>
            <w:r>
              <w:rPr>
                <w:spacing w:val="-2"/>
              </w:rPr>
              <w:t>营业执照号</w:t>
            </w:r>
          </w:p>
        </w:tc>
        <w:tc>
          <w:tcPr>
            <w:tcW w:w="1978" w:type="dxa"/>
            <w:gridSpan w:val="2"/>
            <w:noWrap w:val="0"/>
            <w:vAlign w:val="top"/>
          </w:tcPr>
          <w:p w14:paraId="779C00E1">
            <w:pPr>
              <w:rPr>
                <w:rFonts w:ascii="Arial"/>
                <w:sz w:val="21"/>
              </w:rPr>
            </w:pPr>
          </w:p>
        </w:tc>
        <w:tc>
          <w:tcPr>
            <w:tcW w:w="5048" w:type="dxa"/>
            <w:gridSpan w:val="6"/>
            <w:noWrap w:val="0"/>
            <w:vAlign w:val="top"/>
          </w:tcPr>
          <w:p w14:paraId="14CF9DEA">
            <w:pPr>
              <w:pStyle w:val="33"/>
              <w:spacing w:before="170" w:line="221" w:lineRule="auto"/>
              <w:ind w:left="1957"/>
            </w:pPr>
            <w:r>
              <w:rPr>
                <w:spacing w:val="-2"/>
              </w:rPr>
              <w:t>员工总人数：</w:t>
            </w:r>
          </w:p>
        </w:tc>
      </w:tr>
      <w:tr w14:paraId="33F50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76C38FC">
            <w:pPr>
              <w:pStyle w:val="33"/>
              <w:spacing w:before="170" w:line="219" w:lineRule="auto"/>
              <w:ind w:left="338"/>
            </w:pPr>
            <w:r>
              <w:rPr>
                <w:spacing w:val="-1"/>
              </w:rPr>
              <w:t>企业资质等级</w:t>
            </w:r>
          </w:p>
        </w:tc>
        <w:tc>
          <w:tcPr>
            <w:tcW w:w="1978" w:type="dxa"/>
            <w:gridSpan w:val="2"/>
            <w:noWrap w:val="0"/>
            <w:vAlign w:val="top"/>
          </w:tcPr>
          <w:p w14:paraId="50CFB152">
            <w:pPr>
              <w:rPr>
                <w:rFonts w:ascii="Arial"/>
                <w:sz w:val="21"/>
              </w:rPr>
            </w:pPr>
          </w:p>
        </w:tc>
        <w:tc>
          <w:tcPr>
            <w:tcW w:w="532" w:type="dxa"/>
            <w:vMerge w:val="restart"/>
            <w:tcBorders>
              <w:bottom w:val="nil"/>
            </w:tcBorders>
            <w:noWrap w:val="0"/>
            <w:textDirection w:val="tbRlV"/>
            <w:vAlign w:val="top"/>
          </w:tcPr>
          <w:p w14:paraId="1BED26DD">
            <w:pPr>
              <w:pStyle w:val="33"/>
              <w:spacing w:before="160" w:line="206" w:lineRule="auto"/>
              <w:ind w:left="851"/>
            </w:pPr>
            <w:r>
              <w:rPr>
                <w:spacing w:val="1"/>
              </w:rPr>
              <w:t>其</w:t>
            </w:r>
            <w:r>
              <w:rPr>
                <w:spacing w:val="8"/>
              </w:rPr>
              <w:t xml:space="preserve">  </w:t>
            </w:r>
            <w:r>
              <w:rPr>
                <w:spacing w:val="1"/>
              </w:rPr>
              <w:t>中</w:t>
            </w:r>
          </w:p>
        </w:tc>
        <w:tc>
          <w:tcPr>
            <w:tcW w:w="1987" w:type="dxa"/>
            <w:gridSpan w:val="3"/>
            <w:noWrap w:val="0"/>
            <w:vAlign w:val="top"/>
          </w:tcPr>
          <w:p w14:paraId="19BAC50B">
            <w:pPr>
              <w:pStyle w:val="33"/>
              <w:spacing w:before="169" w:line="221" w:lineRule="auto"/>
              <w:ind w:left="585"/>
            </w:pPr>
            <w:r>
              <w:rPr>
                <w:spacing w:val="-2"/>
              </w:rPr>
              <w:t>项目经理</w:t>
            </w:r>
          </w:p>
        </w:tc>
        <w:tc>
          <w:tcPr>
            <w:tcW w:w="2529" w:type="dxa"/>
            <w:gridSpan w:val="2"/>
            <w:noWrap w:val="0"/>
            <w:vAlign w:val="top"/>
          </w:tcPr>
          <w:p w14:paraId="0604ACDF">
            <w:pPr>
              <w:rPr>
                <w:rFonts w:ascii="Arial"/>
                <w:sz w:val="21"/>
              </w:rPr>
            </w:pPr>
          </w:p>
        </w:tc>
      </w:tr>
      <w:tr w14:paraId="3470F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07B84595">
            <w:pPr>
              <w:pStyle w:val="33"/>
              <w:spacing w:before="170" w:line="219" w:lineRule="auto"/>
              <w:ind w:left="541"/>
            </w:pPr>
            <w:r>
              <w:rPr>
                <w:spacing w:val="-1"/>
              </w:rPr>
              <w:t>注册资本</w:t>
            </w:r>
          </w:p>
        </w:tc>
        <w:tc>
          <w:tcPr>
            <w:tcW w:w="1978" w:type="dxa"/>
            <w:gridSpan w:val="2"/>
            <w:noWrap w:val="0"/>
            <w:vAlign w:val="top"/>
          </w:tcPr>
          <w:p w14:paraId="24A3CAD2">
            <w:pPr>
              <w:rPr>
                <w:rFonts w:ascii="Arial"/>
                <w:sz w:val="21"/>
              </w:rPr>
            </w:pPr>
          </w:p>
        </w:tc>
        <w:tc>
          <w:tcPr>
            <w:tcW w:w="532" w:type="dxa"/>
            <w:vMerge w:val="continue"/>
            <w:tcBorders>
              <w:top w:val="nil"/>
              <w:bottom w:val="nil"/>
            </w:tcBorders>
            <w:noWrap w:val="0"/>
            <w:textDirection w:val="tbRlV"/>
            <w:vAlign w:val="top"/>
          </w:tcPr>
          <w:p w14:paraId="19C09039">
            <w:pPr>
              <w:rPr>
                <w:rFonts w:ascii="Arial"/>
                <w:sz w:val="21"/>
              </w:rPr>
            </w:pPr>
          </w:p>
        </w:tc>
        <w:tc>
          <w:tcPr>
            <w:tcW w:w="1987" w:type="dxa"/>
            <w:gridSpan w:val="3"/>
            <w:noWrap w:val="0"/>
            <w:vAlign w:val="top"/>
          </w:tcPr>
          <w:p w14:paraId="7A1E88B9">
            <w:pPr>
              <w:pStyle w:val="33"/>
              <w:spacing w:before="170" w:line="221" w:lineRule="auto"/>
              <w:ind w:left="381"/>
            </w:pPr>
            <w:r>
              <w:rPr>
                <w:spacing w:val="-2"/>
              </w:rPr>
              <w:t>高级职称人员</w:t>
            </w:r>
          </w:p>
        </w:tc>
        <w:tc>
          <w:tcPr>
            <w:tcW w:w="2529" w:type="dxa"/>
            <w:gridSpan w:val="2"/>
            <w:noWrap w:val="0"/>
            <w:vAlign w:val="top"/>
          </w:tcPr>
          <w:p w14:paraId="5123D000">
            <w:pPr>
              <w:rPr>
                <w:rFonts w:ascii="Arial"/>
                <w:sz w:val="21"/>
              </w:rPr>
            </w:pPr>
          </w:p>
        </w:tc>
      </w:tr>
      <w:tr w14:paraId="659C8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60BC9366">
            <w:pPr>
              <w:pStyle w:val="33"/>
              <w:spacing w:before="176" w:line="221" w:lineRule="auto"/>
              <w:ind w:left="543"/>
            </w:pPr>
            <w:r>
              <w:rPr>
                <w:spacing w:val="-2"/>
              </w:rPr>
              <w:t>成立日期</w:t>
            </w:r>
          </w:p>
        </w:tc>
        <w:tc>
          <w:tcPr>
            <w:tcW w:w="1978" w:type="dxa"/>
            <w:gridSpan w:val="2"/>
            <w:noWrap w:val="0"/>
            <w:vAlign w:val="top"/>
          </w:tcPr>
          <w:p w14:paraId="1C67C294">
            <w:pPr>
              <w:rPr>
                <w:rFonts w:ascii="Arial"/>
                <w:sz w:val="21"/>
              </w:rPr>
            </w:pPr>
          </w:p>
        </w:tc>
        <w:tc>
          <w:tcPr>
            <w:tcW w:w="532" w:type="dxa"/>
            <w:vMerge w:val="continue"/>
            <w:tcBorders>
              <w:top w:val="nil"/>
              <w:bottom w:val="nil"/>
            </w:tcBorders>
            <w:noWrap w:val="0"/>
            <w:textDirection w:val="tbRlV"/>
            <w:vAlign w:val="top"/>
          </w:tcPr>
          <w:p w14:paraId="48104B2F">
            <w:pPr>
              <w:rPr>
                <w:rFonts w:ascii="Arial"/>
                <w:sz w:val="21"/>
              </w:rPr>
            </w:pPr>
          </w:p>
        </w:tc>
        <w:tc>
          <w:tcPr>
            <w:tcW w:w="1987" w:type="dxa"/>
            <w:gridSpan w:val="3"/>
            <w:noWrap w:val="0"/>
            <w:vAlign w:val="top"/>
          </w:tcPr>
          <w:p w14:paraId="0C9ACE88">
            <w:pPr>
              <w:pStyle w:val="33"/>
              <w:spacing w:before="176" w:line="221" w:lineRule="auto"/>
              <w:ind w:left="395"/>
            </w:pPr>
            <w:r>
              <w:rPr>
                <w:spacing w:val="-4"/>
              </w:rPr>
              <w:t>中级职称人员</w:t>
            </w:r>
          </w:p>
        </w:tc>
        <w:tc>
          <w:tcPr>
            <w:tcW w:w="2529" w:type="dxa"/>
            <w:gridSpan w:val="2"/>
            <w:noWrap w:val="0"/>
            <w:vAlign w:val="top"/>
          </w:tcPr>
          <w:p w14:paraId="0BED28F2">
            <w:pPr>
              <w:rPr>
                <w:rFonts w:ascii="Arial"/>
                <w:sz w:val="21"/>
              </w:rPr>
            </w:pPr>
          </w:p>
        </w:tc>
      </w:tr>
      <w:tr w14:paraId="3AB76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EF78026">
            <w:pPr>
              <w:pStyle w:val="33"/>
              <w:spacing w:before="171" w:line="220" w:lineRule="auto"/>
              <w:ind w:left="123"/>
            </w:pPr>
            <w:r>
              <w:rPr>
                <w:spacing w:val="-1"/>
              </w:rPr>
              <w:t>基本账户开户银行</w:t>
            </w:r>
          </w:p>
        </w:tc>
        <w:tc>
          <w:tcPr>
            <w:tcW w:w="1978" w:type="dxa"/>
            <w:gridSpan w:val="2"/>
            <w:noWrap w:val="0"/>
            <w:vAlign w:val="top"/>
          </w:tcPr>
          <w:p w14:paraId="48A186CA">
            <w:pPr>
              <w:rPr>
                <w:rFonts w:ascii="Arial"/>
                <w:sz w:val="21"/>
              </w:rPr>
            </w:pPr>
          </w:p>
        </w:tc>
        <w:tc>
          <w:tcPr>
            <w:tcW w:w="532" w:type="dxa"/>
            <w:vMerge w:val="continue"/>
            <w:tcBorders>
              <w:top w:val="nil"/>
              <w:bottom w:val="nil"/>
            </w:tcBorders>
            <w:noWrap w:val="0"/>
            <w:textDirection w:val="tbRlV"/>
            <w:vAlign w:val="top"/>
          </w:tcPr>
          <w:p w14:paraId="172CB4DD">
            <w:pPr>
              <w:rPr>
                <w:rFonts w:ascii="Arial"/>
                <w:sz w:val="21"/>
              </w:rPr>
            </w:pPr>
          </w:p>
        </w:tc>
        <w:tc>
          <w:tcPr>
            <w:tcW w:w="1987" w:type="dxa"/>
            <w:gridSpan w:val="3"/>
            <w:noWrap w:val="0"/>
            <w:vAlign w:val="top"/>
          </w:tcPr>
          <w:p w14:paraId="2CDFF5C1">
            <w:pPr>
              <w:pStyle w:val="33"/>
              <w:spacing w:before="171" w:line="222" w:lineRule="auto"/>
              <w:ind w:left="374"/>
            </w:pPr>
            <w:r>
              <w:rPr>
                <w:spacing w:val="-1"/>
              </w:rPr>
              <w:t>初级职称人员</w:t>
            </w:r>
          </w:p>
        </w:tc>
        <w:tc>
          <w:tcPr>
            <w:tcW w:w="2529" w:type="dxa"/>
            <w:gridSpan w:val="2"/>
            <w:noWrap w:val="0"/>
            <w:vAlign w:val="top"/>
          </w:tcPr>
          <w:p w14:paraId="65F1019D">
            <w:pPr>
              <w:rPr>
                <w:rFonts w:ascii="Arial"/>
                <w:sz w:val="21"/>
              </w:rPr>
            </w:pPr>
          </w:p>
        </w:tc>
      </w:tr>
      <w:tr w14:paraId="14C0E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647B38CA">
            <w:pPr>
              <w:pStyle w:val="33"/>
              <w:spacing w:before="171" w:line="220" w:lineRule="auto"/>
              <w:ind w:left="123"/>
            </w:pPr>
            <w:r>
              <w:rPr>
                <w:spacing w:val="-1"/>
              </w:rPr>
              <w:t>基本账户银行账号</w:t>
            </w:r>
          </w:p>
        </w:tc>
        <w:tc>
          <w:tcPr>
            <w:tcW w:w="1978" w:type="dxa"/>
            <w:gridSpan w:val="2"/>
            <w:noWrap w:val="0"/>
            <w:vAlign w:val="top"/>
          </w:tcPr>
          <w:p w14:paraId="199A9BAA">
            <w:pPr>
              <w:rPr>
                <w:rFonts w:ascii="Arial"/>
                <w:sz w:val="21"/>
              </w:rPr>
            </w:pPr>
          </w:p>
        </w:tc>
        <w:tc>
          <w:tcPr>
            <w:tcW w:w="532" w:type="dxa"/>
            <w:vMerge w:val="continue"/>
            <w:tcBorders>
              <w:top w:val="nil"/>
            </w:tcBorders>
            <w:noWrap w:val="0"/>
            <w:textDirection w:val="tbRlV"/>
            <w:vAlign w:val="top"/>
          </w:tcPr>
          <w:p w14:paraId="2DAD816F">
            <w:pPr>
              <w:rPr>
                <w:rFonts w:ascii="Arial"/>
                <w:sz w:val="21"/>
              </w:rPr>
            </w:pPr>
          </w:p>
        </w:tc>
        <w:tc>
          <w:tcPr>
            <w:tcW w:w="1987" w:type="dxa"/>
            <w:gridSpan w:val="3"/>
            <w:noWrap w:val="0"/>
            <w:vAlign w:val="top"/>
          </w:tcPr>
          <w:p w14:paraId="721B05ED">
            <w:pPr>
              <w:pStyle w:val="33"/>
              <w:spacing w:before="180" w:line="222" w:lineRule="auto"/>
              <w:ind w:left="803"/>
              <w:rPr>
                <w:sz w:val="20"/>
                <w:szCs w:val="20"/>
              </w:rPr>
            </w:pPr>
            <w:r>
              <w:rPr>
                <w:spacing w:val="-2"/>
                <w:sz w:val="20"/>
                <w:szCs w:val="20"/>
              </w:rPr>
              <w:t>技工</w:t>
            </w:r>
          </w:p>
        </w:tc>
        <w:tc>
          <w:tcPr>
            <w:tcW w:w="2529" w:type="dxa"/>
            <w:gridSpan w:val="2"/>
            <w:noWrap w:val="0"/>
            <w:vAlign w:val="top"/>
          </w:tcPr>
          <w:p w14:paraId="400F9254">
            <w:pPr>
              <w:rPr>
                <w:rFonts w:ascii="Arial"/>
                <w:sz w:val="21"/>
              </w:rPr>
            </w:pPr>
          </w:p>
        </w:tc>
      </w:tr>
      <w:tr w14:paraId="66203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1" w:hRule="atLeast"/>
        </w:trPr>
        <w:tc>
          <w:tcPr>
            <w:tcW w:w="1910" w:type="dxa"/>
            <w:noWrap w:val="0"/>
            <w:vAlign w:val="top"/>
          </w:tcPr>
          <w:p w14:paraId="52FDD2D3">
            <w:pPr>
              <w:spacing w:line="252" w:lineRule="auto"/>
              <w:rPr>
                <w:rFonts w:ascii="Arial"/>
                <w:sz w:val="21"/>
              </w:rPr>
            </w:pPr>
          </w:p>
          <w:p w14:paraId="3F22BB7D">
            <w:pPr>
              <w:spacing w:line="252" w:lineRule="auto"/>
              <w:rPr>
                <w:rFonts w:ascii="Arial"/>
                <w:sz w:val="21"/>
              </w:rPr>
            </w:pPr>
          </w:p>
          <w:p w14:paraId="705E77A4">
            <w:pPr>
              <w:spacing w:line="253" w:lineRule="auto"/>
              <w:rPr>
                <w:rFonts w:ascii="Arial"/>
                <w:sz w:val="21"/>
              </w:rPr>
            </w:pPr>
          </w:p>
          <w:p w14:paraId="5DA5AB71">
            <w:pPr>
              <w:pStyle w:val="33"/>
              <w:spacing w:before="68" w:line="221" w:lineRule="auto"/>
              <w:ind w:left="648"/>
            </w:pPr>
            <w:r>
              <w:rPr>
                <w:spacing w:val="-1"/>
              </w:rPr>
              <w:t>经营范围</w:t>
            </w:r>
          </w:p>
        </w:tc>
        <w:tc>
          <w:tcPr>
            <w:tcW w:w="7026" w:type="dxa"/>
            <w:gridSpan w:val="8"/>
            <w:noWrap w:val="0"/>
            <w:vAlign w:val="top"/>
          </w:tcPr>
          <w:p w14:paraId="6EED5B3C">
            <w:pPr>
              <w:rPr>
                <w:rFonts w:ascii="Arial"/>
                <w:sz w:val="21"/>
              </w:rPr>
            </w:pPr>
          </w:p>
        </w:tc>
      </w:tr>
      <w:tr w14:paraId="23934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9" w:hRule="atLeast"/>
        </w:trPr>
        <w:tc>
          <w:tcPr>
            <w:tcW w:w="1910" w:type="dxa"/>
            <w:noWrap w:val="0"/>
            <w:vAlign w:val="top"/>
          </w:tcPr>
          <w:p w14:paraId="73B2E7E4">
            <w:pPr>
              <w:spacing w:line="255" w:lineRule="auto"/>
              <w:rPr>
                <w:rFonts w:ascii="Arial"/>
                <w:sz w:val="21"/>
              </w:rPr>
            </w:pPr>
          </w:p>
          <w:p w14:paraId="290FFB19">
            <w:pPr>
              <w:spacing w:line="255" w:lineRule="auto"/>
              <w:rPr>
                <w:rFonts w:ascii="Arial"/>
                <w:sz w:val="21"/>
              </w:rPr>
            </w:pPr>
          </w:p>
          <w:p w14:paraId="3715AD6A">
            <w:pPr>
              <w:spacing w:line="256" w:lineRule="auto"/>
              <w:rPr>
                <w:rFonts w:ascii="Arial"/>
                <w:sz w:val="21"/>
              </w:rPr>
            </w:pPr>
          </w:p>
          <w:p w14:paraId="22A4C466">
            <w:pPr>
              <w:spacing w:line="256" w:lineRule="auto"/>
              <w:rPr>
                <w:rFonts w:ascii="Arial"/>
                <w:sz w:val="21"/>
              </w:rPr>
            </w:pPr>
          </w:p>
          <w:p w14:paraId="69E773A7">
            <w:pPr>
              <w:spacing w:line="256" w:lineRule="auto"/>
              <w:rPr>
                <w:rFonts w:ascii="Arial"/>
                <w:sz w:val="21"/>
              </w:rPr>
            </w:pPr>
          </w:p>
          <w:p w14:paraId="5AC3D7A1">
            <w:pPr>
              <w:pStyle w:val="33"/>
              <w:spacing w:before="68" w:line="441" w:lineRule="exact"/>
              <w:ind w:left="125"/>
            </w:pPr>
            <w:r>
              <w:rPr>
                <w:spacing w:val="-1"/>
                <w:position w:val="17"/>
              </w:rPr>
              <w:t>投标人关联企业情</w:t>
            </w:r>
          </w:p>
          <w:p w14:paraId="4A36A679">
            <w:pPr>
              <w:pStyle w:val="33"/>
              <w:spacing w:line="221" w:lineRule="auto"/>
              <w:ind w:left="859"/>
            </w:pPr>
            <w:r>
              <w:t>况</w:t>
            </w:r>
          </w:p>
        </w:tc>
        <w:tc>
          <w:tcPr>
            <w:tcW w:w="7026" w:type="dxa"/>
            <w:gridSpan w:val="8"/>
            <w:noWrap w:val="0"/>
            <w:vAlign w:val="top"/>
          </w:tcPr>
          <w:p w14:paraId="46313358">
            <w:pPr>
              <w:pStyle w:val="33"/>
              <w:spacing w:before="163" w:line="220" w:lineRule="auto"/>
              <w:ind w:left="117"/>
            </w:pPr>
            <w:r>
              <w:rPr>
                <w:spacing w:val="-3"/>
              </w:rPr>
              <w:t>投标人应提供关联企业情况，包括：</w:t>
            </w:r>
          </w:p>
          <w:p w14:paraId="79C4FD40">
            <w:pPr>
              <w:pStyle w:val="33"/>
              <w:spacing w:before="147" w:line="353" w:lineRule="auto"/>
              <w:ind w:left="120" w:right="105" w:hanging="105"/>
              <w:jc w:val="both"/>
            </w:pPr>
            <w:r>
              <w:rPr>
                <w:spacing w:val="2"/>
              </w:rPr>
              <w:t>（</w:t>
            </w:r>
            <w:r>
              <w:rPr>
                <w:rFonts w:ascii="Times New Roman" w:hAnsi="Times New Roman" w:eastAsia="Times New Roman" w:cs="Times New Roman"/>
                <w:spacing w:val="2"/>
              </w:rPr>
              <w:t>1</w:t>
            </w:r>
            <w:r>
              <w:rPr>
                <w:spacing w:val="2"/>
              </w:rPr>
              <w:t>）投标人的所有股东名称及相应股权（出资额）比例；如投标人为上市</w:t>
            </w:r>
            <w:r>
              <w:rPr>
                <w:spacing w:val="7"/>
              </w:rPr>
              <w:t xml:space="preserve"> </w:t>
            </w:r>
            <w:r>
              <w:rPr>
                <w:spacing w:val="-4"/>
              </w:rPr>
              <w:t>公司， 投标人应提供股权占公司股份总数</w:t>
            </w:r>
            <w:r>
              <w:rPr>
                <w:spacing w:val="-89"/>
              </w:rPr>
              <w:t xml:space="preserve"> </w:t>
            </w:r>
            <w:r>
              <w:rPr>
                <w:u w:val="single" w:color="auto"/>
              </w:rPr>
              <w:t xml:space="preserve">   </w:t>
            </w:r>
            <w:r>
              <w:rPr>
                <w:spacing w:val="-96"/>
              </w:rPr>
              <w:t xml:space="preserve"> </w:t>
            </w:r>
            <w:r>
              <w:rPr>
                <w:rFonts w:ascii="Times New Roman" w:hAnsi="Times New Roman" w:eastAsia="Times New Roman" w:cs="Times New Roman"/>
                <w:spacing w:val="-4"/>
              </w:rPr>
              <w:t>%</w:t>
            </w:r>
            <w:r>
              <w:rPr>
                <w:spacing w:val="-4"/>
              </w:rPr>
              <w:t>以上的所有股东名称及相应</w:t>
            </w:r>
          </w:p>
          <w:p w14:paraId="5B50E4CA">
            <w:pPr>
              <w:pStyle w:val="33"/>
              <w:spacing w:line="220" w:lineRule="auto"/>
              <w:ind w:left="114"/>
            </w:pPr>
            <w:r>
              <w:rPr>
                <w:spacing w:val="-9"/>
              </w:rPr>
              <w:t>股权比例；</w:t>
            </w:r>
          </w:p>
          <w:p w14:paraId="76A62532">
            <w:pPr>
              <w:pStyle w:val="33"/>
              <w:spacing w:before="147" w:line="398" w:lineRule="exact"/>
              <w:ind w:left="15"/>
            </w:pPr>
            <w:r>
              <w:rPr>
                <w:position w:val="14"/>
              </w:rPr>
              <w:t>（</w:t>
            </w:r>
            <w:r>
              <w:rPr>
                <w:rFonts w:ascii="Times New Roman" w:hAnsi="Times New Roman" w:eastAsia="Times New Roman" w:cs="Times New Roman"/>
                <w:position w:val="14"/>
              </w:rPr>
              <w:t>2</w:t>
            </w:r>
            <w:r>
              <w:rPr>
                <w:position w:val="14"/>
              </w:rPr>
              <w:t>）投标人投资（控股）或管理的下属企业名称、持有股权（出</w:t>
            </w:r>
            <w:r>
              <w:rPr>
                <w:spacing w:val="-1"/>
                <w:position w:val="14"/>
              </w:rPr>
              <w:t>资额） 比</w:t>
            </w:r>
          </w:p>
          <w:p w14:paraId="6074005A">
            <w:pPr>
              <w:pStyle w:val="33"/>
              <w:spacing w:line="222" w:lineRule="auto"/>
              <w:ind w:left="114"/>
            </w:pPr>
            <w:r>
              <w:rPr>
                <w:spacing w:val="-14"/>
              </w:rPr>
              <w:t>例；</w:t>
            </w:r>
          </w:p>
          <w:p w14:paraId="6923E5B6">
            <w:pPr>
              <w:pStyle w:val="33"/>
              <w:spacing w:before="150" w:line="218" w:lineRule="auto"/>
              <w:ind w:left="15"/>
            </w:pPr>
            <w:r>
              <w:t>（</w:t>
            </w:r>
            <w:r>
              <w:rPr>
                <w:rFonts w:ascii="Times New Roman" w:hAnsi="Times New Roman" w:eastAsia="Times New Roman" w:cs="Times New Roman"/>
              </w:rPr>
              <w:t>3</w:t>
            </w:r>
            <w:r>
              <w:t>）与投标人单位负责人（即法定代表人</w:t>
            </w:r>
            <w:r>
              <w:rPr>
                <w:spacing w:val="-1"/>
              </w:rPr>
              <w:t>）为同一人的其他单位名称</w:t>
            </w:r>
          </w:p>
        </w:tc>
      </w:tr>
      <w:tr w14:paraId="635B8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92669D7">
            <w:pPr>
              <w:pStyle w:val="33"/>
              <w:spacing w:before="174" w:line="222" w:lineRule="auto"/>
              <w:ind w:left="755"/>
            </w:pPr>
            <w:r>
              <w:rPr>
                <w:spacing w:val="-3"/>
              </w:rPr>
              <w:t>备注</w:t>
            </w:r>
          </w:p>
        </w:tc>
        <w:tc>
          <w:tcPr>
            <w:tcW w:w="7026" w:type="dxa"/>
            <w:gridSpan w:val="8"/>
            <w:noWrap w:val="0"/>
            <w:vAlign w:val="top"/>
          </w:tcPr>
          <w:p w14:paraId="22FF4C83">
            <w:pPr>
              <w:rPr>
                <w:rFonts w:ascii="Arial"/>
                <w:sz w:val="21"/>
              </w:rPr>
            </w:pPr>
          </w:p>
        </w:tc>
      </w:tr>
    </w:tbl>
    <w:p w14:paraId="290108EC">
      <w:pPr>
        <w:spacing w:before="154" w:line="403" w:lineRule="exact"/>
        <w:ind w:left="137"/>
        <w:rPr>
          <w:rFonts w:ascii="宋体" w:hAnsi="宋体" w:eastAsia="宋体" w:cs="宋体"/>
          <w:sz w:val="21"/>
          <w:szCs w:val="21"/>
        </w:rPr>
      </w:pPr>
      <w:r>
        <w:rPr>
          <w:rFonts w:ascii="宋体" w:hAnsi="宋体" w:eastAsia="宋体" w:cs="宋体"/>
          <w:spacing w:val="-3"/>
          <w:position w:val="14"/>
          <w:sz w:val="21"/>
          <w:szCs w:val="21"/>
        </w:rPr>
        <w:t xml:space="preserve">注： </w:t>
      </w:r>
      <w:r>
        <w:rPr>
          <w:rFonts w:hint="eastAsia" w:ascii="Times New Roman" w:hAnsi="Times New Roman" w:eastAsia="宋体" w:cs="Times New Roman"/>
          <w:spacing w:val="-5"/>
          <w:sz w:val="21"/>
          <w:szCs w:val="21"/>
          <w:lang w:val="en-US" w:eastAsia="zh-CN"/>
        </w:rPr>
        <w:t>1</w:t>
      </w:r>
      <w:r>
        <w:rPr>
          <w:rFonts w:ascii="Times New Roman" w:hAnsi="Times New Roman" w:eastAsia="Times New Roman" w:cs="Times New Roman"/>
          <w:spacing w:val="-5"/>
          <w:sz w:val="21"/>
          <w:szCs w:val="21"/>
        </w:rPr>
        <w:t>.</w:t>
      </w:r>
      <w:r>
        <w:rPr>
          <w:rFonts w:ascii="宋体" w:hAnsi="宋体" w:eastAsia="宋体" w:cs="宋体"/>
          <w:spacing w:val="-5"/>
          <w:sz w:val="21"/>
          <w:szCs w:val="21"/>
        </w:rPr>
        <w:t>以联合体形式参与投标的， 联合体各成员应分别填写。</w:t>
      </w:r>
    </w:p>
    <w:p w14:paraId="574A70E5">
      <w:pPr>
        <w:spacing w:line="480" w:lineRule="exact"/>
        <w:jc w:val="left"/>
        <w:rPr>
          <w:rFonts w:hint="eastAsia" w:ascii="宋体" w:hAnsi="宋体" w:eastAsia="宋体" w:cs="宋体"/>
          <w:sz w:val="30"/>
          <w:szCs w:val="30"/>
        </w:rPr>
      </w:pPr>
    </w:p>
    <w:p w14:paraId="0DB02E6C">
      <w:pPr>
        <w:spacing w:line="480" w:lineRule="exact"/>
        <w:jc w:val="left"/>
        <w:rPr>
          <w:rFonts w:hint="eastAsia" w:ascii="宋体" w:hAnsi="宋体" w:eastAsia="宋体" w:cs="宋体"/>
          <w:sz w:val="30"/>
          <w:szCs w:val="30"/>
        </w:rPr>
      </w:pPr>
      <w:r>
        <w:rPr>
          <w:rFonts w:hint="eastAsia" w:ascii="宋体" w:hAnsi="宋体" w:eastAsia="宋体" w:cs="宋体"/>
          <w:sz w:val="30"/>
          <w:szCs w:val="30"/>
        </w:rPr>
        <w:t>附件4      磋商文件规定的基本资格条件证明资料</w:t>
      </w:r>
    </w:p>
    <w:p w14:paraId="74A279D9">
      <w:pPr>
        <w:spacing w:line="480" w:lineRule="exact"/>
        <w:rPr>
          <w:rFonts w:hint="eastAsia" w:ascii="宋体" w:hAnsi="宋体" w:eastAsia="宋体" w:cs="宋体"/>
        </w:rPr>
      </w:pPr>
    </w:p>
    <w:p w14:paraId="67F1269C">
      <w:pPr>
        <w:spacing w:line="480" w:lineRule="exact"/>
        <w:rPr>
          <w:rFonts w:hint="eastAsia" w:ascii="宋体" w:hAnsi="宋体" w:eastAsia="宋体" w:cs="宋体"/>
        </w:rPr>
      </w:pPr>
      <w:r>
        <w:rPr>
          <w:rFonts w:hint="eastAsia" w:ascii="宋体" w:hAnsi="宋体" w:eastAsia="宋体" w:cs="宋体"/>
        </w:rPr>
        <w:t>备注：</w:t>
      </w:r>
      <w:r>
        <w:rPr>
          <w:rFonts w:hint="eastAsia" w:ascii="宋体" w:hAnsi="宋体" w:eastAsia="宋体" w:cs="宋体"/>
          <w:sz w:val="22"/>
          <w:szCs w:val="22"/>
        </w:rPr>
        <w:t>提供第二章 磋商须知第3.1款供应商基本资格条件</w:t>
      </w:r>
      <w:r>
        <w:rPr>
          <w:rFonts w:hint="eastAsia" w:ascii="宋体" w:hAnsi="宋体" w:eastAsia="宋体" w:cs="宋体"/>
          <w:color w:val="222222"/>
        </w:rPr>
        <w:t>。</w:t>
      </w:r>
    </w:p>
    <w:p w14:paraId="45AF2165">
      <w:pPr>
        <w:spacing w:line="480" w:lineRule="exact"/>
        <w:rPr>
          <w:rFonts w:hint="eastAsia" w:ascii="宋体" w:hAnsi="宋体" w:eastAsia="宋体" w:cs="宋体"/>
          <w:sz w:val="30"/>
          <w:szCs w:val="30"/>
        </w:rPr>
      </w:pPr>
    </w:p>
    <w:p w14:paraId="38A68800">
      <w:pPr>
        <w:pStyle w:val="4"/>
        <w:jc w:val="center"/>
        <w:rPr>
          <w:rFonts w:hint="eastAsia" w:ascii="宋体" w:hAnsi="宋体" w:eastAsia="宋体" w:cs="宋体"/>
          <w:b/>
          <w:bCs/>
          <w:sz w:val="32"/>
          <w:szCs w:val="32"/>
        </w:rPr>
      </w:pPr>
    </w:p>
    <w:p w14:paraId="075BD6CE">
      <w:pPr>
        <w:rPr>
          <w:rFonts w:hint="eastAsia" w:ascii="宋体" w:hAnsi="宋体" w:eastAsia="宋体" w:cs="宋体"/>
          <w:b/>
          <w:bCs/>
          <w:sz w:val="32"/>
          <w:szCs w:val="32"/>
        </w:rPr>
      </w:pPr>
    </w:p>
    <w:p w14:paraId="0D7BAC04">
      <w:pPr>
        <w:pStyle w:val="2"/>
        <w:rPr>
          <w:rFonts w:hint="eastAsia" w:ascii="宋体" w:hAnsi="宋体" w:eastAsia="宋体" w:cs="宋体"/>
          <w:b/>
          <w:bCs/>
          <w:sz w:val="32"/>
          <w:szCs w:val="32"/>
        </w:rPr>
      </w:pPr>
    </w:p>
    <w:p w14:paraId="41B2CF77">
      <w:pPr>
        <w:pStyle w:val="11"/>
        <w:rPr>
          <w:rFonts w:hint="eastAsia" w:ascii="宋体" w:hAnsi="宋体" w:eastAsia="宋体" w:cs="宋体"/>
          <w:b/>
          <w:bCs/>
          <w:sz w:val="32"/>
          <w:szCs w:val="32"/>
        </w:rPr>
      </w:pPr>
    </w:p>
    <w:p w14:paraId="7C2E8EEB">
      <w:pPr>
        <w:pStyle w:val="23"/>
        <w:rPr>
          <w:rFonts w:hint="eastAsia" w:ascii="宋体" w:hAnsi="宋体" w:eastAsia="宋体" w:cs="宋体"/>
          <w:b/>
          <w:bCs/>
          <w:sz w:val="32"/>
          <w:szCs w:val="32"/>
        </w:rPr>
      </w:pPr>
    </w:p>
    <w:p w14:paraId="6E998B76">
      <w:pPr>
        <w:pStyle w:val="3"/>
        <w:rPr>
          <w:rFonts w:hint="eastAsia" w:ascii="宋体" w:hAnsi="宋体" w:eastAsia="宋体" w:cs="宋体"/>
          <w:b/>
          <w:bCs/>
          <w:sz w:val="32"/>
          <w:szCs w:val="32"/>
        </w:rPr>
      </w:pPr>
    </w:p>
    <w:p w14:paraId="4EC22B19">
      <w:pPr>
        <w:pStyle w:val="2"/>
        <w:rPr>
          <w:rFonts w:hint="eastAsia" w:ascii="宋体" w:hAnsi="宋体" w:eastAsia="宋体" w:cs="宋体"/>
          <w:b/>
          <w:bCs/>
          <w:sz w:val="32"/>
          <w:szCs w:val="32"/>
        </w:rPr>
      </w:pPr>
    </w:p>
    <w:p w14:paraId="75C56B79">
      <w:pPr>
        <w:pStyle w:val="11"/>
        <w:rPr>
          <w:rFonts w:hint="eastAsia" w:ascii="宋体" w:hAnsi="宋体" w:eastAsia="宋体" w:cs="宋体"/>
          <w:b/>
          <w:bCs/>
          <w:sz w:val="32"/>
          <w:szCs w:val="32"/>
        </w:rPr>
      </w:pPr>
    </w:p>
    <w:p w14:paraId="6892C35B">
      <w:pPr>
        <w:pStyle w:val="23"/>
        <w:rPr>
          <w:rFonts w:hint="eastAsia" w:ascii="宋体" w:hAnsi="宋体" w:eastAsia="宋体" w:cs="宋体"/>
          <w:b/>
          <w:bCs/>
          <w:sz w:val="32"/>
          <w:szCs w:val="32"/>
        </w:rPr>
      </w:pPr>
    </w:p>
    <w:p w14:paraId="3E0A4F1C">
      <w:pPr>
        <w:pStyle w:val="3"/>
        <w:rPr>
          <w:rFonts w:hint="eastAsia" w:ascii="宋体" w:hAnsi="宋体" w:eastAsia="宋体" w:cs="宋体"/>
          <w:b/>
          <w:bCs/>
          <w:sz w:val="32"/>
          <w:szCs w:val="32"/>
        </w:rPr>
      </w:pPr>
    </w:p>
    <w:p w14:paraId="20E15535">
      <w:pPr>
        <w:pStyle w:val="2"/>
        <w:rPr>
          <w:rFonts w:hint="eastAsia" w:ascii="宋体" w:hAnsi="宋体" w:eastAsia="宋体" w:cs="宋体"/>
          <w:b/>
          <w:bCs/>
          <w:sz w:val="32"/>
          <w:szCs w:val="32"/>
        </w:rPr>
      </w:pPr>
    </w:p>
    <w:p w14:paraId="7D37FE99">
      <w:pPr>
        <w:pStyle w:val="11"/>
        <w:rPr>
          <w:rFonts w:hint="eastAsia" w:ascii="宋体" w:hAnsi="宋体" w:eastAsia="宋体" w:cs="宋体"/>
          <w:b/>
          <w:bCs/>
          <w:sz w:val="32"/>
          <w:szCs w:val="32"/>
        </w:rPr>
      </w:pPr>
    </w:p>
    <w:p w14:paraId="76D1D972">
      <w:pPr>
        <w:pStyle w:val="23"/>
        <w:rPr>
          <w:rFonts w:hint="eastAsia" w:ascii="宋体" w:hAnsi="宋体" w:eastAsia="宋体" w:cs="宋体"/>
          <w:b/>
          <w:bCs/>
          <w:sz w:val="32"/>
          <w:szCs w:val="32"/>
        </w:rPr>
      </w:pPr>
    </w:p>
    <w:p w14:paraId="245BFF57">
      <w:pPr>
        <w:pStyle w:val="3"/>
        <w:rPr>
          <w:rFonts w:hint="eastAsia" w:ascii="宋体" w:hAnsi="宋体" w:eastAsia="宋体" w:cs="宋体"/>
          <w:b/>
          <w:bCs/>
          <w:sz w:val="32"/>
          <w:szCs w:val="32"/>
        </w:rPr>
      </w:pPr>
    </w:p>
    <w:p w14:paraId="77166AA1">
      <w:pPr>
        <w:pStyle w:val="2"/>
        <w:rPr>
          <w:rFonts w:hint="eastAsia" w:ascii="宋体" w:hAnsi="宋体" w:eastAsia="宋体" w:cs="宋体"/>
          <w:b/>
          <w:bCs/>
          <w:sz w:val="32"/>
          <w:szCs w:val="32"/>
        </w:rPr>
      </w:pPr>
    </w:p>
    <w:p w14:paraId="49D7E455">
      <w:pPr>
        <w:pStyle w:val="11"/>
        <w:rPr>
          <w:rFonts w:hint="eastAsia"/>
        </w:rPr>
      </w:pPr>
    </w:p>
    <w:p w14:paraId="470DF589">
      <w:pPr>
        <w:pStyle w:val="4"/>
        <w:jc w:val="center"/>
        <w:rPr>
          <w:rFonts w:hint="eastAsia" w:ascii="宋体" w:hAnsi="宋体" w:eastAsia="宋体" w:cs="宋体"/>
          <w:b/>
          <w:bCs/>
          <w:sz w:val="32"/>
          <w:szCs w:val="32"/>
        </w:rPr>
      </w:pPr>
    </w:p>
    <w:p w14:paraId="6B7BFBAB">
      <w:pPr>
        <w:pStyle w:val="4"/>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4A627D7F">
      <w:pPr>
        <w:pStyle w:val="4"/>
        <w:spacing w:line="360" w:lineRule="auto"/>
        <w:rPr>
          <w:rFonts w:hint="eastAsia" w:ascii="宋体" w:hAnsi="宋体" w:eastAsia="宋体" w:cs="宋体"/>
          <w:sz w:val="24"/>
          <w:szCs w:val="24"/>
        </w:rPr>
      </w:pPr>
    </w:p>
    <w:p w14:paraId="41F3798F">
      <w:pPr>
        <w:pStyle w:val="4"/>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17A0E7D">
      <w:pPr>
        <w:pStyle w:val="4"/>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6C042DCA">
      <w:pPr>
        <w:pStyle w:val="4"/>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2EB1EB4D">
      <w:pPr>
        <w:pStyle w:val="4"/>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2885C05B">
      <w:pPr>
        <w:pStyle w:val="4"/>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70F2F1B4">
      <w:pPr>
        <w:pStyle w:val="4"/>
        <w:spacing w:line="360" w:lineRule="auto"/>
        <w:rPr>
          <w:rFonts w:hint="eastAsia" w:ascii="宋体" w:hAnsi="宋体" w:eastAsia="宋体" w:cs="宋体"/>
          <w:sz w:val="24"/>
          <w:szCs w:val="24"/>
        </w:rPr>
      </w:pPr>
    </w:p>
    <w:p w14:paraId="32520010">
      <w:pPr>
        <w:pStyle w:val="4"/>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7BA612F9">
      <w:pPr>
        <w:pStyle w:val="4"/>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38A6A2D9">
      <w:pPr>
        <w:pStyle w:val="4"/>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4F91B274">
      <w:pPr>
        <w:rPr>
          <w:rFonts w:hint="eastAsia" w:ascii="宋体" w:hAnsi="宋体" w:eastAsia="宋体" w:cs="宋体"/>
          <w:sz w:val="30"/>
          <w:szCs w:val="30"/>
        </w:rPr>
      </w:pPr>
      <w:r>
        <w:rPr>
          <w:rFonts w:hint="eastAsia" w:ascii="宋体" w:hAnsi="宋体" w:eastAsia="宋体" w:cs="宋体"/>
          <w:sz w:val="30"/>
          <w:szCs w:val="30"/>
        </w:rPr>
        <w:br w:type="page"/>
      </w:r>
    </w:p>
    <w:p w14:paraId="60E38E05">
      <w:pPr>
        <w:pStyle w:val="8"/>
        <w:spacing w:before="156"/>
        <w:rPr>
          <w:rFonts w:hint="eastAsia" w:ascii="宋体" w:hAnsi="宋体" w:eastAsia="宋体" w:cs="宋体"/>
          <w:b w:val="0"/>
          <w:kern w:val="0"/>
          <w:sz w:val="21"/>
          <w:szCs w:val="21"/>
        </w:rPr>
      </w:pPr>
      <w:r>
        <w:rPr>
          <w:rFonts w:hint="eastAsia" w:ascii="宋体" w:hAnsi="宋体" w:eastAsia="宋体" w:cs="宋体"/>
          <w:b w:val="0"/>
          <w:sz w:val="21"/>
          <w:szCs w:val="21"/>
        </w:rPr>
        <w:t>分包承诺</w:t>
      </w:r>
    </w:p>
    <w:p w14:paraId="2113DF7D">
      <w:pPr>
        <w:spacing w:line="360" w:lineRule="auto"/>
        <w:ind w:firstLine="420" w:firstLineChars="200"/>
        <w:rPr>
          <w:rFonts w:hint="eastAsia" w:ascii="宋体" w:hAnsi="宋体" w:eastAsia="宋体" w:cs="宋体"/>
        </w:rPr>
      </w:pPr>
      <w:r>
        <w:rPr>
          <w:rFonts w:hint="eastAsia" w:ascii="宋体" w:hAnsi="宋体" w:eastAsia="宋体" w:cs="宋体"/>
        </w:rPr>
        <w:t>注：采购项目或者采购包属于“预留采购份额”，且要求合同分包的，供应商应当按照磋商文件第一章第二条第2款规定提供《分包承诺》，格式自拟。</w:t>
      </w:r>
    </w:p>
    <w:p w14:paraId="3568689E">
      <w:pPr>
        <w:pStyle w:val="11"/>
        <w:rPr>
          <w:rFonts w:hint="eastAsia" w:ascii="宋体" w:hAnsi="宋体" w:eastAsia="宋体" w:cs="宋体"/>
        </w:rPr>
      </w:pPr>
    </w:p>
    <w:p w14:paraId="23C5DCFF">
      <w:pPr>
        <w:rPr>
          <w:rFonts w:hint="eastAsia" w:ascii="宋体" w:hAnsi="宋体" w:eastAsia="宋体" w:cs="宋体"/>
          <w:sz w:val="30"/>
          <w:szCs w:val="30"/>
        </w:rPr>
      </w:pPr>
      <w:r>
        <w:rPr>
          <w:rFonts w:hint="eastAsia" w:ascii="宋体" w:hAnsi="宋体" w:eastAsia="宋体" w:cs="宋体"/>
          <w:sz w:val="30"/>
          <w:szCs w:val="30"/>
        </w:rPr>
        <w:br w:type="page"/>
      </w:r>
    </w:p>
    <w:p w14:paraId="64C38C62">
      <w:pPr>
        <w:spacing w:line="480" w:lineRule="exact"/>
        <w:rPr>
          <w:rFonts w:hint="eastAsia" w:ascii="宋体" w:hAnsi="宋体" w:eastAsia="宋体" w:cs="宋体"/>
          <w:sz w:val="30"/>
          <w:szCs w:val="30"/>
        </w:rPr>
      </w:pPr>
      <w:r>
        <w:rPr>
          <w:rFonts w:hint="eastAsia" w:ascii="宋体" w:hAnsi="宋体" w:eastAsia="宋体" w:cs="宋体"/>
          <w:sz w:val="30"/>
          <w:szCs w:val="30"/>
        </w:rPr>
        <w:t>附件5  磋商文件规定的特定资格条件证明资料</w:t>
      </w:r>
    </w:p>
    <w:p w14:paraId="71CDADAE">
      <w:pPr>
        <w:spacing w:line="480" w:lineRule="exact"/>
        <w:rPr>
          <w:rFonts w:hint="eastAsia" w:ascii="宋体" w:hAnsi="宋体" w:eastAsia="宋体" w:cs="宋体"/>
        </w:rPr>
      </w:pPr>
    </w:p>
    <w:p w14:paraId="73F4FC1C">
      <w:pPr>
        <w:spacing w:line="480" w:lineRule="exact"/>
        <w:rPr>
          <w:rFonts w:hint="eastAsia" w:ascii="宋体" w:hAnsi="宋体" w:eastAsia="宋体" w:cs="宋体"/>
        </w:rPr>
      </w:pPr>
      <w:r>
        <w:rPr>
          <w:rFonts w:hint="eastAsia" w:ascii="宋体" w:hAnsi="宋体" w:eastAsia="宋体" w:cs="宋体"/>
        </w:rPr>
        <w:t>备注：提供第二章 磋商须知第3.1款供应商特定资格条件证明资料的复印件。</w:t>
      </w:r>
    </w:p>
    <w:p w14:paraId="7B16B208">
      <w:pPr>
        <w:spacing w:line="480" w:lineRule="exact"/>
        <w:rPr>
          <w:rFonts w:hint="eastAsia" w:ascii="宋体" w:hAnsi="宋体" w:eastAsia="宋体" w:cs="宋体"/>
        </w:rPr>
      </w:pPr>
    </w:p>
    <w:p w14:paraId="51460670">
      <w:pPr>
        <w:spacing w:line="269" w:lineRule="auto"/>
        <w:jc w:val="center"/>
        <w:rPr>
          <w:rFonts w:hint="eastAsia" w:ascii="宋体" w:hAnsi="宋体" w:eastAsia="宋体" w:cs="宋体"/>
          <w:b/>
          <w:bCs/>
          <w:sz w:val="28"/>
          <w:szCs w:val="28"/>
        </w:rPr>
      </w:pPr>
      <w:bookmarkStart w:id="123" w:name="_Toc300678576"/>
      <w:bookmarkStart w:id="124" w:name="_Toc23367"/>
      <w:bookmarkStart w:id="125" w:name="_Toc79998445"/>
      <w:bookmarkStart w:id="126" w:name="_Toc79998889"/>
      <w:bookmarkStart w:id="127" w:name="_Toc80006159"/>
      <w:bookmarkStart w:id="128" w:name="_Toc80006269"/>
      <w:bookmarkStart w:id="129" w:name="_Toc11758"/>
      <w:r>
        <w:rPr>
          <w:rFonts w:hint="eastAsia" w:ascii="宋体" w:hAnsi="宋体" w:eastAsia="宋体" w:cs="宋体"/>
          <w:b/>
          <w:bCs/>
          <w:sz w:val="28"/>
          <w:szCs w:val="28"/>
        </w:rPr>
        <w:t>项目管理机构</w:t>
      </w:r>
    </w:p>
    <w:p w14:paraId="331AA5DE">
      <w:pPr>
        <w:spacing w:line="269" w:lineRule="auto"/>
        <w:jc w:val="center"/>
        <w:rPr>
          <w:rFonts w:hint="eastAsia" w:ascii="宋体" w:hAnsi="宋体" w:eastAsia="宋体" w:cs="宋体"/>
          <w:sz w:val="21"/>
        </w:rPr>
      </w:pPr>
      <w:r>
        <w:rPr>
          <w:rFonts w:hint="eastAsia" w:ascii="宋体" w:hAnsi="宋体" w:eastAsia="宋体" w:cs="宋体"/>
          <w:sz w:val="21"/>
        </w:rPr>
        <w:t>（1）项目管理机构组成表</w:t>
      </w:r>
    </w:p>
    <w:p w14:paraId="6BECA981">
      <w:pPr>
        <w:pStyle w:val="11"/>
        <w:spacing w:before="65" w:line="227" w:lineRule="auto"/>
        <w:ind w:left="25"/>
        <w:rPr>
          <w:rFonts w:hint="eastAsia" w:ascii="宋体" w:hAnsi="宋体" w:eastAsia="宋体" w:cs="宋体"/>
          <w:spacing w:val="3"/>
          <w:sz w:val="20"/>
          <w:szCs w:val="20"/>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639"/>
        <w:gridCol w:w="1065"/>
        <w:gridCol w:w="808"/>
        <w:gridCol w:w="852"/>
        <w:gridCol w:w="724"/>
        <w:gridCol w:w="2127"/>
        <w:gridCol w:w="1510"/>
      </w:tblGrid>
      <w:tr w14:paraId="6D62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restart"/>
            <w:noWrap w:val="0"/>
            <w:vAlign w:val="center"/>
          </w:tcPr>
          <w:p w14:paraId="45E8D2C0">
            <w:pPr>
              <w:jc w:val="center"/>
              <w:rPr>
                <w:rFonts w:hint="eastAsia" w:ascii="宋体" w:hAnsi="宋体" w:eastAsia="宋体" w:cs="宋体"/>
                <w:color w:val="auto"/>
                <w:szCs w:val="21"/>
              </w:rPr>
            </w:pPr>
            <w:r>
              <w:rPr>
                <w:rFonts w:hint="eastAsia" w:ascii="宋体" w:hAnsi="宋体" w:eastAsia="宋体" w:cs="宋体"/>
                <w:color w:val="auto"/>
                <w:szCs w:val="21"/>
              </w:rPr>
              <w:t>姓名</w:t>
            </w:r>
          </w:p>
        </w:tc>
        <w:tc>
          <w:tcPr>
            <w:tcW w:w="639" w:type="dxa"/>
            <w:vMerge w:val="restart"/>
            <w:noWrap w:val="0"/>
            <w:vAlign w:val="center"/>
          </w:tcPr>
          <w:p w14:paraId="09AD7230">
            <w:pPr>
              <w:jc w:val="center"/>
              <w:rPr>
                <w:rFonts w:hint="eastAsia" w:ascii="宋体" w:hAnsi="宋体" w:eastAsia="宋体" w:cs="宋体"/>
                <w:color w:val="auto"/>
                <w:szCs w:val="21"/>
              </w:rPr>
            </w:pPr>
            <w:r>
              <w:rPr>
                <w:rFonts w:hint="eastAsia" w:ascii="宋体" w:hAnsi="宋体" w:eastAsia="宋体" w:cs="宋体"/>
                <w:color w:val="auto"/>
                <w:szCs w:val="21"/>
              </w:rPr>
              <w:t>性别</w:t>
            </w:r>
          </w:p>
        </w:tc>
        <w:tc>
          <w:tcPr>
            <w:tcW w:w="5576" w:type="dxa"/>
            <w:gridSpan w:val="5"/>
            <w:noWrap w:val="0"/>
            <w:vAlign w:val="center"/>
          </w:tcPr>
          <w:p w14:paraId="2871CDAE">
            <w:pPr>
              <w:jc w:val="center"/>
              <w:rPr>
                <w:rFonts w:hint="eastAsia" w:ascii="宋体" w:hAnsi="宋体" w:eastAsia="宋体" w:cs="宋体"/>
                <w:color w:val="auto"/>
                <w:szCs w:val="21"/>
              </w:rPr>
            </w:pPr>
            <w:r>
              <w:rPr>
                <w:rFonts w:hint="eastAsia" w:ascii="宋体" w:hAnsi="宋体" w:eastAsia="宋体" w:cs="宋体"/>
                <w:color w:val="auto"/>
                <w:szCs w:val="21"/>
              </w:rPr>
              <w:t>执业或岗位资格证明</w:t>
            </w:r>
          </w:p>
        </w:tc>
        <w:tc>
          <w:tcPr>
            <w:tcW w:w="1510" w:type="dxa"/>
            <w:vMerge w:val="restart"/>
            <w:noWrap w:val="0"/>
            <w:vAlign w:val="center"/>
          </w:tcPr>
          <w:p w14:paraId="502F36B7">
            <w:pPr>
              <w:jc w:val="center"/>
              <w:rPr>
                <w:rFonts w:hint="eastAsia" w:ascii="宋体" w:hAnsi="宋体" w:eastAsia="宋体" w:cs="宋体"/>
                <w:color w:val="auto"/>
                <w:szCs w:val="21"/>
              </w:rPr>
            </w:pPr>
            <w:r>
              <w:rPr>
                <w:rFonts w:hint="eastAsia" w:ascii="宋体" w:hAnsi="宋体" w:eastAsia="宋体" w:cs="宋体"/>
                <w:color w:val="auto"/>
                <w:szCs w:val="21"/>
              </w:rPr>
              <w:t>拟在本项目担任的工作岗位</w:t>
            </w:r>
          </w:p>
        </w:tc>
      </w:tr>
      <w:tr w14:paraId="2A52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continue"/>
            <w:noWrap w:val="0"/>
            <w:vAlign w:val="center"/>
          </w:tcPr>
          <w:p w14:paraId="1F6D9FE7">
            <w:pPr>
              <w:jc w:val="center"/>
              <w:rPr>
                <w:rFonts w:hint="eastAsia" w:ascii="宋体" w:hAnsi="宋体" w:eastAsia="宋体" w:cs="宋体"/>
                <w:color w:val="auto"/>
                <w:szCs w:val="21"/>
              </w:rPr>
            </w:pPr>
          </w:p>
        </w:tc>
        <w:tc>
          <w:tcPr>
            <w:tcW w:w="639" w:type="dxa"/>
            <w:vMerge w:val="continue"/>
            <w:noWrap w:val="0"/>
            <w:vAlign w:val="center"/>
          </w:tcPr>
          <w:p w14:paraId="67C2FF40">
            <w:pPr>
              <w:jc w:val="center"/>
              <w:rPr>
                <w:rFonts w:hint="eastAsia" w:ascii="宋体" w:hAnsi="宋体" w:eastAsia="宋体" w:cs="宋体"/>
                <w:color w:val="auto"/>
                <w:szCs w:val="21"/>
              </w:rPr>
            </w:pPr>
          </w:p>
        </w:tc>
        <w:tc>
          <w:tcPr>
            <w:tcW w:w="1065" w:type="dxa"/>
            <w:noWrap w:val="0"/>
            <w:vAlign w:val="center"/>
          </w:tcPr>
          <w:p w14:paraId="34BD56C8">
            <w:pPr>
              <w:jc w:val="center"/>
              <w:rPr>
                <w:rFonts w:hint="eastAsia" w:ascii="宋体" w:hAnsi="宋体" w:eastAsia="宋体" w:cs="宋体"/>
                <w:color w:val="auto"/>
                <w:szCs w:val="21"/>
              </w:rPr>
            </w:pPr>
            <w:r>
              <w:rPr>
                <w:rFonts w:hint="eastAsia" w:ascii="宋体" w:hAnsi="宋体" w:eastAsia="宋体" w:cs="宋体"/>
                <w:color w:val="auto"/>
                <w:szCs w:val="21"/>
              </w:rPr>
              <w:t>证书名称</w:t>
            </w:r>
          </w:p>
        </w:tc>
        <w:tc>
          <w:tcPr>
            <w:tcW w:w="808" w:type="dxa"/>
            <w:noWrap w:val="0"/>
            <w:vAlign w:val="center"/>
          </w:tcPr>
          <w:p w14:paraId="28BE714A">
            <w:pPr>
              <w:jc w:val="center"/>
              <w:rPr>
                <w:rFonts w:hint="eastAsia" w:ascii="宋体" w:hAnsi="宋体" w:eastAsia="宋体" w:cs="宋体"/>
                <w:color w:val="auto"/>
                <w:szCs w:val="21"/>
              </w:rPr>
            </w:pPr>
            <w:r>
              <w:rPr>
                <w:rFonts w:hint="eastAsia" w:ascii="宋体" w:hAnsi="宋体" w:eastAsia="宋体" w:cs="宋体"/>
                <w:color w:val="auto"/>
                <w:szCs w:val="21"/>
              </w:rPr>
              <w:t>级别</w:t>
            </w:r>
          </w:p>
        </w:tc>
        <w:tc>
          <w:tcPr>
            <w:tcW w:w="852" w:type="dxa"/>
            <w:noWrap w:val="0"/>
            <w:vAlign w:val="center"/>
          </w:tcPr>
          <w:p w14:paraId="2F310967">
            <w:pPr>
              <w:jc w:val="center"/>
              <w:rPr>
                <w:rFonts w:hint="eastAsia" w:ascii="宋体" w:hAnsi="宋体" w:eastAsia="宋体" w:cs="宋体"/>
                <w:color w:val="auto"/>
                <w:szCs w:val="21"/>
              </w:rPr>
            </w:pPr>
            <w:r>
              <w:rPr>
                <w:rFonts w:hint="eastAsia" w:ascii="宋体" w:hAnsi="宋体" w:eastAsia="宋体" w:cs="宋体"/>
                <w:color w:val="auto"/>
                <w:szCs w:val="21"/>
              </w:rPr>
              <w:t>证号</w:t>
            </w:r>
          </w:p>
        </w:tc>
        <w:tc>
          <w:tcPr>
            <w:tcW w:w="724" w:type="dxa"/>
            <w:noWrap w:val="0"/>
            <w:vAlign w:val="center"/>
          </w:tcPr>
          <w:p w14:paraId="384F9641">
            <w:pPr>
              <w:jc w:val="center"/>
              <w:rPr>
                <w:rFonts w:hint="eastAsia" w:ascii="宋体" w:hAnsi="宋体" w:eastAsia="宋体" w:cs="宋体"/>
                <w:color w:val="auto"/>
                <w:szCs w:val="21"/>
              </w:rPr>
            </w:pPr>
            <w:r>
              <w:rPr>
                <w:rFonts w:hint="eastAsia" w:ascii="宋体" w:hAnsi="宋体" w:eastAsia="宋体" w:cs="宋体"/>
                <w:color w:val="auto"/>
                <w:szCs w:val="21"/>
              </w:rPr>
              <w:t>专业</w:t>
            </w:r>
          </w:p>
        </w:tc>
        <w:tc>
          <w:tcPr>
            <w:tcW w:w="2127" w:type="dxa"/>
            <w:noWrap w:val="0"/>
            <w:vAlign w:val="center"/>
          </w:tcPr>
          <w:p w14:paraId="699DACF7">
            <w:pPr>
              <w:jc w:val="center"/>
              <w:rPr>
                <w:rFonts w:hint="eastAsia" w:ascii="宋体" w:hAnsi="宋体" w:eastAsia="宋体" w:cs="宋体"/>
                <w:color w:val="auto"/>
                <w:szCs w:val="21"/>
              </w:rPr>
            </w:pPr>
            <w:r>
              <w:rPr>
                <w:rFonts w:hint="eastAsia" w:ascii="宋体" w:hAnsi="宋体" w:eastAsia="宋体" w:cs="宋体"/>
                <w:color w:val="auto"/>
                <w:szCs w:val="21"/>
              </w:rPr>
              <w:t>身份证号码</w:t>
            </w:r>
          </w:p>
        </w:tc>
        <w:tc>
          <w:tcPr>
            <w:tcW w:w="1510" w:type="dxa"/>
            <w:vMerge w:val="continue"/>
            <w:noWrap w:val="0"/>
            <w:vAlign w:val="center"/>
          </w:tcPr>
          <w:p w14:paraId="785AC174">
            <w:pPr>
              <w:jc w:val="center"/>
              <w:rPr>
                <w:rFonts w:hint="eastAsia" w:ascii="宋体" w:hAnsi="宋体" w:eastAsia="宋体" w:cs="宋体"/>
                <w:color w:val="auto"/>
                <w:szCs w:val="21"/>
              </w:rPr>
            </w:pPr>
          </w:p>
        </w:tc>
      </w:tr>
      <w:tr w14:paraId="0117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D1C391D">
            <w:pPr>
              <w:jc w:val="center"/>
              <w:rPr>
                <w:rFonts w:hint="eastAsia" w:ascii="宋体" w:hAnsi="宋体" w:eastAsia="宋体" w:cs="宋体"/>
                <w:color w:val="auto"/>
                <w:szCs w:val="21"/>
              </w:rPr>
            </w:pPr>
          </w:p>
        </w:tc>
        <w:tc>
          <w:tcPr>
            <w:tcW w:w="639" w:type="dxa"/>
            <w:noWrap w:val="0"/>
            <w:vAlign w:val="center"/>
          </w:tcPr>
          <w:p w14:paraId="2E3F781F">
            <w:pPr>
              <w:jc w:val="center"/>
              <w:rPr>
                <w:rFonts w:hint="eastAsia" w:ascii="宋体" w:hAnsi="宋体" w:eastAsia="宋体" w:cs="宋体"/>
                <w:color w:val="auto"/>
                <w:szCs w:val="21"/>
              </w:rPr>
            </w:pPr>
          </w:p>
        </w:tc>
        <w:tc>
          <w:tcPr>
            <w:tcW w:w="1065" w:type="dxa"/>
            <w:noWrap w:val="0"/>
            <w:vAlign w:val="center"/>
          </w:tcPr>
          <w:p w14:paraId="4FB7392B">
            <w:pPr>
              <w:jc w:val="center"/>
              <w:rPr>
                <w:rFonts w:hint="eastAsia" w:ascii="宋体" w:hAnsi="宋体" w:eastAsia="宋体" w:cs="宋体"/>
                <w:color w:val="auto"/>
                <w:szCs w:val="21"/>
              </w:rPr>
            </w:pPr>
          </w:p>
        </w:tc>
        <w:tc>
          <w:tcPr>
            <w:tcW w:w="808" w:type="dxa"/>
            <w:noWrap w:val="0"/>
            <w:vAlign w:val="center"/>
          </w:tcPr>
          <w:p w14:paraId="15C6A4CE">
            <w:pPr>
              <w:jc w:val="center"/>
              <w:rPr>
                <w:rFonts w:hint="eastAsia" w:ascii="宋体" w:hAnsi="宋体" w:eastAsia="宋体" w:cs="宋体"/>
                <w:color w:val="auto"/>
                <w:szCs w:val="21"/>
              </w:rPr>
            </w:pPr>
          </w:p>
        </w:tc>
        <w:tc>
          <w:tcPr>
            <w:tcW w:w="852" w:type="dxa"/>
            <w:noWrap w:val="0"/>
            <w:vAlign w:val="center"/>
          </w:tcPr>
          <w:p w14:paraId="77292CE4">
            <w:pPr>
              <w:jc w:val="center"/>
              <w:rPr>
                <w:rFonts w:hint="eastAsia" w:ascii="宋体" w:hAnsi="宋体" w:eastAsia="宋体" w:cs="宋体"/>
                <w:color w:val="auto"/>
                <w:szCs w:val="21"/>
              </w:rPr>
            </w:pPr>
          </w:p>
        </w:tc>
        <w:tc>
          <w:tcPr>
            <w:tcW w:w="724" w:type="dxa"/>
            <w:noWrap w:val="0"/>
            <w:vAlign w:val="center"/>
          </w:tcPr>
          <w:p w14:paraId="3A98CEBA">
            <w:pPr>
              <w:jc w:val="center"/>
              <w:rPr>
                <w:rFonts w:hint="eastAsia" w:ascii="宋体" w:hAnsi="宋体" w:eastAsia="宋体" w:cs="宋体"/>
                <w:color w:val="auto"/>
                <w:szCs w:val="21"/>
              </w:rPr>
            </w:pPr>
          </w:p>
        </w:tc>
        <w:tc>
          <w:tcPr>
            <w:tcW w:w="2127" w:type="dxa"/>
            <w:noWrap w:val="0"/>
            <w:vAlign w:val="center"/>
          </w:tcPr>
          <w:p w14:paraId="521AECF2">
            <w:pPr>
              <w:jc w:val="center"/>
              <w:rPr>
                <w:rFonts w:hint="eastAsia" w:ascii="宋体" w:hAnsi="宋体" w:eastAsia="宋体" w:cs="宋体"/>
                <w:color w:val="auto"/>
                <w:szCs w:val="21"/>
              </w:rPr>
            </w:pPr>
          </w:p>
        </w:tc>
        <w:tc>
          <w:tcPr>
            <w:tcW w:w="1510" w:type="dxa"/>
            <w:noWrap w:val="0"/>
            <w:vAlign w:val="center"/>
          </w:tcPr>
          <w:p w14:paraId="31940D09">
            <w:pPr>
              <w:jc w:val="center"/>
              <w:rPr>
                <w:rFonts w:hint="eastAsia" w:ascii="宋体" w:hAnsi="宋体" w:eastAsia="宋体" w:cs="宋体"/>
                <w:color w:val="auto"/>
                <w:szCs w:val="21"/>
              </w:rPr>
            </w:pPr>
          </w:p>
        </w:tc>
      </w:tr>
      <w:tr w14:paraId="21DD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7BE56D3E">
            <w:pPr>
              <w:jc w:val="center"/>
              <w:rPr>
                <w:rFonts w:hint="eastAsia" w:ascii="宋体" w:hAnsi="宋体" w:eastAsia="宋体" w:cs="宋体"/>
                <w:color w:val="auto"/>
                <w:szCs w:val="21"/>
              </w:rPr>
            </w:pPr>
          </w:p>
        </w:tc>
        <w:tc>
          <w:tcPr>
            <w:tcW w:w="639" w:type="dxa"/>
            <w:noWrap w:val="0"/>
            <w:vAlign w:val="center"/>
          </w:tcPr>
          <w:p w14:paraId="1A903A61">
            <w:pPr>
              <w:jc w:val="center"/>
              <w:rPr>
                <w:rFonts w:hint="eastAsia" w:ascii="宋体" w:hAnsi="宋体" w:eastAsia="宋体" w:cs="宋体"/>
                <w:color w:val="auto"/>
                <w:szCs w:val="21"/>
              </w:rPr>
            </w:pPr>
          </w:p>
        </w:tc>
        <w:tc>
          <w:tcPr>
            <w:tcW w:w="1065" w:type="dxa"/>
            <w:noWrap w:val="0"/>
            <w:vAlign w:val="center"/>
          </w:tcPr>
          <w:p w14:paraId="7D64E6AB">
            <w:pPr>
              <w:jc w:val="center"/>
              <w:rPr>
                <w:rFonts w:hint="eastAsia" w:ascii="宋体" w:hAnsi="宋体" w:eastAsia="宋体" w:cs="宋体"/>
                <w:color w:val="auto"/>
                <w:szCs w:val="21"/>
              </w:rPr>
            </w:pPr>
          </w:p>
        </w:tc>
        <w:tc>
          <w:tcPr>
            <w:tcW w:w="808" w:type="dxa"/>
            <w:noWrap w:val="0"/>
            <w:vAlign w:val="center"/>
          </w:tcPr>
          <w:p w14:paraId="15BEF6D0">
            <w:pPr>
              <w:jc w:val="center"/>
              <w:rPr>
                <w:rFonts w:hint="eastAsia" w:ascii="宋体" w:hAnsi="宋体" w:eastAsia="宋体" w:cs="宋体"/>
                <w:color w:val="auto"/>
                <w:szCs w:val="21"/>
              </w:rPr>
            </w:pPr>
          </w:p>
        </w:tc>
        <w:tc>
          <w:tcPr>
            <w:tcW w:w="852" w:type="dxa"/>
            <w:noWrap w:val="0"/>
            <w:vAlign w:val="center"/>
          </w:tcPr>
          <w:p w14:paraId="593E811C">
            <w:pPr>
              <w:jc w:val="center"/>
              <w:rPr>
                <w:rFonts w:hint="eastAsia" w:ascii="宋体" w:hAnsi="宋体" w:eastAsia="宋体" w:cs="宋体"/>
                <w:color w:val="auto"/>
                <w:szCs w:val="21"/>
              </w:rPr>
            </w:pPr>
          </w:p>
        </w:tc>
        <w:tc>
          <w:tcPr>
            <w:tcW w:w="724" w:type="dxa"/>
            <w:noWrap w:val="0"/>
            <w:vAlign w:val="center"/>
          </w:tcPr>
          <w:p w14:paraId="7A3B53E8">
            <w:pPr>
              <w:jc w:val="center"/>
              <w:rPr>
                <w:rFonts w:hint="eastAsia" w:ascii="宋体" w:hAnsi="宋体" w:eastAsia="宋体" w:cs="宋体"/>
                <w:color w:val="auto"/>
                <w:szCs w:val="21"/>
              </w:rPr>
            </w:pPr>
          </w:p>
        </w:tc>
        <w:tc>
          <w:tcPr>
            <w:tcW w:w="2127" w:type="dxa"/>
            <w:noWrap w:val="0"/>
            <w:vAlign w:val="center"/>
          </w:tcPr>
          <w:p w14:paraId="687A6417">
            <w:pPr>
              <w:jc w:val="center"/>
              <w:rPr>
                <w:rFonts w:hint="eastAsia" w:ascii="宋体" w:hAnsi="宋体" w:eastAsia="宋体" w:cs="宋体"/>
                <w:color w:val="auto"/>
                <w:szCs w:val="21"/>
              </w:rPr>
            </w:pPr>
          </w:p>
        </w:tc>
        <w:tc>
          <w:tcPr>
            <w:tcW w:w="1510" w:type="dxa"/>
            <w:noWrap w:val="0"/>
            <w:vAlign w:val="center"/>
          </w:tcPr>
          <w:p w14:paraId="295B324C">
            <w:pPr>
              <w:jc w:val="center"/>
              <w:rPr>
                <w:rFonts w:hint="eastAsia" w:ascii="宋体" w:hAnsi="宋体" w:eastAsia="宋体" w:cs="宋体"/>
                <w:color w:val="auto"/>
                <w:szCs w:val="21"/>
              </w:rPr>
            </w:pPr>
          </w:p>
        </w:tc>
      </w:tr>
      <w:tr w14:paraId="0F69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28F6C845">
            <w:pPr>
              <w:jc w:val="center"/>
              <w:rPr>
                <w:rFonts w:hint="eastAsia" w:ascii="宋体" w:hAnsi="宋体" w:eastAsia="宋体" w:cs="宋体"/>
                <w:color w:val="auto"/>
                <w:szCs w:val="21"/>
              </w:rPr>
            </w:pPr>
          </w:p>
        </w:tc>
        <w:tc>
          <w:tcPr>
            <w:tcW w:w="639" w:type="dxa"/>
            <w:noWrap w:val="0"/>
            <w:vAlign w:val="center"/>
          </w:tcPr>
          <w:p w14:paraId="31A1A2AE">
            <w:pPr>
              <w:jc w:val="center"/>
              <w:rPr>
                <w:rFonts w:hint="eastAsia" w:ascii="宋体" w:hAnsi="宋体" w:eastAsia="宋体" w:cs="宋体"/>
                <w:color w:val="auto"/>
                <w:szCs w:val="21"/>
              </w:rPr>
            </w:pPr>
          </w:p>
        </w:tc>
        <w:tc>
          <w:tcPr>
            <w:tcW w:w="1065" w:type="dxa"/>
            <w:noWrap w:val="0"/>
            <w:vAlign w:val="center"/>
          </w:tcPr>
          <w:p w14:paraId="1C6A8CD6">
            <w:pPr>
              <w:jc w:val="center"/>
              <w:rPr>
                <w:rFonts w:hint="eastAsia" w:ascii="宋体" w:hAnsi="宋体" w:eastAsia="宋体" w:cs="宋体"/>
                <w:color w:val="auto"/>
                <w:szCs w:val="21"/>
              </w:rPr>
            </w:pPr>
          </w:p>
        </w:tc>
        <w:tc>
          <w:tcPr>
            <w:tcW w:w="808" w:type="dxa"/>
            <w:noWrap w:val="0"/>
            <w:vAlign w:val="center"/>
          </w:tcPr>
          <w:p w14:paraId="31D8EB62">
            <w:pPr>
              <w:jc w:val="center"/>
              <w:rPr>
                <w:rFonts w:hint="eastAsia" w:ascii="宋体" w:hAnsi="宋体" w:eastAsia="宋体" w:cs="宋体"/>
                <w:color w:val="auto"/>
                <w:szCs w:val="21"/>
              </w:rPr>
            </w:pPr>
          </w:p>
        </w:tc>
        <w:tc>
          <w:tcPr>
            <w:tcW w:w="852" w:type="dxa"/>
            <w:noWrap w:val="0"/>
            <w:vAlign w:val="center"/>
          </w:tcPr>
          <w:p w14:paraId="43E73EA8">
            <w:pPr>
              <w:jc w:val="center"/>
              <w:rPr>
                <w:rFonts w:hint="eastAsia" w:ascii="宋体" w:hAnsi="宋体" w:eastAsia="宋体" w:cs="宋体"/>
                <w:color w:val="auto"/>
                <w:szCs w:val="21"/>
              </w:rPr>
            </w:pPr>
          </w:p>
        </w:tc>
        <w:tc>
          <w:tcPr>
            <w:tcW w:w="724" w:type="dxa"/>
            <w:noWrap w:val="0"/>
            <w:vAlign w:val="center"/>
          </w:tcPr>
          <w:p w14:paraId="719D2E47">
            <w:pPr>
              <w:jc w:val="center"/>
              <w:rPr>
                <w:rFonts w:hint="eastAsia" w:ascii="宋体" w:hAnsi="宋体" w:eastAsia="宋体" w:cs="宋体"/>
                <w:color w:val="auto"/>
                <w:szCs w:val="21"/>
              </w:rPr>
            </w:pPr>
          </w:p>
        </w:tc>
        <w:tc>
          <w:tcPr>
            <w:tcW w:w="2127" w:type="dxa"/>
            <w:noWrap w:val="0"/>
            <w:vAlign w:val="center"/>
          </w:tcPr>
          <w:p w14:paraId="5D9DD3DD">
            <w:pPr>
              <w:jc w:val="center"/>
              <w:rPr>
                <w:rFonts w:hint="eastAsia" w:ascii="宋体" w:hAnsi="宋体" w:eastAsia="宋体" w:cs="宋体"/>
                <w:color w:val="auto"/>
                <w:szCs w:val="21"/>
              </w:rPr>
            </w:pPr>
          </w:p>
        </w:tc>
        <w:tc>
          <w:tcPr>
            <w:tcW w:w="1510" w:type="dxa"/>
            <w:noWrap w:val="0"/>
            <w:vAlign w:val="center"/>
          </w:tcPr>
          <w:p w14:paraId="6ED25FC4">
            <w:pPr>
              <w:jc w:val="center"/>
              <w:rPr>
                <w:rFonts w:hint="eastAsia" w:ascii="宋体" w:hAnsi="宋体" w:eastAsia="宋体" w:cs="宋体"/>
                <w:color w:val="auto"/>
                <w:szCs w:val="21"/>
              </w:rPr>
            </w:pPr>
          </w:p>
        </w:tc>
      </w:tr>
      <w:tr w14:paraId="0ED6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EF8E349">
            <w:pPr>
              <w:jc w:val="center"/>
              <w:rPr>
                <w:rFonts w:hint="eastAsia" w:ascii="宋体" w:hAnsi="宋体" w:eastAsia="宋体" w:cs="宋体"/>
                <w:color w:val="auto"/>
                <w:szCs w:val="21"/>
              </w:rPr>
            </w:pPr>
          </w:p>
        </w:tc>
        <w:tc>
          <w:tcPr>
            <w:tcW w:w="639" w:type="dxa"/>
            <w:noWrap w:val="0"/>
            <w:vAlign w:val="center"/>
          </w:tcPr>
          <w:p w14:paraId="2647C087">
            <w:pPr>
              <w:jc w:val="center"/>
              <w:rPr>
                <w:rFonts w:hint="eastAsia" w:ascii="宋体" w:hAnsi="宋体" w:eastAsia="宋体" w:cs="宋体"/>
                <w:color w:val="auto"/>
                <w:szCs w:val="21"/>
              </w:rPr>
            </w:pPr>
          </w:p>
        </w:tc>
        <w:tc>
          <w:tcPr>
            <w:tcW w:w="1065" w:type="dxa"/>
            <w:noWrap w:val="0"/>
            <w:vAlign w:val="center"/>
          </w:tcPr>
          <w:p w14:paraId="4A9E4E69">
            <w:pPr>
              <w:jc w:val="center"/>
              <w:rPr>
                <w:rFonts w:hint="eastAsia" w:ascii="宋体" w:hAnsi="宋体" w:eastAsia="宋体" w:cs="宋体"/>
                <w:color w:val="auto"/>
                <w:szCs w:val="21"/>
              </w:rPr>
            </w:pPr>
          </w:p>
        </w:tc>
        <w:tc>
          <w:tcPr>
            <w:tcW w:w="808" w:type="dxa"/>
            <w:noWrap w:val="0"/>
            <w:vAlign w:val="center"/>
          </w:tcPr>
          <w:p w14:paraId="3EACAAC9">
            <w:pPr>
              <w:jc w:val="center"/>
              <w:rPr>
                <w:rFonts w:hint="eastAsia" w:ascii="宋体" w:hAnsi="宋体" w:eastAsia="宋体" w:cs="宋体"/>
                <w:color w:val="auto"/>
                <w:szCs w:val="21"/>
              </w:rPr>
            </w:pPr>
          </w:p>
        </w:tc>
        <w:tc>
          <w:tcPr>
            <w:tcW w:w="852" w:type="dxa"/>
            <w:noWrap w:val="0"/>
            <w:vAlign w:val="center"/>
          </w:tcPr>
          <w:p w14:paraId="2C90F220">
            <w:pPr>
              <w:jc w:val="center"/>
              <w:rPr>
                <w:rFonts w:hint="eastAsia" w:ascii="宋体" w:hAnsi="宋体" w:eastAsia="宋体" w:cs="宋体"/>
                <w:color w:val="auto"/>
                <w:szCs w:val="21"/>
              </w:rPr>
            </w:pPr>
          </w:p>
        </w:tc>
        <w:tc>
          <w:tcPr>
            <w:tcW w:w="724" w:type="dxa"/>
            <w:noWrap w:val="0"/>
            <w:vAlign w:val="center"/>
          </w:tcPr>
          <w:p w14:paraId="3010769D">
            <w:pPr>
              <w:jc w:val="center"/>
              <w:rPr>
                <w:rFonts w:hint="eastAsia" w:ascii="宋体" w:hAnsi="宋体" w:eastAsia="宋体" w:cs="宋体"/>
                <w:color w:val="auto"/>
                <w:szCs w:val="21"/>
              </w:rPr>
            </w:pPr>
          </w:p>
        </w:tc>
        <w:tc>
          <w:tcPr>
            <w:tcW w:w="2127" w:type="dxa"/>
            <w:noWrap w:val="0"/>
            <w:vAlign w:val="center"/>
          </w:tcPr>
          <w:p w14:paraId="1D37F4F1">
            <w:pPr>
              <w:jc w:val="center"/>
              <w:rPr>
                <w:rFonts w:hint="eastAsia" w:ascii="宋体" w:hAnsi="宋体" w:eastAsia="宋体" w:cs="宋体"/>
                <w:color w:val="auto"/>
                <w:szCs w:val="21"/>
              </w:rPr>
            </w:pPr>
          </w:p>
        </w:tc>
        <w:tc>
          <w:tcPr>
            <w:tcW w:w="1510" w:type="dxa"/>
            <w:noWrap w:val="0"/>
            <w:vAlign w:val="center"/>
          </w:tcPr>
          <w:p w14:paraId="7AB20D01">
            <w:pPr>
              <w:jc w:val="center"/>
              <w:rPr>
                <w:rFonts w:hint="eastAsia" w:ascii="宋体" w:hAnsi="宋体" w:eastAsia="宋体" w:cs="宋体"/>
                <w:color w:val="auto"/>
                <w:szCs w:val="21"/>
              </w:rPr>
            </w:pPr>
          </w:p>
        </w:tc>
      </w:tr>
      <w:tr w14:paraId="2082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37B2BD0">
            <w:pPr>
              <w:jc w:val="center"/>
              <w:rPr>
                <w:rFonts w:hint="eastAsia" w:ascii="宋体" w:hAnsi="宋体" w:eastAsia="宋体" w:cs="宋体"/>
                <w:color w:val="auto"/>
                <w:szCs w:val="21"/>
              </w:rPr>
            </w:pPr>
          </w:p>
        </w:tc>
        <w:tc>
          <w:tcPr>
            <w:tcW w:w="639" w:type="dxa"/>
            <w:noWrap w:val="0"/>
            <w:vAlign w:val="center"/>
          </w:tcPr>
          <w:p w14:paraId="3BD468F5">
            <w:pPr>
              <w:jc w:val="center"/>
              <w:rPr>
                <w:rFonts w:hint="eastAsia" w:ascii="宋体" w:hAnsi="宋体" w:eastAsia="宋体" w:cs="宋体"/>
                <w:color w:val="auto"/>
                <w:szCs w:val="21"/>
              </w:rPr>
            </w:pPr>
          </w:p>
        </w:tc>
        <w:tc>
          <w:tcPr>
            <w:tcW w:w="1065" w:type="dxa"/>
            <w:noWrap w:val="0"/>
            <w:vAlign w:val="center"/>
          </w:tcPr>
          <w:p w14:paraId="507046D7">
            <w:pPr>
              <w:jc w:val="center"/>
              <w:rPr>
                <w:rFonts w:hint="eastAsia" w:ascii="宋体" w:hAnsi="宋体" w:eastAsia="宋体" w:cs="宋体"/>
                <w:color w:val="auto"/>
                <w:szCs w:val="21"/>
              </w:rPr>
            </w:pPr>
          </w:p>
        </w:tc>
        <w:tc>
          <w:tcPr>
            <w:tcW w:w="808" w:type="dxa"/>
            <w:noWrap w:val="0"/>
            <w:vAlign w:val="center"/>
          </w:tcPr>
          <w:p w14:paraId="35810AC3">
            <w:pPr>
              <w:jc w:val="center"/>
              <w:rPr>
                <w:rFonts w:hint="eastAsia" w:ascii="宋体" w:hAnsi="宋体" w:eastAsia="宋体" w:cs="宋体"/>
                <w:color w:val="auto"/>
                <w:szCs w:val="21"/>
              </w:rPr>
            </w:pPr>
          </w:p>
        </w:tc>
        <w:tc>
          <w:tcPr>
            <w:tcW w:w="852" w:type="dxa"/>
            <w:noWrap w:val="0"/>
            <w:vAlign w:val="center"/>
          </w:tcPr>
          <w:p w14:paraId="3CE80B32">
            <w:pPr>
              <w:jc w:val="center"/>
              <w:rPr>
                <w:rFonts w:hint="eastAsia" w:ascii="宋体" w:hAnsi="宋体" w:eastAsia="宋体" w:cs="宋体"/>
                <w:color w:val="auto"/>
                <w:szCs w:val="21"/>
              </w:rPr>
            </w:pPr>
          </w:p>
        </w:tc>
        <w:tc>
          <w:tcPr>
            <w:tcW w:w="724" w:type="dxa"/>
            <w:noWrap w:val="0"/>
            <w:vAlign w:val="center"/>
          </w:tcPr>
          <w:p w14:paraId="4943B83F">
            <w:pPr>
              <w:jc w:val="center"/>
              <w:rPr>
                <w:rFonts w:hint="eastAsia" w:ascii="宋体" w:hAnsi="宋体" w:eastAsia="宋体" w:cs="宋体"/>
                <w:color w:val="auto"/>
                <w:szCs w:val="21"/>
              </w:rPr>
            </w:pPr>
          </w:p>
        </w:tc>
        <w:tc>
          <w:tcPr>
            <w:tcW w:w="2127" w:type="dxa"/>
            <w:noWrap w:val="0"/>
            <w:vAlign w:val="center"/>
          </w:tcPr>
          <w:p w14:paraId="3A153852">
            <w:pPr>
              <w:jc w:val="center"/>
              <w:rPr>
                <w:rFonts w:hint="eastAsia" w:ascii="宋体" w:hAnsi="宋体" w:eastAsia="宋体" w:cs="宋体"/>
                <w:color w:val="auto"/>
                <w:szCs w:val="21"/>
              </w:rPr>
            </w:pPr>
          </w:p>
        </w:tc>
        <w:tc>
          <w:tcPr>
            <w:tcW w:w="1510" w:type="dxa"/>
            <w:noWrap w:val="0"/>
            <w:vAlign w:val="center"/>
          </w:tcPr>
          <w:p w14:paraId="767FAFE2">
            <w:pPr>
              <w:jc w:val="center"/>
              <w:rPr>
                <w:rFonts w:hint="eastAsia" w:ascii="宋体" w:hAnsi="宋体" w:eastAsia="宋体" w:cs="宋体"/>
                <w:color w:val="auto"/>
                <w:szCs w:val="21"/>
              </w:rPr>
            </w:pPr>
          </w:p>
        </w:tc>
      </w:tr>
      <w:tr w14:paraId="1E21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8D384CB">
            <w:pPr>
              <w:jc w:val="center"/>
              <w:rPr>
                <w:rFonts w:hint="eastAsia" w:ascii="宋体" w:hAnsi="宋体" w:eastAsia="宋体" w:cs="宋体"/>
                <w:color w:val="auto"/>
                <w:szCs w:val="21"/>
              </w:rPr>
            </w:pPr>
          </w:p>
        </w:tc>
        <w:tc>
          <w:tcPr>
            <w:tcW w:w="639" w:type="dxa"/>
            <w:noWrap w:val="0"/>
            <w:vAlign w:val="center"/>
          </w:tcPr>
          <w:p w14:paraId="50C34078">
            <w:pPr>
              <w:jc w:val="center"/>
              <w:rPr>
                <w:rFonts w:hint="eastAsia" w:ascii="宋体" w:hAnsi="宋体" w:eastAsia="宋体" w:cs="宋体"/>
                <w:color w:val="auto"/>
                <w:szCs w:val="21"/>
              </w:rPr>
            </w:pPr>
          </w:p>
        </w:tc>
        <w:tc>
          <w:tcPr>
            <w:tcW w:w="1065" w:type="dxa"/>
            <w:noWrap w:val="0"/>
            <w:vAlign w:val="center"/>
          </w:tcPr>
          <w:p w14:paraId="7301DA6C">
            <w:pPr>
              <w:jc w:val="center"/>
              <w:rPr>
                <w:rFonts w:hint="eastAsia" w:ascii="宋体" w:hAnsi="宋体" w:eastAsia="宋体" w:cs="宋体"/>
                <w:color w:val="auto"/>
                <w:szCs w:val="21"/>
              </w:rPr>
            </w:pPr>
          </w:p>
        </w:tc>
        <w:tc>
          <w:tcPr>
            <w:tcW w:w="808" w:type="dxa"/>
            <w:noWrap w:val="0"/>
            <w:vAlign w:val="center"/>
          </w:tcPr>
          <w:p w14:paraId="44457893">
            <w:pPr>
              <w:jc w:val="center"/>
              <w:rPr>
                <w:rFonts w:hint="eastAsia" w:ascii="宋体" w:hAnsi="宋体" w:eastAsia="宋体" w:cs="宋体"/>
                <w:color w:val="auto"/>
                <w:szCs w:val="21"/>
              </w:rPr>
            </w:pPr>
          </w:p>
        </w:tc>
        <w:tc>
          <w:tcPr>
            <w:tcW w:w="852" w:type="dxa"/>
            <w:noWrap w:val="0"/>
            <w:vAlign w:val="center"/>
          </w:tcPr>
          <w:p w14:paraId="6EFABAB0">
            <w:pPr>
              <w:jc w:val="center"/>
              <w:rPr>
                <w:rFonts w:hint="eastAsia" w:ascii="宋体" w:hAnsi="宋体" w:eastAsia="宋体" w:cs="宋体"/>
                <w:color w:val="auto"/>
                <w:szCs w:val="21"/>
              </w:rPr>
            </w:pPr>
          </w:p>
        </w:tc>
        <w:tc>
          <w:tcPr>
            <w:tcW w:w="724" w:type="dxa"/>
            <w:noWrap w:val="0"/>
            <w:vAlign w:val="center"/>
          </w:tcPr>
          <w:p w14:paraId="2AFEB207">
            <w:pPr>
              <w:jc w:val="center"/>
              <w:rPr>
                <w:rFonts w:hint="eastAsia" w:ascii="宋体" w:hAnsi="宋体" w:eastAsia="宋体" w:cs="宋体"/>
                <w:color w:val="auto"/>
                <w:szCs w:val="21"/>
              </w:rPr>
            </w:pPr>
          </w:p>
        </w:tc>
        <w:tc>
          <w:tcPr>
            <w:tcW w:w="2127" w:type="dxa"/>
            <w:noWrap w:val="0"/>
            <w:vAlign w:val="center"/>
          </w:tcPr>
          <w:p w14:paraId="01376602">
            <w:pPr>
              <w:jc w:val="center"/>
              <w:rPr>
                <w:rFonts w:hint="eastAsia" w:ascii="宋体" w:hAnsi="宋体" w:eastAsia="宋体" w:cs="宋体"/>
                <w:color w:val="auto"/>
                <w:szCs w:val="21"/>
              </w:rPr>
            </w:pPr>
          </w:p>
        </w:tc>
        <w:tc>
          <w:tcPr>
            <w:tcW w:w="1510" w:type="dxa"/>
            <w:noWrap w:val="0"/>
            <w:vAlign w:val="center"/>
          </w:tcPr>
          <w:p w14:paraId="155056C8">
            <w:pPr>
              <w:jc w:val="center"/>
              <w:rPr>
                <w:rFonts w:hint="eastAsia" w:ascii="宋体" w:hAnsi="宋体" w:eastAsia="宋体" w:cs="宋体"/>
                <w:color w:val="auto"/>
                <w:szCs w:val="21"/>
              </w:rPr>
            </w:pPr>
          </w:p>
        </w:tc>
      </w:tr>
      <w:tr w14:paraId="24EB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3126CF4C">
            <w:pPr>
              <w:jc w:val="center"/>
              <w:rPr>
                <w:rFonts w:hint="eastAsia" w:ascii="宋体" w:hAnsi="宋体" w:eastAsia="宋体" w:cs="宋体"/>
                <w:color w:val="auto"/>
                <w:szCs w:val="21"/>
              </w:rPr>
            </w:pPr>
          </w:p>
        </w:tc>
        <w:tc>
          <w:tcPr>
            <w:tcW w:w="639" w:type="dxa"/>
            <w:noWrap w:val="0"/>
            <w:vAlign w:val="center"/>
          </w:tcPr>
          <w:p w14:paraId="49B5B6D1">
            <w:pPr>
              <w:jc w:val="center"/>
              <w:rPr>
                <w:rFonts w:hint="eastAsia" w:ascii="宋体" w:hAnsi="宋体" w:eastAsia="宋体" w:cs="宋体"/>
                <w:color w:val="auto"/>
                <w:szCs w:val="21"/>
              </w:rPr>
            </w:pPr>
          </w:p>
        </w:tc>
        <w:tc>
          <w:tcPr>
            <w:tcW w:w="1065" w:type="dxa"/>
            <w:noWrap w:val="0"/>
            <w:vAlign w:val="center"/>
          </w:tcPr>
          <w:p w14:paraId="0832522A">
            <w:pPr>
              <w:jc w:val="center"/>
              <w:rPr>
                <w:rFonts w:hint="eastAsia" w:ascii="宋体" w:hAnsi="宋体" w:eastAsia="宋体" w:cs="宋体"/>
                <w:color w:val="auto"/>
                <w:szCs w:val="21"/>
              </w:rPr>
            </w:pPr>
          </w:p>
        </w:tc>
        <w:tc>
          <w:tcPr>
            <w:tcW w:w="808" w:type="dxa"/>
            <w:noWrap w:val="0"/>
            <w:vAlign w:val="center"/>
          </w:tcPr>
          <w:p w14:paraId="6E505E9E">
            <w:pPr>
              <w:jc w:val="center"/>
              <w:rPr>
                <w:rFonts w:hint="eastAsia" w:ascii="宋体" w:hAnsi="宋体" w:eastAsia="宋体" w:cs="宋体"/>
                <w:color w:val="auto"/>
                <w:szCs w:val="21"/>
              </w:rPr>
            </w:pPr>
          </w:p>
        </w:tc>
        <w:tc>
          <w:tcPr>
            <w:tcW w:w="852" w:type="dxa"/>
            <w:noWrap w:val="0"/>
            <w:vAlign w:val="center"/>
          </w:tcPr>
          <w:p w14:paraId="008A612D">
            <w:pPr>
              <w:jc w:val="center"/>
              <w:rPr>
                <w:rFonts w:hint="eastAsia" w:ascii="宋体" w:hAnsi="宋体" w:eastAsia="宋体" w:cs="宋体"/>
                <w:color w:val="auto"/>
                <w:szCs w:val="21"/>
              </w:rPr>
            </w:pPr>
          </w:p>
        </w:tc>
        <w:tc>
          <w:tcPr>
            <w:tcW w:w="724" w:type="dxa"/>
            <w:noWrap w:val="0"/>
            <w:vAlign w:val="center"/>
          </w:tcPr>
          <w:p w14:paraId="11C375F2">
            <w:pPr>
              <w:jc w:val="center"/>
              <w:rPr>
                <w:rFonts w:hint="eastAsia" w:ascii="宋体" w:hAnsi="宋体" w:eastAsia="宋体" w:cs="宋体"/>
                <w:color w:val="auto"/>
                <w:szCs w:val="21"/>
              </w:rPr>
            </w:pPr>
          </w:p>
        </w:tc>
        <w:tc>
          <w:tcPr>
            <w:tcW w:w="2127" w:type="dxa"/>
            <w:noWrap w:val="0"/>
            <w:vAlign w:val="center"/>
          </w:tcPr>
          <w:p w14:paraId="73212D6C">
            <w:pPr>
              <w:jc w:val="center"/>
              <w:rPr>
                <w:rFonts w:hint="eastAsia" w:ascii="宋体" w:hAnsi="宋体" w:eastAsia="宋体" w:cs="宋体"/>
                <w:color w:val="auto"/>
                <w:szCs w:val="21"/>
              </w:rPr>
            </w:pPr>
          </w:p>
        </w:tc>
        <w:tc>
          <w:tcPr>
            <w:tcW w:w="1510" w:type="dxa"/>
            <w:noWrap w:val="0"/>
            <w:vAlign w:val="center"/>
          </w:tcPr>
          <w:p w14:paraId="077FDF2F">
            <w:pPr>
              <w:jc w:val="center"/>
              <w:rPr>
                <w:rFonts w:hint="eastAsia" w:ascii="宋体" w:hAnsi="宋体" w:eastAsia="宋体" w:cs="宋体"/>
                <w:color w:val="auto"/>
                <w:szCs w:val="21"/>
              </w:rPr>
            </w:pPr>
          </w:p>
        </w:tc>
      </w:tr>
      <w:tr w14:paraId="5016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1472E228">
            <w:pPr>
              <w:jc w:val="center"/>
              <w:rPr>
                <w:rFonts w:hint="eastAsia" w:ascii="宋体" w:hAnsi="宋体" w:eastAsia="宋体" w:cs="宋体"/>
                <w:color w:val="auto"/>
                <w:szCs w:val="21"/>
              </w:rPr>
            </w:pPr>
          </w:p>
        </w:tc>
        <w:tc>
          <w:tcPr>
            <w:tcW w:w="639" w:type="dxa"/>
            <w:noWrap w:val="0"/>
            <w:vAlign w:val="center"/>
          </w:tcPr>
          <w:p w14:paraId="1A8EF54E">
            <w:pPr>
              <w:jc w:val="center"/>
              <w:rPr>
                <w:rFonts w:hint="eastAsia" w:ascii="宋体" w:hAnsi="宋体" w:eastAsia="宋体" w:cs="宋体"/>
                <w:color w:val="auto"/>
                <w:szCs w:val="21"/>
              </w:rPr>
            </w:pPr>
          </w:p>
        </w:tc>
        <w:tc>
          <w:tcPr>
            <w:tcW w:w="1065" w:type="dxa"/>
            <w:noWrap w:val="0"/>
            <w:vAlign w:val="center"/>
          </w:tcPr>
          <w:p w14:paraId="04CD9CA0">
            <w:pPr>
              <w:jc w:val="center"/>
              <w:rPr>
                <w:rFonts w:hint="eastAsia" w:ascii="宋体" w:hAnsi="宋体" w:eastAsia="宋体" w:cs="宋体"/>
                <w:color w:val="auto"/>
                <w:szCs w:val="21"/>
              </w:rPr>
            </w:pPr>
          </w:p>
        </w:tc>
        <w:tc>
          <w:tcPr>
            <w:tcW w:w="808" w:type="dxa"/>
            <w:noWrap w:val="0"/>
            <w:vAlign w:val="center"/>
          </w:tcPr>
          <w:p w14:paraId="04328767">
            <w:pPr>
              <w:jc w:val="center"/>
              <w:rPr>
                <w:rFonts w:hint="eastAsia" w:ascii="宋体" w:hAnsi="宋体" w:eastAsia="宋体" w:cs="宋体"/>
                <w:color w:val="auto"/>
                <w:szCs w:val="21"/>
              </w:rPr>
            </w:pPr>
          </w:p>
        </w:tc>
        <w:tc>
          <w:tcPr>
            <w:tcW w:w="852" w:type="dxa"/>
            <w:noWrap w:val="0"/>
            <w:vAlign w:val="center"/>
          </w:tcPr>
          <w:p w14:paraId="1C7CB6D5">
            <w:pPr>
              <w:jc w:val="center"/>
              <w:rPr>
                <w:rFonts w:hint="eastAsia" w:ascii="宋体" w:hAnsi="宋体" w:eastAsia="宋体" w:cs="宋体"/>
                <w:color w:val="auto"/>
                <w:szCs w:val="21"/>
              </w:rPr>
            </w:pPr>
          </w:p>
        </w:tc>
        <w:tc>
          <w:tcPr>
            <w:tcW w:w="724" w:type="dxa"/>
            <w:noWrap w:val="0"/>
            <w:vAlign w:val="center"/>
          </w:tcPr>
          <w:p w14:paraId="25BC83CA">
            <w:pPr>
              <w:jc w:val="center"/>
              <w:rPr>
                <w:rFonts w:hint="eastAsia" w:ascii="宋体" w:hAnsi="宋体" w:eastAsia="宋体" w:cs="宋体"/>
                <w:color w:val="auto"/>
                <w:szCs w:val="21"/>
              </w:rPr>
            </w:pPr>
          </w:p>
        </w:tc>
        <w:tc>
          <w:tcPr>
            <w:tcW w:w="2127" w:type="dxa"/>
            <w:noWrap w:val="0"/>
            <w:vAlign w:val="center"/>
          </w:tcPr>
          <w:p w14:paraId="3C5CB476">
            <w:pPr>
              <w:jc w:val="center"/>
              <w:rPr>
                <w:rFonts w:hint="eastAsia" w:ascii="宋体" w:hAnsi="宋体" w:eastAsia="宋体" w:cs="宋体"/>
                <w:color w:val="auto"/>
                <w:szCs w:val="21"/>
              </w:rPr>
            </w:pPr>
          </w:p>
        </w:tc>
        <w:tc>
          <w:tcPr>
            <w:tcW w:w="1510" w:type="dxa"/>
            <w:noWrap w:val="0"/>
            <w:vAlign w:val="center"/>
          </w:tcPr>
          <w:p w14:paraId="30517D37">
            <w:pPr>
              <w:jc w:val="center"/>
              <w:rPr>
                <w:rFonts w:hint="eastAsia" w:ascii="宋体" w:hAnsi="宋体" w:eastAsia="宋体" w:cs="宋体"/>
                <w:color w:val="auto"/>
                <w:szCs w:val="21"/>
              </w:rPr>
            </w:pPr>
          </w:p>
        </w:tc>
      </w:tr>
      <w:tr w14:paraId="7623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0EC2F84A">
            <w:pPr>
              <w:jc w:val="center"/>
              <w:rPr>
                <w:rFonts w:hint="eastAsia" w:ascii="宋体" w:hAnsi="宋体" w:eastAsia="宋体" w:cs="宋体"/>
                <w:color w:val="auto"/>
                <w:szCs w:val="21"/>
              </w:rPr>
            </w:pPr>
          </w:p>
        </w:tc>
        <w:tc>
          <w:tcPr>
            <w:tcW w:w="639" w:type="dxa"/>
            <w:noWrap w:val="0"/>
            <w:vAlign w:val="center"/>
          </w:tcPr>
          <w:p w14:paraId="64FAA86E">
            <w:pPr>
              <w:jc w:val="center"/>
              <w:rPr>
                <w:rFonts w:hint="eastAsia" w:ascii="宋体" w:hAnsi="宋体" w:eastAsia="宋体" w:cs="宋体"/>
                <w:color w:val="auto"/>
                <w:szCs w:val="21"/>
              </w:rPr>
            </w:pPr>
          </w:p>
        </w:tc>
        <w:tc>
          <w:tcPr>
            <w:tcW w:w="1065" w:type="dxa"/>
            <w:noWrap w:val="0"/>
            <w:vAlign w:val="center"/>
          </w:tcPr>
          <w:p w14:paraId="14C5AF74">
            <w:pPr>
              <w:jc w:val="center"/>
              <w:rPr>
                <w:rFonts w:hint="eastAsia" w:ascii="宋体" w:hAnsi="宋体" w:eastAsia="宋体" w:cs="宋体"/>
                <w:color w:val="auto"/>
                <w:szCs w:val="21"/>
              </w:rPr>
            </w:pPr>
          </w:p>
        </w:tc>
        <w:tc>
          <w:tcPr>
            <w:tcW w:w="808" w:type="dxa"/>
            <w:noWrap w:val="0"/>
            <w:vAlign w:val="center"/>
          </w:tcPr>
          <w:p w14:paraId="2A2110B2">
            <w:pPr>
              <w:jc w:val="center"/>
              <w:rPr>
                <w:rFonts w:hint="eastAsia" w:ascii="宋体" w:hAnsi="宋体" w:eastAsia="宋体" w:cs="宋体"/>
                <w:color w:val="auto"/>
                <w:szCs w:val="21"/>
              </w:rPr>
            </w:pPr>
          </w:p>
        </w:tc>
        <w:tc>
          <w:tcPr>
            <w:tcW w:w="852" w:type="dxa"/>
            <w:noWrap w:val="0"/>
            <w:vAlign w:val="center"/>
          </w:tcPr>
          <w:p w14:paraId="09774B61">
            <w:pPr>
              <w:jc w:val="center"/>
              <w:rPr>
                <w:rFonts w:hint="eastAsia" w:ascii="宋体" w:hAnsi="宋体" w:eastAsia="宋体" w:cs="宋体"/>
                <w:color w:val="auto"/>
                <w:szCs w:val="21"/>
              </w:rPr>
            </w:pPr>
          </w:p>
        </w:tc>
        <w:tc>
          <w:tcPr>
            <w:tcW w:w="724" w:type="dxa"/>
            <w:noWrap w:val="0"/>
            <w:vAlign w:val="center"/>
          </w:tcPr>
          <w:p w14:paraId="648E5AB7">
            <w:pPr>
              <w:jc w:val="center"/>
              <w:rPr>
                <w:rFonts w:hint="eastAsia" w:ascii="宋体" w:hAnsi="宋体" w:eastAsia="宋体" w:cs="宋体"/>
                <w:color w:val="auto"/>
                <w:szCs w:val="21"/>
              </w:rPr>
            </w:pPr>
          </w:p>
        </w:tc>
        <w:tc>
          <w:tcPr>
            <w:tcW w:w="2127" w:type="dxa"/>
            <w:noWrap w:val="0"/>
            <w:vAlign w:val="center"/>
          </w:tcPr>
          <w:p w14:paraId="3222431B">
            <w:pPr>
              <w:jc w:val="center"/>
              <w:rPr>
                <w:rFonts w:hint="eastAsia" w:ascii="宋体" w:hAnsi="宋体" w:eastAsia="宋体" w:cs="宋体"/>
                <w:color w:val="auto"/>
                <w:szCs w:val="21"/>
              </w:rPr>
            </w:pPr>
          </w:p>
        </w:tc>
        <w:tc>
          <w:tcPr>
            <w:tcW w:w="1510" w:type="dxa"/>
            <w:noWrap w:val="0"/>
            <w:vAlign w:val="center"/>
          </w:tcPr>
          <w:p w14:paraId="66F2E1B4">
            <w:pPr>
              <w:jc w:val="center"/>
              <w:rPr>
                <w:rFonts w:hint="eastAsia" w:ascii="宋体" w:hAnsi="宋体" w:eastAsia="宋体" w:cs="宋体"/>
                <w:color w:val="auto"/>
                <w:szCs w:val="21"/>
              </w:rPr>
            </w:pPr>
          </w:p>
        </w:tc>
      </w:tr>
    </w:tbl>
    <w:p w14:paraId="3C1F4BF2">
      <w:pPr>
        <w:pStyle w:val="7"/>
        <w:jc w:val="center"/>
        <w:outlineLvl w:val="9"/>
        <w:rPr>
          <w:rFonts w:hint="eastAsia" w:ascii="宋体" w:hAnsi="宋体" w:eastAsia="宋体" w:cs="宋体"/>
          <w:b w:val="0"/>
          <w:bCs w:val="0"/>
          <w:color w:val="auto"/>
          <w:sz w:val="28"/>
        </w:rPr>
      </w:pPr>
    </w:p>
    <w:p w14:paraId="47BDB813">
      <w:pPr>
        <w:pStyle w:val="7"/>
        <w:jc w:val="center"/>
        <w:outlineLvl w:val="9"/>
        <w:rPr>
          <w:rFonts w:hint="eastAsia" w:ascii="宋体" w:hAnsi="宋体" w:eastAsia="宋体" w:cs="宋体"/>
          <w:b w:val="0"/>
          <w:bCs w:val="0"/>
          <w:color w:val="auto"/>
          <w:sz w:val="28"/>
        </w:rPr>
      </w:pPr>
    </w:p>
    <w:p w14:paraId="4408874A">
      <w:pPr>
        <w:pStyle w:val="7"/>
        <w:jc w:val="center"/>
        <w:outlineLvl w:val="9"/>
        <w:rPr>
          <w:rFonts w:hint="eastAsia" w:ascii="宋体" w:hAnsi="宋体" w:eastAsia="宋体" w:cs="宋体"/>
          <w:b w:val="0"/>
          <w:bCs w:val="0"/>
          <w:color w:val="auto"/>
          <w:sz w:val="28"/>
        </w:rPr>
      </w:pPr>
    </w:p>
    <w:p w14:paraId="2A4A84D3">
      <w:pPr>
        <w:pStyle w:val="7"/>
        <w:jc w:val="center"/>
        <w:outlineLvl w:val="9"/>
        <w:rPr>
          <w:rFonts w:hint="eastAsia" w:ascii="宋体" w:hAnsi="宋体" w:eastAsia="宋体" w:cs="宋体"/>
          <w:b w:val="0"/>
          <w:bCs w:val="0"/>
          <w:color w:val="auto"/>
          <w:sz w:val="28"/>
        </w:rPr>
      </w:pPr>
    </w:p>
    <w:p w14:paraId="57BABA00">
      <w:pPr>
        <w:pStyle w:val="7"/>
        <w:jc w:val="center"/>
        <w:outlineLvl w:val="9"/>
        <w:rPr>
          <w:rFonts w:hint="eastAsia" w:ascii="宋体" w:hAnsi="宋体" w:eastAsia="宋体" w:cs="宋体"/>
          <w:b w:val="0"/>
          <w:bCs w:val="0"/>
          <w:color w:val="auto"/>
          <w:sz w:val="28"/>
        </w:rPr>
      </w:pPr>
    </w:p>
    <w:p w14:paraId="73F12AF3">
      <w:pPr>
        <w:pStyle w:val="7"/>
        <w:jc w:val="center"/>
        <w:outlineLvl w:val="9"/>
        <w:rPr>
          <w:rFonts w:hint="eastAsia" w:ascii="宋体" w:hAnsi="宋体" w:eastAsia="宋体" w:cs="宋体"/>
          <w:b w:val="0"/>
          <w:bCs w:val="0"/>
          <w:color w:val="auto"/>
          <w:sz w:val="28"/>
        </w:rPr>
      </w:pPr>
    </w:p>
    <w:p w14:paraId="7860DD31">
      <w:pPr>
        <w:pStyle w:val="7"/>
        <w:jc w:val="center"/>
        <w:outlineLvl w:val="9"/>
        <w:rPr>
          <w:rFonts w:hint="eastAsia" w:ascii="宋体" w:hAnsi="宋体" w:eastAsia="宋体" w:cs="宋体"/>
          <w:b w:val="0"/>
          <w:bCs w:val="0"/>
          <w:color w:val="auto"/>
          <w:sz w:val="28"/>
        </w:rPr>
      </w:pPr>
    </w:p>
    <w:p w14:paraId="5F0131D5">
      <w:pPr>
        <w:pStyle w:val="7"/>
        <w:jc w:val="center"/>
        <w:outlineLvl w:val="9"/>
        <w:rPr>
          <w:rFonts w:hint="eastAsia" w:ascii="宋体" w:hAnsi="宋体" w:eastAsia="宋体" w:cs="宋体"/>
          <w:b w:val="0"/>
          <w:bCs w:val="0"/>
          <w:color w:val="auto"/>
          <w:sz w:val="28"/>
        </w:rPr>
      </w:pPr>
    </w:p>
    <w:p w14:paraId="4056BA07">
      <w:pPr>
        <w:pStyle w:val="7"/>
        <w:jc w:val="center"/>
        <w:rPr>
          <w:rFonts w:hint="eastAsia" w:ascii="宋体" w:hAnsi="宋体" w:eastAsia="宋体" w:cs="宋体"/>
          <w:b w:val="0"/>
          <w:bCs w:val="0"/>
          <w:color w:val="auto"/>
          <w:sz w:val="28"/>
        </w:rPr>
      </w:pPr>
      <w:r>
        <w:rPr>
          <w:rFonts w:hint="eastAsia" w:ascii="宋体" w:hAnsi="宋体" w:eastAsia="宋体" w:cs="宋体"/>
          <w:b w:val="0"/>
          <w:bCs w:val="0"/>
          <w:color w:val="auto"/>
          <w:sz w:val="28"/>
        </w:rPr>
        <w:t>（2）主要人员简历表</w:t>
      </w:r>
      <w:bookmarkEnd w:id="123"/>
      <w:bookmarkEnd w:id="124"/>
      <w:bookmarkEnd w:id="125"/>
      <w:bookmarkEnd w:id="126"/>
      <w:bookmarkEnd w:id="127"/>
      <w:bookmarkEnd w:id="128"/>
      <w:bookmarkEnd w:id="129"/>
    </w:p>
    <w:p w14:paraId="699D361F">
      <w:pPr>
        <w:pStyle w:val="8"/>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1</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拟委任的项目经理资历表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34B0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0B4EF040">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335419A0">
            <w:pPr>
              <w:jc w:val="center"/>
              <w:rPr>
                <w:rFonts w:hint="eastAsia" w:ascii="宋体" w:hAnsi="宋体" w:eastAsia="宋体" w:cs="宋体"/>
                <w:color w:val="auto"/>
                <w:szCs w:val="21"/>
              </w:rPr>
            </w:pPr>
          </w:p>
        </w:tc>
        <w:tc>
          <w:tcPr>
            <w:tcW w:w="1206" w:type="dxa"/>
            <w:noWrap w:val="0"/>
            <w:vAlign w:val="center"/>
          </w:tcPr>
          <w:p w14:paraId="1D5ECA5B">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49676947">
            <w:pPr>
              <w:jc w:val="center"/>
              <w:rPr>
                <w:rFonts w:hint="eastAsia" w:ascii="宋体" w:hAnsi="宋体" w:eastAsia="宋体" w:cs="宋体"/>
                <w:color w:val="auto"/>
                <w:szCs w:val="21"/>
              </w:rPr>
            </w:pPr>
          </w:p>
        </w:tc>
        <w:tc>
          <w:tcPr>
            <w:tcW w:w="2168" w:type="dxa"/>
            <w:noWrap w:val="0"/>
            <w:vAlign w:val="center"/>
          </w:tcPr>
          <w:p w14:paraId="03B3D3DD">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6BA4266D">
            <w:pPr>
              <w:jc w:val="center"/>
              <w:rPr>
                <w:rFonts w:hint="eastAsia" w:ascii="宋体" w:hAnsi="宋体" w:eastAsia="宋体" w:cs="宋体"/>
                <w:color w:val="auto"/>
                <w:szCs w:val="21"/>
              </w:rPr>
            </w:pPr>
          </w:p>
        </w:tc>
      </w:tr>
      <w:tr w14:paraId="102B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93995B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7F403B5D">
            <w:pPr>
              <w:jc w:val="center"/>
              <w:rPr>
                <w:rFonts w:hint="eastAsia" w:ascii="宋体" w:hAnsi="宋体" w:eastAsia="宋体" w:cs="宋体"/>
                <w:color w:val="auto"/>
                <w:szCs w:val="21"/>
              </w:rPr>
            </w:pPr>
          </w:p>
        </w:tc>
        <w:tc>
          <w:tcPr>
            <w:tcW w:w="1206" w:type="dxa"/>
            <w:noWrap w:val="0"/>
            <w:vAlign w:val="center"/>
          </w:tcPr>
          <w:p w14:paraId="2F08F61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3FD2B1F1">
            <w:pPr>
              <w:jc w:val="center"/>
              <w:rPr>
                <w:rFonts w:hint="eastAsia" w:ascii="宋体" w:hAnsi="宋体" w:eastAsia="宋体" w:cs="宋体"/>
                <w:color w:val="auto"/>
                <w:szCs w:val="21"/>
              </w:rPr>
            </w:pPr>
          </w:p>
        </w:tc>
        <w:tc>
          <w:tcPr>
            <w:tcW w:w="2168" w:type="dxa"/>
            <w:noWrap w:val="0"/>
            <w:vAlign w:val="center"/>
          </w:tcPr>
          <w:p w14:paraId="637DBAE9">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7B699D62">
            <w:pPr>
              <w:jc w:val="center"/>
              <w:rPr>
                <w:rFonts w:hint="eastAsia" w:ascii="宋体" w:hAnsi="宋体" w:eastAsia="宋体" w:cs="宋体"/>
                <w:color w:val="auto"/>
                <w:szCs w:val="21"/>
              </w:rPr>
            </w:pPr>
          </w:p>
        </w:tc>
      </w:tr>
      <w:tr w14:paraId="7DBE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00EAAE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7E1B83F4">
            <w:pPr>
              <w:jc w:val="center"/>
              <w:rPr>
                <w:rFonts w:hint="eastAsia" w:ascii="宋体" w:hAnsi="宋体" w:eastAsia="宋体" w:cs="宋体"/>
                <w:color w:val="auto"/>
                <w:szCs w:val="21"/>
                <w:lang w:eastAsia="zh-CN"/>
              </w:rPr>
            </w:pPr>
          </w:p>
        </w:tc>
        <w:tc>
          <w:tcPr>
            <w:tcW w:w="2168" w:type="dxa"/>
            <w:noWrap w:val="0"/>
            <w:vAlign w:val="center"/>
          </w:tcPr>
          <w:p w14:paraId="53AD2B9A">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4D04E55B">
            <w:pPr>
              <w:jc w:val="center"/>
              <w:rPr>
                <w:rFonts w:hint="eastAsia" w:ascii="宋体" w:hAnsi="宋体" w:eastAsia="宋体" w:cs="宋体"/>
                <w:color w:val="auto"/>
                <w:szCs w:val="21"/>
              </w:rPr>
            </w:pPr>
          </w:p>
        </w:tc>
      </w:tr>
      <w:tr w14:paraId="2191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57F5C31">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36A6608F">
            <w:pPr>
              <w:jc w:val="center"/>
              <w:rPr>
                <w:rFonts w:hint="eastAsia" w:ascii="宋体" w:hAnsi="宋体" w:eastAsia="宋体" w:cs="宋体"/>
                <w:color w:val="auto"/>
                <w:szCs w:val="21"/>
              </w:rPr>
            </w:pPr>
          </w:p>
        </w:tc>
      </w:tr>
      <w:tr w14:paraId="7153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79E9CB2D">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6925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501AFCF6">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7446216B">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78CCD4D3">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43E65C0F">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415D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F3E9069">
            <w:pPr>
              <w:jc w:val="center"/>
              <w:rPr>
                <w:rFonts w:hint="eastAsia" w:ascii="宋体" w:hAnsi="宋体" w:eastAsia="宋体" w:cs="宋体"/>
                <w:color w:val="auto"/>
                <w:szCs w:val="21"/>
              </w:rPr>
            </w:pPr>
          </w:p>
        </w:tc>
        <w:tc>
          <w:tcPr>
            <w:tcW w:w="3828" w:type="dxa"/>
            <w:gridSpan w:val="3"/>
            <w:noWrap w:val="0"/>
            <w:vAlign w:val="center"/>
          </w:tcPr>
          <w:p w14:paraId="50286D01">
            <w:pPr>
              <w:jc w:val="center"/>
              <w:rPr>
                <w:rFonts w:hint="eastAsia" w:ascii="宋体" w:hAnsi="宋体" w:eastAsia="宋体" w:cs="宋体"/>
                <w:color w:val="auto"/>
                <w:szCs w:val="21"/>
              </w:rPr>
            </w:pPr>
          </w:p>
        </w:tc>
        <w:tc>
          <w:tcPr>
            <w:tcW w:w="2168" w:type="dxa"/>
            <w:noWrap w:val="0"/>
            <w:vAlign w:val="center"/>
          </w:tcPr>
          <w:p w14:paraId="67AC3A08">
            <w:pPr>
              <w:jc w:val="center"/>
              <w:rPr>
                <w:rFonts w:hint="eastAsia" w:ascii="宋体" w:hAnsi="宋体" w:eastAsia="宋体" w:cs="宋体"/>
                <w:color w:val="auto"/>
                <w:szCs w:val="21"/>
              </w:rPr>
            </w:pPr>
          </w:p>
        </w:tc>
        <w:tc>
          <w:tcPr>
            <w:tcW w:w="1965" w:type="dxa"/>
            <w:noWrap w:val="0"/>
            <w:vAlign w:val="center"/>
          </w:tcPr>
          <w:p w14:paraId="18E92895">
            <w:pPr>
              <w:jc w:val="center"/>
              <w:rPr>
                <w:rFonts w:hint="eastAsia" w:ascii="宋体" w:hAnsi="宋体" w:eastAsia="宋体" w:cs="宋体"/>
                <w:color w:val="auto"/>
                <w:szCs w:val="21"/>
              </w:rPr>
            </w:pPr>
          </w:p>
        </w:tc>
      </w:tr>
      <w:tr w14:paraId="0E2B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3EE204A4">
            <w:pPr>
              <w:jc w:val="center"/>
              <w:rPr>
                <w:rFonts w:hint="eastAsia" w:ascii="宋体" w:hAnsi="宋体" w:eastAsia="宋体" w:cs="宋体"/>
                <w:color w:val="auto"/>
                <w:szCs w:val="21"/>
              </w:rPr>
            </w:pPr>
          </w:p>
          <w:p w14:paraId="1F2CB6F9">
            <w:pPr>
              <w:jc w:val="center"/>
              <w:rPr>
                <w:rFonts w:hint="eastAsia" w:ascii="宋体" w:hAnsi="宋体" w:eastAsia="宋体" w:cs="宋体"/>
                <w:color w:val="auto"/>
                <w:szCs w:val="21"/>
              </w:rPr>
            </w:pPr>
          </w:p>
        </w:tc>
        <w:tc>
          <w:tcPr>
            <w:tcW w:w="3828" w:type="dxa"/>
            <w:gridSpan w:val="3"/>
            <w:noWrap w:val="0"/>
            <w:vAlign w:val="center"/>
          </w:tcPr>
          <w:p w14:paraId="374043A3">
            <w:pPr>
              <w:jc w:val="center"/>
              <w:rPr>
                <w:rFonts w:hint="eastAsia" w:ascii="宋体" w:hAnsi="宋体" w:eastAsia="宋体" w:cs="宋体"/>
                <w:color w:val="auto"/>
                <w:szCs w:val="21"/>
              </w:rPr>
            </w:pPr>
          </w:p>
        </w:tc>
        <w:tc>
          <w:tcPr>
            <w:tcW w:w="2168" w:type="dxa"/>
            <w:noWrap w:val="0"/>
            <w:vAlign w:val="center"/>
          </w:tcPr>
          <w:p w14:paraId="4B6AC912">
            <w:pPr>
              <w:jc w:val="center"/>
              <w:rPr>
                <w:rFonts w:hint="eastAsia" w:ascii="宋体" w:hAnsi="宋体" w:eastAsia="宋体" w:cs="宋体"/>
                <w:color w:val="auto"/>
                <w:szCs w:val="21"/>
              </w:rPr>
            </w:pPr>
          </w:p>
        </w:tc>
        <w:tc>
          <w:tcPr>
            <w:tcW w:w="1965" w:type="dxa"/>
            <w:noWrap w:val="0"/>
            <w:vAlign w:val="center"/>
          </w:tcPr>
          <w:p w14:paraId="1535DCA4">
            <w:pPr>
              <w:jc w:val="center"/>
              <w:rPr>
                <w:rFonts w:hint="eastAsia" w:ascii="宋体" w:hAnsi="宋体" w:eastAsia="宋体" w:cs="宋体"/>
                <w:color w:val="auto"/>
                <w:szCs w:val="21"/>
              </w:rPr>
            </w:pPr>
          </w:p>
        </w:tc>
      </w:tr>
      <w:tr w14:paraId="6D17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0EE6F6D">
            <w:pPr>
              <w:jc w:val="center"/>
              <w:rPr>
                <w:rFonts w:hint="eastAsia" w:ascii="宋体" w:hAnsi="宋体" w:eastAsia="宋体" w:cs="宋体"/>
                <w:color w:val="auto"/>
                <w:szCs w:val="21"/>
              </w:rPr>
            </w:pPr>
          </w:p>
        </w:tc>
        <w:tc>
          <w:tcPr>
            <w:tcW w:w="3828" w:type="dxa"/>
            <w:gridSpan w:val="3"/>
            <w:noWrap w:val="0"/>
            <w:vAlign w:val="center"/>
          </w:tcPr>
          <w:p w14:paraId="0B56D319">
            <w:pPr>
              <w:jc w:val="center"/>
              <w:rPr>
                <w:rFonts w:hint="eastAsia" w:ascii="宋体" w:hAnsi="宋体" w:eastAsia="宋体" w:cs="宋体"/>
                <w:color w:val="auto"/>
                <w:szCs w:val="21"/>
              </w:rPr>
            </w:pPr>
          </w:p>
        </w:tc>
        <w:tc>
          <w:tcPr>
            <w:tcW w:w="2168" w:type="dxa"/>
            <w:noWrap w:val="0"/>
            <w:vAlign w:val="center"/>
          </w:tcPr>
          <w:p w14:paraId="4BE7526F">
            <w:pPr>
              <w:jc w:val="center"/>
              <w:rPr>
                <w:rFonts w:hint="eastAsia" w:ascii="宋体" w:hAnsi="宋体" w:eastAsia="宋体" w:cs="宋体"/>
                <w:color w:val="auto"/>
                <w:szCs w:val="21"/>
              </w:rPr>
            </w:pPr>
          </w:p>
        </w:tc>
        <w:tc>
          <w:tcPr>
            <w:tcW w:w="1965" w:type="dxa"/>
            <w:noWrap w:val="0"/>
            <w:vAlign w:val="center"/>
          </w:tcPr>
          <w:p w14:paraId="538EC5A6">
            <w:pPr>
              <w:jc w:val="center"/>
              <w:rPr>
                <w:rFonts w:hint="eastAsia" w:ascii="宋体" w:hAnsi="宋体" w:eastAsia="宋体" w:cs="宋体"/>
                <w:color w:val="auto"/>
                <w:szCs w:val="21"/>
              </w:rPr>
            </w:pPr>
          </w:p>
        </w:tc>
      </w:tr>
      <w:tr w14:paraId="0D3D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09BECD89">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07DFD877">
            <w:pPr>
              <w:jc w:val="center"/>
              <w:rPr>
                <w:rFonts w:hint="eastAsia" w:ascii="宋体" w:hAnsi="宋体" w:eastAsia="宋体" w:cs="宋体"/>
                <w:color w:val="auto"/>
                <w:szCs w:val="21"/>
              </w:rPr>
            </w:pPr>
          </w:p>
        </w:tc>
      </w:tr>
      <w:tr w14:paraId="7F05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60F60CF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62700CC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18334089">
            <w:pPr>
              <w:jc w:val="center"/>
              <w:rPr>
                <w:rFonts w:hint="eastAsia" w:ascii="宋体" w:hAnsi="宋体" w:eastAsia="宋体" w:cs="宋体"/>
                <w:color w:val="auto"/>
                <w:szCs w:val="21"/>
              </w:rPr>
            </w:pPr>
          </w:p>
        </w:tc>
      </w:tr>
      <w:tr w14:paraId="611B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3331691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10E64B8D">
            <w:pPr>
              <w:jc w:val="center"/>
              <w:rPr>
                <w:rFonts w:hint="eastAsia" w:ascii="宋体" w:hAnsi="宋体" w:eastAsia="宋体" w:cs="宋体"/>
                <w:color w:val="auto"/>
                <w:szCs w:val="21"/>
              </w:rPr>
            </w:pPr>
          </w:p>
        </w:tc>
      </w:tr>
    </w:tbl>
    <w:p w14:paraId="3850CE42">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4D44118F">
      <w:pPr>
        <w:spacing w:line="360" w:lineRule="auto"/>
        <w:rPr>
          <w:rFonts w:hint="eastAsia" w:ascii="宋体" w:hAnsi="宋体" w:eastAsia="宋体" w:cs="宋体"/>
          <w:color w:val="auto"/>
        </w:rPr>
      </w:pPr>
      <w:r>
        <w:rPr>
          <w:rFonts w:hint="eastAsia" w:ascii="宋体" w:hAnsi="宋体" w:eastAsia="宋体" w:cs="宋体"/>
          <w:color w:val="auto"/>
        </w:rPr>
        <w:t>说明：</w:t>
      </w:r>
    </w:p>
    <w:p w14:paraId="694C0498">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本表应填写项目经理相关情况。 </w:t>
      </w:r>
    </w:p>
    <w:p w14:paraId="4B856272">
      <w:pPr>
        <w:keepNext w:val="0"/>
        <w:keepLines w:val="0"/>
        <w:widowControl/>
        <w:suppressLineNumbers w:val="0"/>
        <w:jc w:val="left"/>
        <w:rPr>
          <w:rFonts w:hint="default" w:ascii="瀹嬩綋" w:hAnsi="瀹嬩綋" w:eastAsia="瀹嬩綋" w:cs="瀹嬩綋"/>
          <w:snapToGrid w:val="0"/>
          <w:color w:val="000000"/>
          <w:kern w:val="0"/>
          <w:sz w:val="21"/>
          <w:szCs w:val="21"/>
          <w:lang w:val="en-US" w:eastAsia="zh-CN" w:bidi="ar"/>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4C204826">
      <w:pPr>
        <w:keepNext w:val="0"/>
        <w:keepLines w:val="0"/>
        <w:widowControl/>
        <w:suppressLineNumbers w:val="0"/>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2</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拟委任的项目总工资历表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00F5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64844C98">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7A101868">
            <w:pPr>
              <w:jc w:val="center"/>
              <w:rPr>
                <w:rFonts w:hint="eastAsia" w:ascii="宋体" w:hAnsi="宋体" w:eastAsia="宋体" w:cs="宋体"/>
                <w:color w:val="auto"/>
                <w:szCs w:val="21"/>
              </w:rPr>
            </w:pPr>
          </w:p>
        </w:tc>
        <w:tc>
          <w:tcPr>
            <w:tcW w:w="1206" w:type="dxa"/>
            <w:noWrap w:val="0"/>
            <w:vAlign w:val="center"/>
          </w:tcPr>
          <w:p w14:paraId="277E050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22F14E21">
            <w:pPr>
              <w:jc w:val="center"/>
              <w:rPr>
                <w:rFonts w:hint="eastAsia" w:ascii="宋体" w:hAnsi="宋体" w:eastAsia="宋体" w:cs="宋体"/>
                <w:color w:val="auto"/>
                <w:szCs w:val="21"/>
              </w:rPr>
            </w:pPr>
          </w:p>
        </w:tc>
        <w:tc>
          <w:tcPr>
            <w:tcW w:w="2168" w:type="dxa"/>
            <w:noWrap w:val="0"/>
            <w:vAlign w:val="center"/>
          </w:tcPr>
          <w:p w14:paraId="0D4C34D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5A6871BF">
            <w:pPr>
              <w:jc w:val="center"/>
              <w:rPr>
                <w:rFonts w:hint="eastAsia" w:ascii="宋体" w:hAnsi="宋体" w:eastAsia="宋体" w:cs="宋体"/>
                <w:color w:val="auto"/>
                <w:szCs w:val="21"/>
              </w:rPr>
            </w:pPr>
          </w:p>
        </w:tc>
      </w:tr>
      <w:tr w14:paraId="4C7A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316F578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088ABBD5">
            <w:pPr>
              <w:jc w:val="center"/>
              <w:rPr>
                <w:rFonts w:hint="eastAsia" w:ascii="宋体" w:hAnsi="宋体" w:eastAsia="宋体" w:cs="宋体"/>
                <w:color w:val="auto"/>
                <w:szCs w:val="21"/>
              </w:rPr>
            </w:pPr>
          </w:p>
        </w:tc>
        <w:tc>
          <w:tcPr>
            <w:tcW w:w="1206" w:type="dxa"/>
            <w:noWrap w:val="0"/>
            <w:vAlign w:val="center"/>
          </w:tcPr>
          <w:p w14:paraId="55F2432C">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00895FD4">
            <w:pPr>
              <w:jc w:val="center"/>
              <w:rPr>
                <w:rFonts w:hint="eastAsia" w:ascii="宋体" w:hAnsi="宋体" w:eastAsia="宋体" w:cs="宋体"/>
                <w:color w:val="auto"/>
                <w:szCs w:val="21"/>
              </w:rPr>
            </w:pPr>
          </w:p>
        </w:tc>
        <w:tc>
          <w:tcPr>
            <w:tcW w:w="2168" w:type="dxa"/>
            <w:noWrap w:val="0"/>
            <w:vAlign w:val="center"/>
          </w:tcPr>
          <w:p w14:paraId="6B518F7B">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2CDFE49F">
            <w:pPr>
              <w:jc w:val="center"/>
              <w:rPr>
                <w:rFonts w:hint="eastAsia" w:ascii="宋体" w:hAnsi="宋体" w:eastAsia="宋体" w:cs="宋体"/>
                <w:color w:val="auto"/>
                <w:szCs w:val="21"/>
              </w:rPr>
            </w:pPr>
          </w:p>
        </w:tc>
      </w:tr>
      <w:tr w14:paraId="2F68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69387EB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1B7539B7">
            <w:pPr>
              <w:jc w:val="center"/>
              <w:rPr>
                <w:rFonts w:hint="eastAsia" w:ascii="宋体" w:hAnsi="宋体" w:eastAsia="宋体" w:cs="宋体"/>
                <w:color w:val="auto"/>
                <w:szCs w:val="21"/>
                <w:lang w:eastAsia="zh-CN"/>
              </w:rPr>
            </w:pPr>
          </w:p>
        </w:tc>
        <w:tc>
          <w:tcPr>
            <w:tcW w:w="2168" w:type="dxa"/>
            <w:noWrap w:val="0"/>
            <w:vAlign w:val="center"/>
          </w:tcPr>
          <w:p w14:paraId="4FD3EC7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48D21AA2">
            <w:pPr>
              <w:jc w:val="center"/>
              <w:rPr>
                <w:rFonts w:hint="eastAsia" w:ascii="宋体" w:hAnsi="宋体" w:eastAsia="宋体" w:cs="宋体"/>
                <w:color w:val="auto"/>
                <w:szCs w:val="21"/>
              </w:rPr>
            </w:pPr>
          </w:p>
        </w:tc>
      </w:tr>
      <w:tr w14:paraId="65B4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4DBEEE2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7408BF99">
            <w:pPr>
              <w:jc w:val="center"/>
              <w:rPr>
                <w:rFonts w:hint="eastAsia" w:ascii="宋体" w:hAnsi="宋体" w:eastAsia="宋体" w:cs="宋体"/>
                <w:color w:val="auto"/>
                <w:szCs w:val="21"/>
              </w:rPr>
            </w:pPr>
          </w:p>
        </w:tc>
      </w:tr>
      <w:tr w14:paraId="64BB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288E4159">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7F44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44882515">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4563F92A">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4EE7BDE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66A89C56">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0DFC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6F3857B">
            <w:pPr>
              <w:jc w:val="center"/>
              <w:rPr>
                <w:rFonts w:hint="eastAsia" w:ascii="宋体" w:hAnsi="宋体" w:eastAsia="宋体" w:cs="宋体"/>
                <w:color w:val="auto"/>
                <w:szCs w:val="21"/>
              </w:rPr>
            </w:pPr>
          </w:p>
        </w:tc>
        <w:tc>
          <w:tcPr>
            <w:tcW w:w="3828" w:type="dxa"/>
            <w:gridSpan w:val="3"/>
            <w:noWrap w:val="0"/>
            <w:vAlign w:val="center"/>
          </w:tcPr>
          <w:p w14:paraId="766A0B1D">
            <w:pPr>
              <w:jc w:val="center"/>
              <w:rPr>
                <w:rFonts w:hint="eastAsia" w:ascii="宋体" w:hAnsi="宋体" w:eastAsia="宋体" w:cs="宋体"/>
                <w:color w:val="auto"/>
                <w:szCs w:val="21"/>
              </w:rPr>
            </w:pPr>
          </w:p>
        </w:tc>
        <w:tc>
          <w:tcPr>
            <w:tcW w:w="2168" w:type="dxa"/>
            <w:noWrap w:val="0"/>
            <w:vAlign w:val="center"/>
          </w:tcPr>
          <w:p w14:paraId="633D7E91">
            <w:pPr>
              <w:jc w:val="center"/>
              <w:rPr>
                <w:rFonts w:hint="eastAsia" w:ascii="宋体" w:hAnsi="宋体" w:eastAsia="宋体" w:cs="宋体"/>
                <w:color w:val="auto"/>
                <w:szCs w:val="21"/>
              </w:rPr>
            </w:pPr>
          </w:p>
        </w:tc>
        <w:tc>
          <w:tcPr>
            <w:tcW w:w="1965" w:type="dxa"/>
            <w:noWrap w:val="0"/>
            <w:vAlign w:val="center"/>
          </w:tcPr>
          <w:p w14:paraId="07C69FD4">
            <w:pPr>
              <w:jc w:val="center"/>
              <w:rPr>
                <w:rFonts w:hint="eastAsia" w:ascii="宋体" w:hAnsi="宋体" w:eastAsia="宋体" w:cs="宋体"/>
                <w:color w:val="auto"/>
                <w:szCs w:val="21"/>
              </w:rPr>
            </w:pPr>
          </w:p>
        </w:tc>
      </w:tr>
      <w:tr w14:paraId="32E0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41B1FFE">
            <w:pPr>
              <w:jc w:val="center"/>
              <w:rPr>
                <w:rFonts w:hint="eastAsia" w:ascii="宋体" w:hAnsi="宋体" w:eastAsia="宋体" w:cs="宋体"/>
                <w:color w:val="auto"/>
                <w:szCs w:val="21"/>
              </w:rPr>
            </w:pPr>
          </w:p>
          <w:p w14:paraId="13CA24AB">
            <w:pPr>
              <w:jc w:val="center"/>
              <w:rPr>
                <w:rFonts w:hint="eastAsia" w:ascii="宋体" w:hAnsi="宋体" w:eastAsia="宋体" w:cs="宋体"/>
                <w:color w:val="auto"/>
                <w:szCs w:val="21"/>
              </w:rPr>
            </w:pPr>
          </w:p>
        </w:tc>
        <w:tc>
          <w:tcPr>
            <w:tcW w:w="3828" w:type="dxa"/>
            <w:gridSpan w:val="3"/>
            <w:noWrap w:val="0"/>
            <w:vAlign w:val="center"/>
          </w:tcPr>
          <w:p w14:paraId="420B0168">
            <w:pPr>
              <w:jc w:val="center"/>
              <w:rPr>
                <w:rFonts w:hint="eastAsia" w:ascii="宋体" w:hAnsi="宋体" w:eastAsia="宋体" w:cs="宋体"/>
                <w:color w:val="auto"/>
                <w:szCs w:val="21"/>
              </w:rPr>
            </w:pPr>
          </w:p>
        </w:tc>
        <w:tc>
          <w:tcPr>
            <w:tcW w:w="2168" w:type="dxa"/>
            <w:noWrap w:val="0"/>
            <w:vAlign w:val="center"/>
          </w:tcPr>
          <w:p w14:paraId="2ADD2644">
            <w:pPr>
              <w:jc w:val="center"/>
              <w:rPr>
                <w:rFonts w:hint="eastAsia" w:ascii="宋体" w:hAnsi="宋体" w:eastAsia="宋体" w:cs="宋体"/>
                <w:color w:val="auto"/>
                <w:szCs w:val="21"/>
              </w:rPr>
            </w:pPr>
          </w:p>
        </w:tc>
        <w:tc>
          <w:tcPr>
            <w:tcW w:w="1965" w:type="dxa"/>
            <w:noWrap w:val="0"/>
            <w:vAlign w:val="center"/>
          </w:tcPr>
          <w:p w14:paraId="02CB3CAF">
            <w:pPr>
              <w:jc w:val="center"/>
              <w:rPr>
                <w:rFonts w:hint="eastAsia" w:ascii="宋体" w:hAnsi="宋体" w:eastAsia="宋体" w:cs="宋体"/>
                <w:color w:val="auto"/>
                <w:szCs w:val="21"/>
              </w:rPr>
            </w:pPr>
          </w:p>
        </w:tc>
      </w:tr>
      <w:tr w14:paraId="04D9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BCB368A">
            <w:pPr>
              <w:jc w:val="center"/>
              <w:rPr>
                <w:rFonts w:hint="eastAsia" w:ascii="宋体" w:hAnsi="宋体" w:eastAsia="宋体" w:cs="宋体"/>
                <w:color w:val="auto"/>
                <w:szCs w:val="21"/>
              </w:rPr>
            </w:pPr>
          </w:p>
        </w:tc>
        <w:tc>
          <w:tcPr>
            <w:tcW w:w="3828" w:type="dxa"/>
            <w:gridSpan w:val="3"/>
            <w:noWrap w:val="0"/>
            <w:vAlign w:val="center"/>
          </w:tcPr>
          <w:p w14:paraId="5A1F7E21">
            <w:pPr>
              <w:jc w:val="center"/>
              <w:rPr>
                <w:rFonts w:hint="eastAsia" w:ascii="宋体" w:hAnsi="宋体" w:eastAsia="宋体" w:cs="宋体"/>
                <w:color w:val="auto"/>
                <w:szCs w:val="21"/>
              </w:rPr>
            </w:pPr>
          </w:p>
        </w:tc>
        <w:tc>
          <w:tcPr>
            <w:tcW w:w="2168" w:type="dxa"/>
            <w:noWrap w:val="0"/>
            <w:vAlign w:val="center"/>
          </w:tcPr>
          <w:p w14:paraId="21B686BD">
            <w:pPr>
              <w:jc w:val="center"/>
              <w:rPr>
                <w:rFonts w:hint="eastAsia" w:ascii="宋体" w:hAnsi="宋体" w:eastAsia="宋体" w:cs="宋体"/>
                <w:color w:val="auto"/>
                <w:szCs w:val="21"/>
              </w:rPr>
            </w:pPr>
          </w:p>
        </w:tc>
        <w:tc>
          <w:tcPr>
            <w:tcW w:w="1965" w:type="dxa"/>
            <w:noWrap w:val="0"/>
            <w:vAlign w:val="center"/>
          </w:tcPr>
          <w:p w14:paraId="261E0D4E">
            <w:pPr>
              <w:jc w:val="center"/>
              <w:rPr>
                <w:rFonts w:hint="eastAsia" w:ascii="宋体" w:hAnsi="宋体" w:eastAsia="宋体" w:cs="宋体"/>
                <w:color w:val="auto"/>
                <w:szCs w:val="21"/>
              </w:rPr>
            </w:pPr>
          </w:p>
        </w:tc>
      </w:tr>
      <w:tr w14:paraId="5C29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1E71CF38">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5CCF3371">
            <w:pPr>
              <w:jc w:val="center"/>
              <w:rPr>
                <w:rFonts w:hint="eastAsia" w:ascii="宋体" w:hAnsi="宋体" w:eastAsia="宋体" w:cs="宋体"/>
                <w:color w:val="auto"/>
                <w:szCs w:val="21"/>
              </w:rPr>
            </w:pPr>
          </w:p>
        </w:tc>
      </w:tr>
      <w:tr w14:paraId="4678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692F9A0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5F201A4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78D77541">
            <w:pPr>
              <w:jc w:val="center"/>
              <w:rPr>
                <w:rFonts w:hint="eastAsia" w:ascii="宋体" w:hAnsi="宋体" w:eastAsia="宋体" w:cs="宋体"/>
                <w:color w:val="auto"/>
                <w:szCs w:val="21"/>
              </w:rPr>
            </w:pPr>
          </w:p>
        </w:tc>
      </w:tr>
      <w:tr w14:paraId="529E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19ABB0D7">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446D7873">
            <w:pPr>
              <w:jc w:val="center"/>
              <w:rPr>
                <w:rFonts w:hint="eastAsia" w:ascii="宋体" w:hAnsi="宋体" w:eastAsia="宋体" w:cs="宋体"/>
                <w:color w:val="auto"/>
                <w:szCs w:val="21"/>
              </w:rPr>
            </w:pPr>
          </w:p>
        </w:tc>
      </w:tr>
    </w:tbl>
    <w:p w14:paraId="713A8B6A">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20BE2BFA">
      <w:pPr>
        <w:spacing w:line="360" w:lineRule="auto"/>
        <w:rPr>
          <w:rFonts w:hint="eastAsia" w:ascii="宋体" w:hAnsi="宋体" w:eastAsia="宋体" w:cs="宋体"/>
          <w:color w:val="auto"/>
        </w:rPr>
      </w:pPr>
      <w:r>
        <w:rPr>
          <w:rFonts w:hint="eastAsia" w:ascii="宋体" w:hAnsi="宋体" w:eastAsia="宋体" w:cs="宋体"/>
          <w:color w:val="auto"/>
        </w:rPr>
        <w:t>说明：</w:t>
      </w:r>
    </w:p>
    <w:p w14:paraId="03957170">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本表应填写项目总工相关情况。 </w:t>
      </w:r>
    </w:p>
    <w:p w14:paraId="35D36794">
      <w:pPr>
        <w:keepNext w:val="0"/>
        <w:keepLines w:val="0"/>
        <w:widowControl/>
        <w:suppressLineNumbers w:val="0"/>
        <w:jc w:val="left"/>
        <w:rPr>
          <w:rFonts w:hint="eastAsia" w:ascii="宋体" w:hAnsi="宋体" w:eastAsia="宋体" w:cs="宋体"/>
          <w:sz w:val="30"/>
          <w:szCs w:val="30"/>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76A4D319">
      <w:pPr>
        <w:adjustRightInd w:val="0"/>
        <w:snapToGrid w:val="0"/>
        <w:spacing w:line="360" w:lineRule="auto"/>
        <w:rPr>
          <w:rFonts w:hint="eastAsia" w:ascii="宋体" w:hAnsi="宋体" w:eastAsia="宋体" w:cs="宋体"/>
          <w:b/>
          <w:sz w:val="30"/>
          <w:szCs w:val="30"/>
        </w:rPr>
      </w:pPr>
    </w:p>
    <w:p w14:paraId="1FD71D20">
      <w:pPr>
        <w:adjustRightInd w:val="0"/>
        <w:snapToGrid w:val="0"/>
        <w:spacing w:line="360" w:lineRule="auto"/>
        <w:rPr>
          <w:rFonts w:hint="eastAsia" w:ascii="宋体" w:hAnsi="宋体" w:eastAsia="宋体" w:cs="宋体"/>
        </w:rPr>
      </w:pPr>
      <w:r>
        <w:rPr>
          <w:rFonts w:hint="eastAsia" w:ascii="宋体" w:hAnsi="宋体" w:eastAsia="宋体" w:cs="宋体"/>
          <w:b/>
          <w:sz w:val="30"/>
          <w:szCs w:val="30"/>
        </w:rPr>
        <w:t>附件6           其他证明资料或说明</w:t>
      </w:r>
    </w:p>
    <w:p w14:paraId="52700F24">
      <w:pPr>
        <w:adjustRightInd w:val="0"/>
        <w:snapToGrid w:val="0"/>
        <w:spacing w:line="360" w:lineRule="auto"/>
        <w:rPr>
          <w:rFonts w:hint="eastAsia" w:ascii="宋体" w:hAnsi="宋体" w:eastAsia="宋体" w:cs="宋体"/>
        </w:rPr>
      </w:pPr>
      <w:r>
        <w:rPr>
          <w:rFonts w:hint="eastAsia" w:ascii="宋体" w:hAnsi="宋体" w:eastAsia="宋体" w:cs="宋体"/>
        </w:rPr>
        <w:t>提供磋商文件或评分标准需要提供的相关证明文件复印件</w:t>
      </w:r>
    </w:p>
    <w:p w14:paraId="5CB84100">
      <w:pPr>
        <w:adjustRightInd w:val="0"/>
        <w:snapToGrid w:val="0"/>
        <w:spacing w:line="360" w:lineRule="auto"/>
        <w:rPr>
          <w:rFonts w:hint="eastAsia" w:ascii="宋体" w:hAnsi="宋体" w:eastAsia="宋体" w:cs="宋体"/>
        </w:rPr>
      </w:pPr>
      <w:r>
        <w:rPr>
          <w:rFonts w:ascii="黑体" w:hAnsi="黑体" w:eastAsia="黑体" w:cs="黑体"/>
          <w:spacing w:val="-3"/>
          <w:sz w:val="24"/>
          <w:szCs w:val="24"/>
        </w:rPr>
        <w:t>近年完成的类似项目情况表</w:t>
      </w:r>
    </w:p>
    <w:tbl>
      <w:tblPr>
        <w:tblStyle w:val="39"/>
        <w:tblW w:w="89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5"/>
        <w:gridCol w:w="6527"/>
      </w:tblGrid>
      <w:tr w14:paraId="713FC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2375" w:type="dxa"/>
            <w:noWrap w:val="0"/>
            <w:vAlign w:val="top"/>
          </w:tcPr>
          <w:p w14:paraId="324CE3B8">
            <w:pPr>
              <w:pStyle w:val="33"/>
              <w:spacing w:before="288" w:line="222" w:lineRule="auto"/>
              <w:ind w:left="770"/>
            </w:pPr>
            <w:r>
              <w:rPr>
                <w:spacing w:val="-4"/>
              </w:rPr>
              <w:t>序</w:t>
            </w:r>
            <w:r>
              <w:rPr>
                <w:spacing w:val="4"/>
              </w:rPr>
              <w:t xml:space="preserve">    </w:t>
            </w:r>
            <w:r>
              <w:rPr>
                <w:spacing w:val="-4"/>
              </w:rPr>
              <w:t>号</w:t>
            </w:r>
          </w:p>
        </w:tc>
        <w:tc>
          <w:tcPr>
            <w:tcW w:w="6527" w:type="dxa"/>
            <w:noWrap w:val="0"/>
            <w:vAlign w:val="top"/>
          </w:tcPr>
          <w:p w14:paraId="275EE97C">
            <w:pPr>
              <w:rPr>
                <w:rFonts w:ascii="Arial"/>
                <w:sz w:val="21"/>
              </w:rPr>
            </w:pPr>
          </w:p>
        </w:tc>
      </w:tr>
      <w:tr w14:paraId="6202A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375" w:type="dxa"/>
            <w:noWrap w:val="0"/>
            <w:vAlign w:val="top"/>
          </w:tcPr>
          <w:p w14:paraId="7932E536">
            <w:pPr>
              <w:pStyle w:val="33"/>
              <w:spacing w:before="292" w:line="222" w:lineRule="auto"/>
              <w:ind w:left="793"/>
              <w:rPr>
                <w:sz w:val="20"/>
                <w:szCs w:val="20"/>
              </w:rPr>
            </w:pPr>
            <w:r>
              <w:rPr>
                <w:spacing w:val="-1"/>
                <w:sz w:val="20"/>
                <w:szCs w:val="20"/>
              </w:rPr>
              <w:t>项目名称</w:t>
            </w:r>
          </w:p>
        </w:tc>
        <w:tc>
          <w:tcPr>
            <w:tcW w:w="6527" w:type="dxa"/>
            <w:noWrap w:val="0"/>
            <w:vAlign w:val="top"/>
          </w:tcPr>
          <w:p w14:paraId="749BCD97">
            <w:pPr>
              <w:rPr>
                <w:rFonts w:ascii="Arial"/>
                <w:sz w:val="21"/>
              </w:rPr>
            </w:pPr>
          </w:p>
        </w:tc>
      </w:tr>
      <w:tr w14:paraId="5ECDD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065C0155">
            <w:pPr>
              <w:pStyle w:val="33"/>
              <w:spacing w:before="259" w:line="222" w:lineRule="auto"/>
              <w:ind w:left="697"/>
              <w:rPr>
                <w:sz w:val="20"/>
                <w:szCs w:val="20"/>
              </w:rPr>
            </w:pPr>
            <w:r>
              <w:rPr>
                <w:spacing w:val="-1"/>
                <w:sz w:val="20"/>
                <w:szCs w:val="20"/>
              </w:rPr>
              <w:t>项目所在地</w:t>
            </w:r>
          </w:p>
        </w:tc>
        <w:tc>
          <w:tcPr>
            <w:tcW w:w="6527" w:type="dxa"/>
            <w:noWrap w:val="0"/>
            <w:vAlign w:val="top"/>
          </w:tcPr>
          <w:p w14:paraId="21D72BE5">
            <w:pPr>
              <w:rPr>
                <w:rFonts w:ascii="Arial"/>
                <w:sz w:val="21"/>
              </w:rPr>
            </w:pPr>
          </w:p>
        </w:tc>
      </w:tr>
      <w:tr w14:paraId="4140E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57EC4164">
            <w:pPr>
              <w:pStyle w:val="33"/>
              <w:spacing w:before="263" w:line="222" w:lineRule="auto"/>
              <w:ind w:left="697"/>
              <w:rPr>
                <w:sz w:val="20"/>
                <w:szCs w:val="20"/>
              </w:rPr>
            </w:pPr>
            <w:r>
              <w:rPr>
                <w:spacing w:val="-1"/>
                <w:sz w:val="20"/>
                <w:szCs w:val="20"/>
              </w:rPr>
              <w:t>发包人名称</w:t>
            </w:r>
          </w:p>
        </w:tc>
        <w:tc>
          <w:tcPr>
            <w:tcW w:w="6527" w:type="dxa"/>
            <w:noWrap w:val="0"/>
            <w:vAlign w:val="top"/>
          </w:tcPr>
          <w:p w14:paraId="6D127642">
            <w:pPr>
              <w:rPr>
                <w:rFonts w:ascii="Arial"/>
                <w:sz w:val="21"/>
              </w:rPr>
            </w:pPr>
          </w:p>
        </w:tc>
      </w:tr>
      <w:tr w14:paraId="01033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0816F63C">
            <w:pPr>
              <w:pStyle w:val="33"/>
              <w:spacing w:before="263" w:line="222" w:lineRule="auto"/>
              <w:ind w:left="697"/>
              <w:rPr>
                <w:sz w:val="20"/>
                <w:szCs w:val="20"/>
              </w:rPr>
            </w:pPr>
            <w:r>
              <w:rPr>
                <w:spacing w:val="-1"/>
                <w:sz w:val="20"/>
                <w:szCs w:val="20"/>
              </w:rPr>
              <w:t>发包人地址</w:t>
            </w:r>
          </w:p>
        </w:tc>
        <w:tc>
          <w:tcPr>
            <w:tcW w:w="6527" w:type="dxa"/>
            <w:noWrap w:val="0"/>
            <w:vAlign w:val="top"/>
          </w:tcPr>
          <w:p w14:paraId="2D962D1E">
            <w:pPr>
              <w:rPr>
                <w:rFonts w:ascii="Arial"/>
                <w:sz w:val="21"/>
              </w:rPr>
            </w:pPr>
          </w:p>
        </w:tc>
      </w:tr>
      <w:tr w14:paraId="673A9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58CD24F5">
            <w:pPr>
              <w:pStyle w:val="33"/>
              <w:spacing w:before="264" w:line="222" w:lineRule="auto"/>
              <w:ind w:left="697"/>
              <w:rPr>
                <w:sz w:val="20"/>
                <w:szCs w:val="20"/>
              </w:rPr>
            </w:pPr>
            <w:r>
              <w:rPr>
                <w:spacing w:val="-1"/>
                <w:sz w:val="20"/>
                <w:szCs w:val="20"/>
              </w:rPr>
              <w:t>发包人电话</w:t>
            </w:r>
          </w:p>
        </w:tc>
        <w:tc>
          <w:tcPr>
            <w:tcW w:w="6527" w:type="dxa"/>
            <w:noWrap w:val="0"/>
            <w:vAlign w:val="top"/>
          </w:tcPr>
          <w:p w14:paraId="5A789C5A">
            <w:pPr>
              <w:rPr>
                <w:rFonts w:ascii="Arial"/>
                <w:sz w:val="21"/>
              </w:rPr>
            </w:pPr>
          </w:p>
        </w:tc>
      </w:tr>
      <w:tr w14:paraId="1E2B9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6CFCDF42">
            <w:pPr>
              <w:pStyle w:val="33"/>
              <w:spacing w:before="264" w:line="220" w:lineRule="auto"/>
              <w:ind w:left="791"/>
              <w:rPr>
                <w:sz w:val="20"/>
                <w:szCs w:val="20"/>
              </w:rPr>
            </w:pPr>
            <w:r>
              <w:rPr>
                <w:spacing w:val="-1"/>
                <w:sz w:val="20"/>
                <w:szCs w:val="20"/>
              </w:rPr>
              <w:t>合同价格</w:t>
            </w:r>
          </w:p>
        </w:tc>
        <w:tc>
          <w:tcPr>
            <w:tcW w:w="6527" w:type="dxa"/>
            <w:noWrap w:val="0"/>
            <w:vAlign w:val="top"/>
          </w:tcPr>
          <w:p w14:paraId="6A115899">
            <w:pPr>
              <w:rPr>
                <w:rFonts w:ascii="Arial"/>
                <w:sz w:val="21"/>
              </w:rPr>
            </w:pPr>
          </w:p>
        </w:tc>
      </w:tr>
      <w:tr w14:paraId="6AAE4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6483A463">
            <w:pPr>
              <w:pStyle w:val="33"/>
              <w:spacing w:before="260" w:line="222" w:lineRule="auto"/>
              <w:ind w:left="791"/>
              <w:rPr>
                <w:sz w:val="20"/>
                <w:szCs w:val="20"/>
              </w:rPr>
            </w:pPr>
            <w:r>
              <w:rPr>
                <w:spacing w:val="-1"/>
                <w:sz w:val="20"/>
                <w:szCs w:val="20"/>
              </w:rPr>
              <w:t>开工日期</w:t>
            </w:r>
          </w:p>
        </w:tc>
        <w:tc>
          <w:tcPr>
            <w:tcW w:w="6527" w:type="dxa"/>
            <w:noWrap w:val="0"/>
            <w:vAlign w:val="top"/>
          </w:tcPr>
          <w:p w14:paraId="4EAA76B4">
            <w:pPr>
              <w:rPr>
                <w:rFonts w:ascii="Arial"/>
                <w:sz w:val="21"/>
              </w:rPr>
            </w:pPr>
          </w:p>
        </w:tc>
      </w:tr>
      <w:tr w14:paraId="5AE58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75" w:type="dxa"/>
            <w:noWrap w:val="0"/>
            <w:vAlign w:val="top"/>
          </w:tcPr>
          <w:p w14:paraId="39F9400F">
            <w:pPr>
              <w:pStyle w:val="33"/>
              <w:spacing w:before="274" w:line="222" w:lineRule="auto"/>
              <w:ind w:left="794"/>
              <w:rPr>
                <w:sz w:val="20"/>
                <w:szCs w:val="20"/>
              </w:rPr>
            </w:pPr>
            <w:r>
              <w:rPr>
                <w:spacing w:val="-2"/>
                <w:sz w:val="20"/>
                <w:szCs w:val="20"/>
              </w:rPr>
              <w:t>交工日期</w:t>
            </w:r>
          </w:p>
        </w:tc>
        <w:tc>
          <w:tcPr>
            <w:tcW w:w="6527" w:type="dxa"/>
            <w:noWrap w:val="0"/>
            <w:vAlign w:val="top"/>
          </w:tcPr>
          <w:p w14:paraId="290E5302">
            <w:pPr>
              <w:rPr>
                <w:rFonts w:ascii="Arial"/>
                <w:sz w:val="21"/>
              </w:rPr>
            </w:pPr>
          </w:p>
        </w:tc>
      </w:tr>
      <w:tr w14:paraId="31742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375" w:type="dxa"/>
            <w:noWrap w:val="0"/>
            <w:vAlign w:val="top"/>
          </w:tcPr>
          <w:p w14:paraId="7D0FD337">
            <w:pPr>
              <w:pStyle w:val="33"/>
              <w:spacing w:before="260" w:line="221" w:lineRule="auto"/>
              <w:ind w:left="694"/>
              <w:rPr>
                <w:sz w:val="20"/>
                <w:szCs w:val="20"/>
              </w:rPr>
            </w:pPr>
            <w:r>
              <w:rPr>
                <w:spacing w:val="-1"/>
                <w:sz w:val="20"/>
                <w:szCs w:val="20"/>
              </w:rPr>
              <w:t>承担的工作</w:t>
            </w:r>
          </w:p>
        </w:tc>
        <w:tc>
          <w:tcPr>
            <w:tcW w:w="6527" w:type="dxa"/>
            <w:noWrap w:val="0"/>
            <w:vAlign w:val="top"/>
          </w:tcPr>
          <w:p w14:paraId="3D989714">
            <w:pPr>
              <w:rPr>
                <w:rFonts w:ascii="Arial"/>
                <w:sz w:val="21"/>
              </w:rPr>
            </w:pPr>
          </w:p>
        </w:tc>
      </w:tr>
      <w:tr w14:paraId="46456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2375" w:type="dxa"/>
            <w:noWrap w:val="0"/>
            <w:vAlign w:val="top"/>
          </w:tcPr>
          <w:p w14:paraId="2828CDFB">
            <w:pPr>
              <w:pStyle w:val="33"/>
              <w:spacing w:before="270" w:line="222" w:lineRule="auto"/>
              <w:ind w:left="793"/>
              <w:rPr>
                <w:sz w:val="20"/>
                <w:szCs w:val="20"/>
              </w:rPr>
            </w:pPr>
            <w:r>
              <w:rPr>
                <w:spacing w:val="-1"/>
                <w:sz w:val="20"/>
                <w:szCs w:val="20"/>
              </w:rPr>
              <w:t>工程质量</w:t>
            </w:r>
          </w:p>
        </w:tc>
        <w:tc>
          <w:tcPr>
            <w:tcW w:w="6527" w:type="dxa"/>
            <w:noWrap w:val="0"/>
            <w:vAlign w:val="top"/>
          </w:tcPr>
          <w:p w14:paraId="6D8D0584">
            <w:pPr>
              <w:rPr>
                <w:rFonts w:ascii="Arial"/>
                <w:sz w:val="21"/>
              </w:rPr>
            </w:pPr>
          </w:p>
        </w:tc>
      </w:tr>
      <w:tr w14:paraId="33013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484881DB">
            <w:pPr>
              <w:pStyle w:val="33"/>
              <w:spacing w:before="260" w:line="222" w:lineRule="auto"/>
              <w:ind w:left="793"/>
              <w:rPr>
                <w:sz w:val="20"/>
                <w:szCs w:val="20"/>
              </w:rPr>
            </w:pPr>
            <w:r>
              <w:rPr>
                <w:spacing w:val="-1"/>
                <w:sz w:val="20"/>
                <w:szCs w:val="20"/>
              </w:rPr>
              <w:t>项目经理</w:t>
            </w:r>
          </w:p>
        </w:tc>
        <w:tc>
          <w:tcPr>
            <w:tcW w:w="6527" w:type="dxa"/>
            <w:noWrap w:val="0"/>
            <w:vAlign w:val="top"/>
          </w:tcPr>
          <w:p w14:paraId="2A3235CC">
            <w:pPr>
              <w:rPr>
                <w:rFonts w:ascii="Arial"/>
                <w:sz w:val="21"/>
              </w:rPr>
            </w:pPr>
          </w:p>
        </w:tc>
      </w:tr>
      <w:tr w14:paraId="15AE1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03E3F3A3">
            <w:pPr>
              <w:pStyle w:val="33"/>
              <w:spacing w:before="265" w:line="222" w:lineRule="auto"/>
              <w:ind w:left="793"/>
              <w:rPr>
                <w:sz w:val="20"/>
                <w:szCs w:val="20"/>
              </w:rPr>
            </w:pPr>
            <w:r>
              <w:rPr>
                <w:spacing w:val="-1"/>
                <w:sz w:val="20"/>
                <w:szCs w:val="20"/>
              </w:rPr>
              <w:t>项目总工</w:t>
            </w:r>
          </w:p>
        </w:tc>
        <w:tc>
          <w:tcPr>
            <w:tcW w:w="6527" w:type="dxa"/>
            <w:noWrap w:val="0"/>
            <w:vAlign w:val="top"/>
          </w:tcPr>
          <w:p w14:paraId="3DCA1E48">
            <w:pPr>
              <w:rPr>
                <w:rFonts w:ascii="Arial"/>
                <w:sz w:val="21"/>
              </w:rPr>
            </w:pPr>
          </w:p>
        </w:tc>
      </w:tr>
      <w:tr w14:paraId="0767A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7ED1DE6E">
            <w:pPr>
              <w:pStyle w:val="33"/>
              <w:spacing w:before="266" w:line="221" w:lineRule="auto"/>
              <w:ind w:left="296"/>
              <w:rPr>
                <w:sz w:val="20"/>
                <w:szCs w:val="20"/>
              </w:rPr>
            </w:pPr>
            <w:r>
              <w:rPr>
                <w:spacing w:val="-1"/>
                <w:sz w:val="20"/>
                <w:szCs w:val="20"/>
              </w:rPr>
              <w:t>总监理工程师及电话</w:t>
            </w:r>
          </w:p>
        </w:tc>
        <w:tc>
          <w:tcPr>
            <w:tcW w:w="6527" w:type="dxa"/>
            <w:noWrap w:val="0"/>
            <w:vAlign w:val="top"/>
          </w:tcPr>
          <w:p w14:paraId="42417EF1">
            <w:pPr>
              <w:rPr>
                <w:rFonts w:ascii="Arial"/>
                <w:sz w:val="21"/>
              </w:rPr>
            </w:pPr>
          </w:p>
        </w:tc>
      </w:tr>
      <w:tr w14:paraId="50287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2375" w:type="dxa"/>
            <w:noWrap w:val="0"/>
            <w:vAlign w:val="top"/>
          </w:tcPr>
          <w:p w14:paraId="028B8152">
            <w:pPr>
              <w:spacing w:line="334" w:lineRule="auto"/>
              <w:rPr>
                <w:rFonts w:ascii="Arial"/>
                <w:sz w:val="21"/>
              </w:rPr>
            </w:pPr>
          </w:p>
          <w:p w14:paraId="29A63196">
            <w:pPr>
              <w:pStyle w:val="33"/>
              <w:spacing w:before="65" w:line="222" w:lineRule="auto"/>
              <w:ind w:left="793"/>
              <w:rPr>
                <w:sz w:val="20"/>
                <w:szCs w:val="20"/>
              </w:rPr>
            </w:pPr>
            <w:r>
              <w:rPr>
                <w:spacing w:val="-1"/>
                <w:sz w:val="20"/>
                <w:szCs w:val="20"/>
              </w:rPr>
              <w:t>项目描述</w:t>
            </w:r>
          </w:p>
        </w:tc>
        <w:tc>
          <w:tcPr>
            <w:tcW w:w="6527" w:type="dxa"/>
            <w:noWrap w:val="0"/>
            <w:vAlign w:val="top"/>
          </w:tcPr>
          <w:p w14:paraId="71301738">
            <w:pPr>
              <w:rPr>
                <w:rFonts w:ascii="Arial"/>
                <w:sz w:val="21"/>
              </w:rPr>
            </w:pPr>
          </w:p>
        </w:tc>
      </w:tr>
      <w:tr w14:paraId="116DF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6AB66DBB">
            <w:pPr>
              <w:pStyle w:val="33"/>
              <w:spacing w:before="263" w:line="222" w:lineRule="auto"/>
              <w:ind w:left="994"/>
              <w:rPr>
                <w:sz w:val="20"/>
                <w:szCs w:val="20"/>
              </w:rPr>
            </w:pPr>
            <w:r>
              <w:rPr>
                <w:spacing w:val="-2"/>
                <w:sz w:val="20"/>
                <w:szCs w:val="20"/>
              </w:rPr>
              <w:t>备注</w:t>
            </w:r>
          </w:p>
        </w:tc>
        <w:tc>
          <w:tcPr>
            <w:tcW w:w="6527" w:type="dxa"/>
            <w:noWrap w:val="0"/>
            <w:vAlign w:val="top"/>
          </w:tcPr>
          <w:p w14:paraId="083CDF3A">
            <w:pPr>
              <w:rPr>
                <w:rFonts w:ascii="Arial"/>
                <w:sz w:val="21"/>
              </w:rPr>
            </w:pPr>
          </w:p>
        </w:tc>
      </w:tr>
    </w:tbl>
    <w:p w14:paraId="1BB7AFF0">
      <w:pPr>
        <w:spacing w:before="154" w:line="221" w:lineRule="auto"/>
        <w:ind w:left="123"/>
        <w:rPr>
          <w:rFonts w:ascii="宋体" w:hAnsi="宋体" w:eastAsia="宋体" w:cs="宋体"/>
          <w:sz w:val="21"/>
          <w:szCs w:val="21"/>
        </w:rPr>
      </w:pPr>
      <w:r>
        <w:rPr>
          <w:rFonts w:ascii="宋体" w:hAnsi="宋体" w:eastAsia="宋体" w:cs="宋体"/>
          <w:spacing w:val="-6"/>
          <w:sz w:val="21"/>
          <w:szCs w:val="21"/>
        </w:rPr>
        <w:t xml:space="preserve">注： </w:t>
      </w:r>
      <w:r>
        <w:rPr>
          <w:rFonts w:ascii="Times New Roman" w:hAnsi="Times New Roman" w:eastAsia="Times New Roman" w:cs="Times New Roman"/>
          <w:spacing w:val="-6"/>
          <w:sz w:val="21"/>
          <w:szCs w:val="21"/>
        </w:rPr>
        <w:t>1</w:t>
      </w:r>
      <w:r>
        <w:rPr>
          <w:rFonts w:hint="eastAsia" w:ascii="Times New Roman" w:hAnsi="Times New Roman" w:eastAsia="宋体" w:cs="Times New Roman"/>
          <w:spacing w:val="-6"/>
          <w:sz w:val="21"/>
          <w:szCs w:val="21"/>
          <w:lang w:val="en-US" w:eastAsia="zh-CN"/>
        </w:rPr>
        <w:t>.</w:t>
      </w:r>
      <w:r>
        <w:rPr>
          <w:rFonts w:ascii="宋体" w:hAnsi="宋体" w:eastAsia="宋体" w:cs="宋体"/>
          <w:spacing w:val="-6"/>
          <w:sz w:val="21"/>
          <w:szCs w:val="21"/>
        </w:rPr>
        <w:t>每张表格只填写一个项目，并标明序号。</w:t>
      </w:r>
    </w:p>
    <w:p w14:paraId="236BF57A">
      <w:pPr>
        <w:numPr>
          <w:ilvl w:val="0"/>
          <w:numId w:val="3"/>
        </w:numPr>
        <w:spacing w:line="219" w:lineRule="auto"/>
        <w:ind w:left="546"/>
        <w:rPr>
          <w:rFonts w:hint="eastAsia" w:ascii="宋体" w:hAnsi="宋体" w:eastAsia="宋体" w:cs="宋体"/>
          <w:spacing w:val="-6"/>
          <w:sz w:val="21"/>
          <w:szCs w:val="21"/>
          <w:lang w:val="en-US" w:eastAsia="zh-CN"/>
        </w:rPr>
      </w:pPr>
      <w:r>
        <w:rPr>
          <w:rFonts w:ascii="宋体" w:hAnsi="宋体" w:eastAsia="宋体" w:cs="宋体"/>
          <w:spacing w:val="-6"/>
          <w:sz w:val="21"/>
          <w:szCs w:val="21"/>
        </w:rPr>
        <w:t>如近年来， 投标人法人机构发生合法变更或重组或法人名称变更时， 应提供相关部门的合法批件或其他相关证明材料来证明其所附业绩的</w:t>
      </w:r>
      <w:r>
        <w:rPr>
          <w:rFonts w:hint="eastAsia" w:ascii="宋体" w:hAnsi="宋体" w:eastAsia="宋体" w:cs="宋体"/>
          <w:spacing w:val="-6"/>
          <w:sz w:val="21"/>
          <w:szCs w:val="21"/>
          <w:lang w:val="en-US" w:eastAsia="zh-CN"/>
        </w:rPr>
        <w:t>继承性。</w:t>
      </w:r>
    </w:p>
    <w:p w14:paraId="1FE18AB5">
      <w:pPr>
        <w:numPr>
          <w:ilvl w:val="0"/>
          <w:numId w:val="0"/>
        </w:numPr>
        <w:spacing w:line="219" w:lineRule="auto"/>
        <w:ind w:firstLine="594" w:firstLineChars="300"/>
        <w:rPr>
          <w:rFonts w:ascii="宋体" w:hAnsi="宋体" w:eastAsia="宋体" w:cs="宋体"/>
          <w:spacing w:val="-6"/>
          <w:sz w:val="21"/>
          <w:szCs w:val="21"/>
        </w:rPr>
      </w:pPr>
      <w:r>
        <w:rPr>
          <w:rFonts w:hint="eastAsia" w:ascii="宋体" w:hAnsi="宋体" w:eastAsia="宋体" w:cs="宋体"/>
          <w:spacing w:val="-6"/>
          <w:sz w:val="21"/>
          <w:szCs w:val="21"/>
          <w:lang w:val="en-US" w:eastAsia="zh-CN"/>
        </w:rPr>
        <w:t>3. 以联合体形式参与投标的， 联合体各成员应分别填写。</w:t>
      </w:r>
    </w:p>
    <w:p w14:paraId="5B550AC1">
      <w:pPr>
        <w:adjustRightInd w:val="0"/>
        <w:snapToGrid w:val="0"/>
        <w:spacing w:line="360" w:lineRule="auto"/>
        <w:rPr>
          <w:rFonts w:hint="eastAsia" w:ascii="宋体" w:hAnsi="宋体" w:eastAsia="宋体" w:cs="宋体"/>
        </w:rPr>
      </w:pPr>
    </w:p>
    <w:p w14:paraId="26E0296F">
      <w:pPr>
        <w:adjustRightInd w:val="0"/>
        <w:snapToGrid w:val="0"/>
        <w:jc w:val="center"/>
        <w:rPr>
          <w:rFonts w:hint="eastAsia" w:ascii="宋体" w:hAnsi="宋体" w:eastAsia="宋体" w:cs="宋体"/>
          <w:b/>
          <w:sz w:val="32"/>
          <w:szCs w:val="32"/>
          <w:highlight w:val="none"/>
        </w:rPr>
      </w:pPr>
    </w:p>
    <w:p w14:paraId="679433C2">
      <w:pPr>
        <w:adjustRightInd w:val="0"/>
        <w:snapToGrid w:val="0"/>
        <w:jc w:val="center"/>
        <w:rPr>
          <w:rFonts w:hint="eastAsia" w:ascii="宋体" w:hAnsi="宋体" w:eastAsia="宋体" w:cs="宋体"/>
          <w:b/>
          <w:sz w:val="32"/>
          <w:szCs w:val="32"/>
          <w:highlight w:val="none"/>
        </w:rPr>
      </w:pPr>
    </w:p>
    <w:p w14:paraId="1EC13ED0">
      <w:pPr>
        <w:adjustRightInd w:val="0"/>
        <w:snapToGrid w:val="0"/>
        <w:jc w:val="center"/>
        <w:rPr>
          <w:rFonts w:hint="eastAsia" w:ascii="宋体" w:hAnsi="宋体" w:eastAsia="宋体" w:cs="宋体"/>
          <w:b/>
          <w:sz w:val="30"/>
          <w:szCs w:val="30"/>
          <w:highlight w:val="none"/>
        </w:rPr>
      </w:pPr>
      <w:r>
        <w:rPr>
          <w:rFonts w:hint="eastAsia" w:ascii="宋体" w:hAnsi="宋体" w:eastAsia="宋体" w:cs="宋体"/>
          <w:b/>
          <w:sz w:val="32"/>
          <w:szCs w:val="32"/>
          <w:highlight w:val="none"/>
        </w:rPr>
        <w:t>五、</w:t>
      </w:r>
      <w:r>
        <w:rPr>
          <w:rFonts w:hint="eastAsia" w:ascii="宋体" w:hAnsi="宋体" w:eastAsia="宋体" w:cs="宋体"/>
          <w:b/>
          <w:sz w:val="30"/>
          <w:szCs w:val="30"/>
          <w:highlight w:val="none"/>
        </w:rPr>
        <w:t>采购需求的响应</w:t>
      </w:r>
    </w:p>
    <w:p w14:paraId="2A1F7471">
      <w:pPr>
        <w:spacing w:line="480" w:lineRule="exact"/>
        <w:rPr>
          <w:rFonts w:hint="eastAsia" w:ascii="宋体" w:hAnsi="宋体" w:eastAsia="宋体" w:cs="宋体"/>
          <w:sz w:val="30"/>
          <w:szCs w:val="30"/>
          <w:lang w:eastAsia="zh-CN"/>
        </w:rPr>
      </w:pPr>
      <w:r>
        <w:rPr>
          <w:rFonts w:hint="eastAsia" w:ascii="宋体" w:hAnsi="宋体" w:eastAsia="宋体" w:cs="宋体"/>
          <w:sz w:val="30"/>
          <w:szCs w:val="30"/>
        </w:rPr>
        <w:t>附件7-1：</w:t>
      </w:r>
      <w:r>
        <w:rPr>
          <w:rFonts w:hint="eastAsia" w:ascii="宋体" w:hAnsi="宋体" w:eastAsia="宋体" w:cs="宋体"/>
          <w:sz w:val="30"/>
          <w:szCs w:val="30"/>
          <w:lang w:eastAsia="zh-CN"/>
        </w:rPr>
        <w:t>采购需求的响应</w:t>
      </w:r>
    </w:p>
    <w:p w14:paraId="4AE24291">
      <w:pPr>
        <w:adjustRightInd w:val="0"/>
        <w:snapToGrid w:val="0"/>
        <w:spacing w:line="360" w:lineRule="auto"/>
        <w:rPr>
          <w:rFonts w:hint="eastAsia" w:ascii="宋体" w:hAnsi="宋体" w:eastAsia="宋体" w:cs="宋体"/>
          <w:color w:val="000000"/>
          <w:lang w:bidi="ar"/>
        </w:rPr>
      </w:pPr>
    </w:p>
    <w:p w14:paraId="74F51882">
      <w:pPr>
        <w:adjustRightInd w:val="0"/>
        <w:snapToGrid w:val="0"/>
        <w:spacing w:line="360" w:lineRule="auto"/>
        <w:rPr>
          <w:rFonts w:hint="eastAsia" w:ascii="宋体" w:hAnsi="宋体" w:eastAsia="宋体" w:cs="宋体"/>
        </w:rPr>
      </w:pPr>
      <w:r>
        <w:rPr>
          <w:rFonts w:hint="eastAsia" w:ascii="宋体" w:hAnsi="宋体" w:eastAsia="宋体" w:cs="宋体"/>
          <w:color w:val="000000"/>
          <w:lang w:bidi="ar"/>
        </w:rPr>
        <w:t>备注：供应商可根据“采购需求”或“评分标准”规定自行编写方案</w:t>
      </w:r>
      <w:r>
        <w:rPr>
          <w:rFonts w:hint="eastAsia" w:ascii="宋体" w:hAnsi="宋体" w:eastAsia="宋体" w:cs="宋体"/>
        </w:rPr>
        <w:t>。</w:t>
      </w:r>
    </w:p>
    <w:p w14:paraId="178A0E69">
      <w:pPr>
        <w:adjustRightInd w:val="0"/>
        <w:snapToGrid w:val="0"/>
        <w:rPr>
          <w:rFonts w:hint="eastAsia" w:ascii="宋体" w:hAnsi="宋体" w:eastAsia="宋体" w:cs="宋体"/>
        </w:rPr>
      </w:pPr>
    </w:p>
    <w:p w14:paraId="22401F31">
      <w:pPr>
        <w:adjustRightInd w:val="0"/>
        <w:snapToGrid w:val="0"/>
        <w:rPr>
          <w:rFonts w:hint="eastAsia" w:ascii="宋体" w:hAnsi="宋体" w:eastAsia="宋体" w:cs="宋体"/>
        </w:rPr>
      </w:pPr>
    </w:p>
    <w:p w14:paraId="653C730B">
      <w:pPr>
        <w:adjustRightInd w:val="0"/>
        <w:snapToGrid w:val="0"/>
        <w:rPr>
          <w:rFonts w:hint="eastAsia" w:ascii="宋体" w:hAnsi="宋体" w:eastAsia="宋体" w:cs="宋体"/>
        </w:rPr>
      </w:pPr>
    </w:p>
    <w:p w14:paraId="79F15F9C">
      <w:pPr>
        <w:adjustRightInd w:val="0"/>
        <w:snapToGrid w:val="0"/>
        <w:rPr>
          <w:rFonts w:hint="eastAsia" w:ascii="宋体" w:hAnsi="宋体" w:eastAsia="宋体" w:cs="宋体"/>
        </w:rPr>
      </w:pPr>
    </w:p>
    <w:p w14:paraId="137C2E42">
      <w:pPr>
        <w:adjustRightInd w:val="0"/>
        <w:snapToGrid w:val="0"/>
        <w:rPr>
          <w:rFonts w:hint="eastAsia" w:ascii="宋体" w:hAnsi="宋体" w:eastAsia="宋体" w:cs="宋体"/>
        </w:rPr>
      </w:pPr>
    </w:p>
    <w:p w14:paraId="2E0EDB38">
      <w:pPr>
        <w:adjustRightInd w:val="0"/>
        <w:snapToGrid w:val="0"/>
        <w:rPr>
          <w:rFonts w:hint="eastAsia" w:ascii="宋体" w:hAnsi="宋体" w:eastAsia="宋体" w:cs="宋体"/>
        </w:rPr>
      </w:pPr>
    </w:p>
    <w:p w14:paraId="0EE20E3F">
      <w:pPr>
        <w:adjustRightInd w:val="0"/>
        <w:snapToGrid w:val="0"/>
        <w:rPr>
          <w:rFonts w:hint="eastAsia" w:ascii="宋体" w:hAnsi="宋体" w:eastAsia="宋体" w:cs="宋体"/>
        </w:rPr>
      </w:pPr>
    </w:p>
    <w:p w14:paraId="3BA96AFE">
      <w:pPr>
        <w:adjustRightInd w:val="0"/>
        <w:snapToGrid w:val="0"/>
        <w:rPr>
          <w:rFonts w:hint="eastAsia" w:ascii="宋体" w:hAnsi="宋体" w:eastAsia="宋体" w:cs="宋体"/>
        </w:rPr>
      </w:pPr>
    </w:p>
    <w:p w14:paraId="665F39F9">
      <w:pPr>
        <w:pStyle w:val="13"/>
        <w:adjustRightInd w:val="0"/>
        <w:snapToGrid w:val="0"/>
        <w:spacing w:line="360" w:lineRule="auto"/>
        <w:outlineLvl w:val="0"/>
        <w:rPr>
          <w:rFonts w:hint="eastAsia" w:ascii="宋体" w:hAnsi="宋体" w:eastAsia="宋体" w:cs="宋体"/>
          <w:bCs/>
          <w:sz w:val="21"/>
          <w:szCs w:val="21"/>
        </w:rPr>
      </w:pPr>
      <w:bookmarkStart w:id="130" w:name="_Toc20208"/>
      <w:bookmarkStart w:id="131" w:name="_Toc29987"/>
      <w:bookmarkStart w:id="132" w:name="_Toc11072"/>
      <w:r>
        <w:rPr>
          <w:rFonts w:hint="eastAsia" w:ascii="宋体" w:hAnsi="宋体" w:eastAsia="宋体" w:cs="宋体"/>
          <w:sz w:val="21"/>
          <w:szCs w:val="21"/>
        </w:rPr>
        <w:t>供应商名称：</w:t>
      </w:r>
      <w:bookmarkEnd w:id="130"/>
      <w:bookmarkEnd w:id="131"/>
      <w:bookmarkEnd w:id="132"/>
      <w:r>
        <w:rPr>
          <w:rFonts w:hint="eastAsia" w:ascii="宋体" w:hAnsi="宋体" w:eastAsia="宋体" w:cs="宋体"/>
          <w:sz w:val="21"/>
          <w:szCs w:val="21"/>
          <w:u w:val="single"/>
        </w:rPr>
        <w:t xml:space="preserve">                </w:t>
      </w:r>
    </w:p>
    <w:p w14:paraId="07CA452B">
      <w:pPr>
        <w:adjustRightInd w:val="0"/>
        <w:snapToGrid w:val="0"/>
        <w:spacing w:line="360" w:lineRule="auto"/>
        <w:outlineLvl w:val="0"/>
        <w:rPr>
          <w:rFonts w:hint="eastAsia" w:ascii="宋体" w:hAnsi="宋体" w:eastAsia="宋体" w:cs="宋体"/>
        </w:rPr>
      </w:pPr>
      <w:bookmarkStart w:id="133" w:name="_Toc5259"/>
      <w:bookmarkStart w:id="134" w:name="_Toc28071"/>
      <w:bookmarkStart w:id="135" w:name="_Toc15282"/>
      <w:r>
        <w:rPr>
          <w:rFonts w:hint="eastAsia" w:ascii="宋体" w:hAnsi="宋体" w:eastAsia="宋体" w:cs="宋体"/>
        </w:rPr>
        <w:t>法定代表人或其委托代理人(签字)：</w:t>
      </w:r>
      <w:r>
        <w:rPr>
          <w:rFonts w:hint="eastAsia" w:ascii="宋体" w:hAnsi="宋体" w:eastAsia="宋体" w:cs="宋体"/>
          <w:u w:val="single"/>
        </w:rPr>
        <w:t xml:space="preserve">              </w:t>
      </w:r>
      <w:r>
        <w:rPr>
          <w:rFonts w:hint="eastAsia" w:ascii="宋体" w:hAnsi="宋体" w:eastAsia="宋体" w:cs="宋体"/>
        </w:rPr>
        <w:t>_</w:t>
      </w:r>
      <w:bookmarkEnd w:id="133"/>
      <w:bookmarkEnd w:id="134"/>
      <w:bookmarkEnd w:id="135"/>
    </w:p>
    <w:p w14:paraId="64AFF613">
      <w:pPr>
        <w:spacing w:line="360" w:lineRule="exact"/>
        <w:rPr>
          <w:rFonts w:hint="eastAsia" w:ascii="宋体" w:hAnsi="宋体" w:eastAsia="宋体" w:cs="宋体"/>
        </w:rPr>
      </w:pPr>
      <w:r>
        <w:rPr>
          <w:rFonts w:hint="eastAsia" w:ascii="宋体" w:hAnsi="宋体" w:eastAsia="宋体" w:cs="宋体"/>
        </w:rPr>
        <w:t xml:space="preserve">日期：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p>
    <w:p w14:paraId="6285C58F">
      <w:pPr>
        <w:adjustRightInd w:val="0"/>
        <w:snapToGrid w:val="0"/>
        <w:spacing w:line="360" w:lineRule="auto"/>
        <w:rPr>
          <w:rFonts w:hint="eastAsia" w:ascii="宋体" w:hAnsi="宋体" w:eastAsia="宋体" w:cs="宋体"/>
        </w:rPr>
      </w:pPr>
    </w:p>
    <w:p w14:paraId="535AA55F">
      <w:pPr>
        <w:adjustRightInd w:val="0"/>
        <w:snapToGrid w:val="0"/>
        <w:rPr>
          <w:rFonts w:hint="eastAsia" w:ascii="宋体" w:hAnsi="宋体" w:eastAsia="宋体" w:cs="宋体"/>
        </w:rPr>
      </w:pPr>
    </w:p>
    <w:p w14:paraId="78CA376C">
      <w:pPr>
        <w:adjustRightInd w:val="0"/>
        <w:snapToGrid w:val="0"/>
        <w:rPr>
          <w:rFonts w:hint="eastAsia" w:ascii="宋体" w:hAnsi="宋体" w:eastAsia="宋体" w:cs="宋体"/>
        </w:rPr>
      </w:pPr>
    </w:p>
    <w:p w14:paraId="55762466">
      <w:pPr>
        <w:adjustRightInd w:val="0"/>
        <w:snapToGrid w:val="0"/>
        <w:rPr>
          <w:rFonts w:hint="eastAsia" w:ascii="宋体" w:hAnsi="宋体" w:eastAsia="宋体" w:cs="宋体"/>
        </w:rPr>
      </w:pPr>
    </w:p>
    <w:p w14:paraId="14AC4D8D">
      <w:pPr>
        <w:adjustRightInd w:val="0"/>
        <w:snapToGrid w:val="0"/>
        <w:rPr>
          <w:rFonts w:hint="eastAsia" w:ascii="宋体" w:hAnsi="宋体" w:eastAsia="宋体" w:cs="宋体"/>
        </w:rPr>
      </w:pPr>
    </w:p>
    <w:p w14:paraId="3899D6AA">
      <w:pPr>
        <w:adjustRightInd w:val="0"/>
        <w:snapToGrid w:val="0"/>
        <w:rPr>
          <w:rFonts w:hint="eastAsia" w:ascii="宋体" w:hAnsi="宋体" w:eastAsia="宋体" w:cs="宋体"/>
        </w:rPr>
      </w:pPr>
    </w:p>
    <w:p w14:paraId="7FBD52AE">
      <w:pPr>
        <w:adjustRightInd w:val="0"/>
        <w:snapToGrid w:val="0"/>
        <w:rPr>
          <w:rFonts w:hint="eastAsia" w:ascii="宋体" w:hAnsi="宋体" w:eastAsia="宋体" w:cs="宋体"/>
        </w:rPr>
      </w:pPr>
    </w:p>
    <w:p w14:paraId="76ABD7EE">
      <w:pPr>
        <w:adjustRightInd w:val="0"/>
        <w:snapToGrid w:val="0"/>
        <w:rPr>
          <w:rFonts w:hint="eastAsia" w:ascii="宋体" w:hAnsi="宋体" w:eastAsia="宋体" w:cs="宋体"/>
        </w:rPr>
      </w:pPr>
    </w:p>
    <w:p w14:paraId="3BB9974B">
      <w:pPr>
        <w:adjustRightInd w:val="0"/>
        <w:snapToGrid w:val="0"/>
        <w:spacing w:line="360" w:lineRule="auto"/>
        <w:jc w:val="center"/>
        <w:rPr>
          <w:rFonts w:hint="eastAsia" w:ascii="宋体" w:hAnsi="宋体" w:eastAsia="宋体" w:cs="宋体"/>
          <w:sz w:val="30"/>
          <w:szCs w:val="30"/>
        </w:rPr>
      </w:pPr>
      <w:r>
        <w:rPr>
          <w:rFonts w:hint="eastAsia" w:ascii="宋体" w:hAnsi="宋体" w:eastAsia="宋体" w:cs="宋体"/>
          <w:sz w:val="30"/>
          <w:szCs w:val="30"/>
        </w:rPr>
        <w:br w:type="page"/>
      </w:r>
    </w:p>
    <w:p w14:paraId="4648C08D">
      <w:pPr>
        <w:adjustRightInd w:val="0"/>
        <w:snapToGrid w:val="0"/>
        <w:spacing w:line="360" w:lineRule="auto"/>
        <w:jc w:val="center"/>
        <w:outlineLvl w:val="0"/>
        <w:rPr>
          <w:rFonts w:hint="eastAsia" w:ascii="宋体" w:hAnsi="宋体" w:eastAsia="宋体" w:cs="宋体"/>
          <w:b/>
          <w:sz w:val="30"/>
          <w:szCs w:val="30"/>
        </w:rPr>
      </w:pPr>
      <w:bookmarkStart w:id="136" w:name="_Toc1236"/>
      <w:bookmarkStart w:id="137" w:name="_Toc14976"/>
      <w:bookmarkStart w:id="138" w:name="_Toc26296"/>
      <w:r>
        <w:rPr>
          <w:rFonts w:hint="eastAsia" w:ascii="宋体" w:hAnsi="宋体" w:eastAsia="宋体" w:cs="宋体"/>
          <w:b/>
          <w:sz w:val="30"/>
          <w:szCs w:val="30"/>
        </w:rPr>
        <w:t>六、技术/商务响应与偏离表</w:t>
      </w:r>
      <w:bookmarkEnd w:id="136"/>
      <w:bookmarkEnd w:id="137"/>
      <w:bookmarkEnd w:id="138"/>
    </w:p>
    <w:p w14:paraId="421A7CAB">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380C800">
      <w:pPr>
        <w:keepNext w:val="0"/>
        <w:keepLines w:val="0"/>
        <w:pageBreakBefore w:val="0"/>
        <w:widowControl w:val="0"/>
        <w:kinsoku/>
        <w:wordWrap/>
        <w:overflowPunct/>
        <w:topLinePunct w:val="0"/>
        <w:autoSpaceDE/>
        <w:autoSpaceDN/>
        <w:bidi w:val="0"/>
        <w:adjustRightInd w:val="0"/>
        <w:snapToGrid w:val="0"/>
        <w:spacing w:before="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4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4A0B2B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vAlign w:val="center"/>
          </w:tcPr>
          <w:p w14:paraId="45AA65A4">
            <w:pPr>
              <w:adjustRightInd w:val="0"/>
              <w:snapToGrid w:val="0"/>
              <w:ind w:left="-88" w:leftChars="-42"/>
              <w:jc w:val="center"/>
              <w:rPr>
                <w:rFonts w:hint="eastAsia" w:ascii="宋体" w:hAnsi="宋体" w:eastAsia="宋体" w:cs="宋体"/>
                <w:bCs/>
              </w:rPr>
            </w:pPr>
            <w:r>
              <w:rPr>
                <w:rFonts w:hint="eastAsia" w:ascii="宋体" w:hAnsi="宋体" w:eastAsia="宋体" w:cs="宋体"/>
                <w:bCs/>
              </w:rPr>
              <w:t>序号</w:t>
            </w:r>
          </w:p>
        </w:tc>
        <w:tc>
          <w:tcPr>
            <w:tcW w:w="1685" w:type="dxa"/>
            <w:vAlign w:val="center"/>
          </w:tcPr>
          <w:p w14:paraId="67963C42">
            <w:pPr>
              <w:adjustRightInd w:val="0"/>
              <w:snapToGrid w:val="0"/>
              <w:ind w:left="-88" w:leftChars="-42"/>
              <w:jc w:val="center"/>
              <w:rPr>
                <w:rFonts w:hint="eastAsia" w:ascii="宋体" w:hAnsi="宋体" w:eastAsia="宋体" w:cs="宋体"/>
              </w:rPr>
            </w:pPr>
            <w:r>
              <w:rPr>
                <w:rFonts w:hint="eastAsia" w:ascii="宋体" w:hAnsi="宋体" w:eastAsia="宋体" w:cs="宋体"/>
              </w:rPr>
              <w:t>磋商文件条目号</w:t>
            </w:r>
          </w:p>
        </w:tc>
        <w:tc>
          <w:tcPr>
            <w:tcW w:w="1948" w:type="dxa"/>
            <w:vAlign w:val="center"/>
          </w:tcPr>
          <w:p w14:paraId="130026DF">
            <w:pPr>
              <w:adjustRightInd w:val="0"/>
              <w:snapToGrid w:val="0"/>
              <w:ind w:left="-88" w:leftChars="-42"/>
              <w:jc w:val="center"/>
              <w:rPr>
                <w:rFonts w:hint="eastAsia" w:ascii="宋体" w:hAnsi="宋体" w:eastAsia="宋体" w:cs="宋体"/>
              </w:rPr>
            </w:pPr>
            <w:r>
              <w:rPr>
                <w:rFonts w:hint="eastAsia" w:ascii="宋体" w:hAnsi="宋体" w:eastAsia="宋体" w:cs="宋体"/>
              </w:rPr>
              <w:t>采购规格/商务条款</w:t>
            </w:r>
          </w:p>
        </w:tc>
        <w:tc>
          <w:tcPr>
            <w:tcW w:w="2600" w:type="dxa"/>
            <w:vAlign w:val="center"/>
          </w:tcPr>
          <w:p w14:paraId="14F084A3">
            <w:pPr>
              <w:adjustRightInd w:val="0"/>
              <w:snapToGrid w:val="0"/>
              <w:ind w:left="-88" w:leftChars="-42"/>
              <w:jc w:val="center"/>
              <w:rPr>
                <w:rFonts w:hint="eastAsia" w:ascii="宋体" w:hAnsi="宋体" w:eastAsia="宋体" w:cs="宋体"/>
              </w:rPr>
            </w:pPr>
            <w:r>
              <w:rPr>
                <w:rFonts w:hint="eastAsia" w:ascii="宋体" w:hAnsi="宋体" w:eastAsia="宋体" w:cs="宋体"/>
              </w:rPr>
              <w:t>响应文件的规格/商务条款</w:t>
            </w:r>
          </w:p>
        </w:tc>
        <w:tc>
          <w:tcPr>
            <w:tcW w:w="1214" w:type="dxa"/>
            <w:vAlign w:val="center"/>
          </w:tcPr>
          <w:p w14:paraId="6D301336">
            <w:pPr>
              <w:adjustRightInd w:val="0"/>
              <w:snapToGrid w:val="0"/>
              <w:ind w:left="-88" w:leftChars="-42"/>
              <w:jc w:val="center"/>
              <w:rPr>
                <w:rFonts w:hint="eastAsia" w:ascii="宋体" w:hAnsi="宋体" w:eastAsia="宋体" w:cs="宋体"/>
              </w:rPr>
            </w:pPr>
            <w:r>
              <w:rPr>
                <w:rFonts w:hint="eastAsia" w:ascii="宋体" w:hAnsi="宋体" w:eastAsia="宋体" w:cs="宋体"/>
              </w:rPr>
              <w:t>响应与偏离</w:t>
            </w:r>
          </w:p>
        </w:tc>
        <w:tc>
          <w:tcPr>
            <w:tcW w:w="661" w:type="dxa"/>
            <w:vAlign w:val="center"/>
          </w:tcPr>
          <w:p w14:paraId="3878E5CB">
            <w:pPr>
              <w:adjustRightInd w:val="0"/>
              <w:snapToGrid w:val="0"/>
              <w:ind w:left="-88" w:leftChars="-42"/>
              <w:jc w:val="center"/>
              <w:rPr>
                <w:rFonts w:hint="eastAsia" w:ascii="宋体" w:hAnsi="宋体" w:eastAsia="宋体" w:cs="宋体"/>
              </w:rPr>
            </w:pPr>
            <w:r>
              <w:rPr>
                <w:rFonts w:hint="eastAsia" w:ascii="宋体" w:hAnsi="宋体" w:eastAsia="宋体" w:cs="宋体"/>
              </w:rPr>
              <w:t>说明</w:t>
            </w:r>
          </w:p>
        </w:tc>
      </w:tr>
      <w:tr w14:paraId="7C9548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7AFB7186">
            <w:pPr>
              <w:adjustRightInd w:val="0"/>
              <w:snapToGrid w:val="0"/>
              <w:ind w:left="-88" w:leftChars="-42"/>
              <w:jc w:val="center"/>
              <w:rPr>
                <w:rFonts w:hint="eastAsia" w:ascii="宋体" w:hAnsi="宋体" w:eastAsia="宋体" w:cs="宋体"/>
              </w:rPr>
            </w:pPr>
          </w:p>
        </w:tc>
        <w:tc>
          <w:tcPr>
            <w:tcW w:w="1685" w:type="dxa"/>
            <w:vAlign w:val="center"/>
          </w:tcPr>
          <w:p w14:paraId="40FB6642">
            <w:pPr>
              <w:adjustRightInd w:val="0"/>
              <w:snapToGrid w:val="0"/>
              <w:ind w:left="-88" w:leftChars="-42"/>
              <w:jc w:val="center"/>
              <w:rPr>
                <w:rFonts w:hint="eastAsia" w:ascii="宋体" w:hAnsi="宋体" w:eastAsia="宋体" w:cs="宋体"/>
              </w:rPr>
            </w:pPr>
          </w:p>
        </w:tc>
        <w:tc>
          <w:tcPr>
            <w:tcW w:w="1948" w:type="dxa"/>
            <w:vAlign w:val="center"/>
          </w:tcPr>
          <w:p w14:paraId="1EACABFD">
            <w:pPr>
              <w:adjustRightInd w:val="0"/>
              <w:snapToGrid w:val="0"/>
              <w:ind w:left="-88" w:leftChars="-42"/>
              <w:jc w:val="center"/>
              <w:rPr>
                <w:rFonts w:hint="eastAsia" w:ascii="宋体" w:hAnsi="宋体" w:eastAsia="宋体" w:cs="宋体"/>
              </w:rPr>
            </w:pPr>
          </w:p>
        </w:tc>
        <w:tc>
          <w:tcPr>
            <w:tcW w:w="2600" w:type="dxa"/>
            <w:vAlign w:val="center"/>
          </w:tcPr>
          <w:p w14:paraId="142DA3B0">
            <w:pPr>
              <w:adjustRightInd w:val="0"/>
              <w:snapToGrid w:val="0"/>
              <w:ind w:left="-88" w:leftChars="-42"/>
              <w:jc w:val="center"/>
              <w:rPr>
                <w:rFonts w:hint="eastAsia" w:ascii="宋体" w:hAnsi="宋体" w:eastAsia="宋体" w:cs="宋体"/>
              </w:rPr>
            </w:pPr>
          </w:p>
        </w:tc>
        <w:tc>
          <w:tcPr>
            <w:tcW w:w="1214" w:type="dxa"/>
            <w:vAlign w:val="center"/>
          </w:tcPr>
          <w:p w14:paraId="5448EF84">
            <w:pPr>
              <w:adjustRightInd w:val="0"/>
              <w:snapToGrid w:val="0"/>
              <w:ind w:left="-88" w:leftChars="-42"/>
              <w:jc w:val="center"/>
              <w:rPr>
                <w:rFonts w:hint="eastAsia" w:ascii="宋体" w:hAnsi="宋体" w:eastAsia="宋体" w:cs="宋体"/>
              </w:rPr>
            </w:pPr>
          </w:p>
        </w:tc>
        <w:tc>
          <w:tcPr>
            <w:tcW w:w="661" w:type="dxa"/>
            <w:vAlign w:val="center"/>
          </w:tcPr>
          <w:p w14:paraId="393DD9DD">
            <w:pPr>
              <w:adjustRightInd w:val="0"/>
              <w:snapToGrid w:val="0"/>
              <w:ind w:left="-88" w:leftChars="-42"/>
              <w:jc w:val="center"/>
              <w:rPr>
                <w:rFonts w:hint="eastAsia" w:ascii="宋体" w:hAnsi="宋体" w:eastAsia="宋体" w:cs="宋体"/>
              </w:rPr>
            </w:pPr>
          </w:p>
        </w:tc>
      </w:tr>
      <w:tr w14:paraId="040E67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79399DF">
            <w:pPr>
              <w:adjustRightInd w:val="0"/>
              <w:snapToGrid w:val="0"/>
              <w:ind w:left="-88" w:leftChars="-42"/>
              <w:jc w:val="center"/>
              <w:rPr>
                <w:rFonts w:hint="eastAsia" w:ascii="宋体" w:hAnsi="宋体" w:eastAsia="宋体" w:cs="宋体"/>
              </w:rPr>
            </w:pPr>
          </w:p>
        </w:tc>
        <w:tc>
          <w:tcPr>
            <w:tcW w:w="1685" w:type="dxa"/>
            <w:vAlign w:val="center"/>
          </w:tcPr>
          <w:p w14:paraId="4F5114B7">
            <w:pPr>
              <w:adjustRightInd w:val="0"/>
              <w:snapToGrid w:val="0"/>
              <w:ind w:left="-88" w:leftChars="-42"/>
              <w:jc w:val="center"/>
              <w:rPr>
                <w:rFonts w:hint="eastAsia" w:ascii="宋体" w:hAnsi="宋体" w:eastAsia="宋体" w:cs="宋体"/>
              </w:rPr>
            </w:pPr>
          </w:p>
        </w:tc>
        <w:tc>
          <w:tcPr>
            <w:tcW w:w="1948" w:type="dxa"/>
            <w:vAlign w:val="center"/>
          </w:tcPr>
          <w:p w14:paraId="225C95FE">
            <w:pPr>
              <w:adjustRightInd w:val="0"/>
              <w:snapToGrid w:val="0"/>
              <w:ind w:left="-88" w:leftChars="-42"/>
              <w:jc w:val="center"/>
              <w:rPr>
                <w:rFonts w:hint="eastAsia" w:ascii="宋体" w:hAnsi="宋体" w:eastAsia="宋体" w:cs="宋体"/>
              </w:rPr>
            </w:pPr>
          </w:p>
        </w:tc>
        <w:tc>
          <w:tcPr>
            <w:tcW w:w="2600" w:type="dxa"/>
            <w:vAlign w:val="center"/>
          </w:tcPr>
          <w:p w14:paraId="1AED6C24">
            <w:pPr>
              <w:adjustRightInd w:val="0"/>
              <w:snapToGrid w:val="0"/>
              <w:ind w:left="-88" w:leftChars="-42"/>
              <w:jc w:val="center"/>
              <w:rPr>
                <w:rFonts w:hint="eastAsia" w:ascii="宋体" w:hAnsi="宋体" w:eastAsia="宋体" w:cs="宋体"/>
              </w:rPr>
            </w:pPr>
          </w:p>
        </w:tc>
        <w:tc>
          <w:tcPr>
            <w:tcW w:w="1214" w:type="dxa"/>
            <w:vAlign w:val="center"/>
          </w:tcPr>
          <w:p w14:paraId="419DDA2B">
            <w:pPr>
              <w:adjustRightInd w:val="0"/>
              <w:snapToGrid w:val="0"/>
              <w:ind w:left="-88" w:leftChars="-42"/>
              <w:jc w:val="center"/>
              <w:rPr>
                <w:rFonts w:hint="eastAsia" w:ascii="宋体" w:hAnsi="宋体" w:eastAsia="宋体" w:cs="宋体"/>
              </w:rPr>
            </w:pPr>
          </w:p>
        </w:tc>
        <w:tc>
          <w:tcPr>
            <w:tcW w:w="661" w:type="dxa"/>
            <w:vAlign w:val="center"/>
          </w:tcPr>
          <w:p w14:paraId="5C2AD21F">
            <w:pPr>
              <w:adjustRightInd w:val="0"/>
              <w:snapToGrid w:val="0"/>
              <w:ind w:left="-88" w:leftChars="-42"/>
              <w:jc w:val="center"/>
              <w:rPr>
                <w:rFonts w:hint="eastAsia" w:ascii="宋体" w:hAnsi="宋体" w:eastAsia="宋体" w:cs="宋体"/>
              </w:rPr>
            </w:pPr>
          </w:p>
        </w:tc>
      </w:tr>
      <w:tr w14:paraId="6259D3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3C4A3553">
            <w:pPr>
              <w:adjustRightInd w:val="0"/>
              <w:snapToGrid w:val="0"/>
              <w:ind w:left="-88" w:leftChars="-42"/>
              <w:jc w:val="center"/>
              <w:rPr>
                <w:rFonts w:hint="eastAsia" w:ascii="宋体" w:hAnsi="宋体" w:eastAsia="宋体" w:cs="宋体"/>
              </w:rPr>
            </w:pPr>
          </w:p>
        </w:tc>
        <w:tc>
          <w:tcPr>
            <w:tcW w:w="1685" w:type="dxa"/>
            <w:vAlign w:val="center"/>
          </w:tcPr>
          <w:p w14:paraId="038595D8">
            <w:pPr>
              <w:adjustRightInd w:val="0"/>
              <w:snapToGrid w:val="0"/>
              <w:ind w:left="-88" w:leftChars="-42"/>
              <w:jc w:val="center"/>
              <w:rPr>
                <w:rFonts w:hint="eastAsia" w:ascii="宋体" w:hAnsi="宋体" w:eastAsia="宋体" w:cs="宋体"/>
              </w:rPr>
            </w:pPr>
          </w:p>
        </w:tc>
        <w:tc>
          <w:tcPr>
            <w:tcW w:w="1948" w:type="dxa"/>
            <w:vAlign w:val="center"/>
          </w:tcPr>
          <w:p w14:paraId="4F8C022D">
            <w:pPr>
              <w:adjustRightInd w:val="0"/>
              <w:snapToGrid w:val="0"/>
              <w:ind w:left="-88" w:leftChars="-42"/>
              <w:jc w:val="center"/>
              <w:rPr>
                <w:rFonts w:hint="eastAsia" w:ascii="宋体" w:hAnsi="宋体" w:eastAsia="宋体" w:cs="宋体"/>
              </w:rPr>
            </w:pPr>
          </w:p>
        </w:tc>
        <w:tc>
          <w:tcPr>
            <w:tcW w:w="2600" w:type="dxa"/>
            <w:vAlign w:val="center"/>
          </w:tcPr>
          <w:p w14:paraId="5704FDED">
            <w:pPr>
              <w:adjustRightInd w:val="0"/>
              <w:snapToGrid w:val="0"/>
              <w:ind w:left="-88" w:leftChars="-42"/>
              <w:jc w:val="center"/>
              <w:rPr>
                <w:rFonts w:hint="eastAsia" w:ascii="宋体" w:hAnsi="宋体" w:eastAsia="宋体" w:cs="宋体"/>
              </w:rPr>
            </w:pPr>
          </w:p>
        </w:tc>
        <w:tc>
          <w:tcPr>
            <w:tcW w:w="1214" w:type="dxa"/>
            <w:vAlign w:val="center"/>
          </w:tcPr>
          <w:p w14:paraId="52373B84">
            <w:pPr>
              <w:adjustRightInd w:val="0"/>
              <w:snapToGrid w:val="0"/>
              <w:ind w:left="-88" w:leftChars="-42"/>
              <w:jc w:val="center"/>
              <w:rPr>
                <w:rFonts w:hint="eastAsia" w:ascii="宋体" w:hAnsi="宋体" w:eastAsia="宋体" w:cs="宋体"/>
              </w:rPr>
            </w:pPr>
          </w:p>
        </w:tc>
        <w:tc>
          <w:tcPr>
            <w:tcW w:w="661" w:type="dxa"/>
            <w:vAlign w:val="center"/>
          </w:tcPr>
          <w:p w14:paraId="067C3854">
            <w:pPr>
              <w:adjustRightInd w:val="0"/>
              <w:snapToGrid w:val="0"/>
              <w:ind w:left="-88" w:leftChars="-42"/>
              <w:jc w:val="center"/>
              <w:rPr>
                <w:rFonts w:hint="eastAsia" w:ascii="宋体" w:hAnsi="宋体" w:eastAsia="宋体" w:cs="宋体"/>
              </w:rPr>
            </w:pPr>
          </w:p>
        </w:tc>
      </w:tr>
      <w:tr w14:paraId="4DB842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61ED2796">
            <w:pPr>
              <w:adjustRightInd w:val="0"/>
              <w:snapToGrid w:val="0"/>
              <w:ind w:left="-88" w:leftChars="-42"/>
              <w:jc w:val="center"/>
              <w:rPr>
                <w:rFonts w:hint="eastAsia" w:ascii="宋体" w:hAnsi="宋体" w:eastAsia="宋体" w:cs="宋体"/>
              </w:rPr>
            </w:pPr>
          </w:p>
        </w:tc>
        <w:tc>
          <w:tcPr>
            <w:tcW w:w="1685" w:type="dxa"/>
            <w:vAlign w:val="center"/>
          </w:tcPr>
          <w:p w14:paraId="2C8243FB">
            <w:pPr>
              <w:adjustRightInd w:val="0"/>
              <w:snapToGrid w:val="0"/>
              <w:ind w:left="-88" w:leftChars="-42"/>
              <w:jc w:val="center"/>
              <w:rPr>
                <w:rFonts w:hint="eastAsia" w:ascii="宋体" w:hAnsi="宋体" w:eastAsia="宋体" w:cs="宋体"/>
              </w:rPr>
            </w:pPr>
          </w:p>
        </w:tc>
        <w:tc>
          <w:tcPr>
            <w:tcW w:w="1948" w:type="dxa"/>
            <w:vAlign w:val="center"/>
          </w:tcPr>
          <w:p w14:paraId="761DE67B">
            <w:pPr>
              <w:adjustRightInd w:val="0"/>
              <w:snapToGrid w:val="0"/>
              <w:ind w:left="-88" w:leftChars="-42"/>
              <w:jc w:val="center"/>
              <w:rPr>
                <w:rFonts w:hint="eastAsia" w:ascii="宋体" w:hAnsi="宋体" w:eastAsia="宋体" w:cs="宋体"/>
              </w:rPr>
            </w:pPr>
          </w:p>
        </w:tc>
        <w:tc>
          <w:tcPr>
            <w:tcW w:w="2600" w:type="dxa"/>
            <w:vAlign w:val="center"/>
          </w:tcPr>
          <w:p w14:paraId="5A4CFD14">
            <w:pPr>
              <w:adjustRightInd w:val="0"/>
              <w:snapToGrid w:val="0"/>
              <w:ind w:left="-88" w:leftChars="-42"/>
              <w:jc w:val="center"/>
              <w:rPr>
                <w:rFonts w:hint="eastAsia" w:ascii="宋体" w:hAnsi="宋体" w:eastAsia="宋体" w:cs="宋体"/>
              </w:rPr>
            </w:pPr>
          </w:p>
        </w:tc>
        <w:tc>
          <w:tcPr>
            <w:tcW w:w="1214" w:type="dxa"/>
            <w:vAlign w:val="center"/>
          </w:tcPr>
          <w:p w14:paraId="4FBA7A01">
            <w:pPr>
              <w:adjustRightInd w:val="0"/>
              <w:snapToGrid w:val="0"/>
              <w:ind w:left="-88" w:leftChars="-42"/>
              <w:jc w:val="center"/>
              <w:rPr>
                <w:rFonts w:hint="eastAsia" w:ascii="宋体" w:hAnsi="宋体" w:eastAsia="宋体" w:cs="宋体"/>
              </w:rPr>
            </w:pPr>
          </w:p>
        </w:tc>
        <w:tc>
          <w:tcPr>
            <w:tcW w:w="661" w:type="dxa"/>
            <w:vAlign w:val="center"/>
          </w:tcPr>
          <w:p w14:paraId="1574760B">
            <w:pPr>
              <w:adjustRightInd w:val="0"/>
              <w:snapToGrid w:val="0"/>
              <w:ind w:left="-88" w:leftChars="-42"/>
              <w:jc w:val="center"/>
              <w:rPr>
                <w:rFonts w:hint="eastAsia" w:ascii="宋体" w:hAnsi="宋体" w:eastAsia="宋体" w:cs="宋体"/>
              </w:rPr>
            </w:pPr>
          </w:p>
        </w:tc>
      </w:tr>
      <w:tr w14:paraId="7961A1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EFAAFBB">
            <w:pPr>
              <w:adjustRightInd w:val="0"/>
              <w:snapToGrid w:val="0"/>
              <w:ind w:left="-88" w:leftChars="-42"/>
              <w:jc w:val="center"/>
              <w:rPr>
                <w:rFonts w:hint="eastAsia" w:ascii="宋体" w:hAnsi="宋体" w:eastAsia="宋体" w:cs="宋体"/>
              </w:rPr>
            </w:pPr>
          </w:p>
        </w:tc>
        <w:tc>
          <w:tcPr>
            <w:tcW w:w="1685" w:type="dxa"/>
            <w:vAlign w:val="center"/>
          </w:tcPr>
          <w:p w14:paraId="3CF5716D">
            <w:pPr>
              <w:adjustRightInd w:val="0"/>
              <w:snapToGrid w:val="0"/>
              <w:ind w:left="-88" w:leftChars="-42"/>
              <w:jc w:val="center"/>
              <w:rPr>
                <w:rFonts w:hint="eastAsia" w:ascii="宋体" w:hAnsi="宋体" w:eastAsia="宋体" w:cs="宋体"/>
              </w:rPr>
            </w:pPr>
          </w:p>
        </w:tc>
        <w:tc>
          <w:tcPr>
            <w:tcW w:w="1948" w:type="dxa"/>
            <w:vAlign w:val="center"/>
          </w:tcPr>
          <w:p w14:paraId="18DCE04C">
            <w:pPr>
              <w:adjustRightInd w:val="0"/>
              <w:snapToGrid w:val="0"/>
              <w:ind w:left="-88" w:leftChars="-42"/>
              <w:jc w:val="center"/>
              <w:rPr>
                <w:rFonts w:hint="eastAsia" w:ascii="宋体" w:hAnsi="宋体" w:eastAsia="宋体" w:cs="宋体"/>
              </w:rPr>
            </w:pPr>
          </w:p>
        </w:tc>
        <w:tc>
          <w:tcPr>
            <w:tcW w:w="2600" w:type="dxa"/>
            <w:vAlign w:val="center"/>
          </w:tcPr>
          <w:p w14:paraId="655FB9A7">
            <w:pPr>
              <w:adjustRightInd w:val="0"/>
              <w:snapToGrid w:val="0"/>
              <w:ind w:left="-88" w:leftChars="-42"/>
              <w:jc w:val="center"/>
              <w:rPr>
                <w:rFonts w:hint="eastAsia" w:ascii="宋体" w:hAnsi="宋体" w:eastAsia="宋体" w:cs="宋体"/>
              </w:rPr>
            </w:pPr>
          </w:p>
        </w:tc>
        <w:tc>
          <w:tcPr>
            <w:tcW w:w="1214" w:type="dxa"/>
            <w:vAlign w:val="center"/>
          </w:tcPr>
          <w:p w14:paraId="0D123984">
            <w:pPr>
              <w:adjustRightInd w:val="0"/>
              <w:snapToGrid w:val="0"/>
              <w:ind w:left="-88" w:leftChars="-42"/>
              <w:jc w:val="center"/>
              <w:rPr>
                <w:rFonts w:hint="eastAsia" w:ascii="宋体" w:hAnsi="宋体" w:eastAsia="宋体" w:cs="宋体"/>
              </w:rPr>
            </w:pPr>
          </w:p>
        </w:tc>
        <w:tc>
          <w:tcPr>
            <w:tcW w:w="661" w:type="dxa"/>
            <w:vAlign w:val="center"/>
          </w:tcPr>
          <w:p w14:paraId="53B99237">
            <w:pPr>
              <w:adjustRightInd w:val="0"/>
              <w:snapToGrid w:val="0"/>
              <w:ind w:left="-88" w:leftChars="-42"/>
              <w:jc w:val="center"/>
              <w:rPr>
                <w:rFonts w:hint="eastAsia" w:ascii="宋体" w:hAnsi="宋体" w:eastAsia="宋体" w:cs="宋体"/>
              </w:rPr>
            </w:pPr>
          </w:p>
        </w:tc>
      </w:tr>
    </w:tbl>
    <w:p w14:paraId="2D2607EF">
      <w:pPr>
        <w:adjustRightInd w:val="0"/>
        <w:snapToGrid w:val="0"/>
        <w:spacing w:line="360" w:lineRule="auto"/>
        <w:ind w:left="-88" w:leftChars="-42"/>
        <w:rPr>
          <w:rFonts w:hint="eastAsia" w:ascii="宋体" w:hAnsi="宋体" w:eastAsia="宋体" w:cs="宋体"/>
        </w:rPr>
      </w:pPr>
      <w:r>
        <w:rPr>
          <w:rFonts w:hint="eastAsia" w:ascii="宋体" w:hAnsi="宋体" w:eastAsia="宋体" w:cs="宋体"/>
        </w:rPr>
        <w:t>说明：1、“响应与偏离”应注明“响应”或“偏离”。</w:t>
      </w:r>
    </w:p>
    <w:p w14:paraId="6F978993">
      <w:pPr>
        <w:adjustRightInd w:val="0"/>
        <w:snapToGrid w:val="0"/>
        <w:spacing w:line="360" w:lineRule="auto"/>
        <w:rPr>
          <w:rFonts w:hint="eastAsia" w:ascii="宋体" w:hAnsi="宋体" w:eastAsia="宋体" w:cs="宋体"/>
        </w:rPr>
      </w:pPr>
      <w:r>
        <w:rPr>
          <w:rFonts w:hint="eastAsia" w:ascii="宋体" w:hAnsi="宋体" w:eastAsia="宋体" w:cs="宋体"/>
          <w:b/>
        </w:rPr>
        <w:t xml:space="preserve">     </w:t>
      </w:r>
      <w:r>
        <w:rPr>
          <w:rFonts w:hint="eastAsia" w:ascii="宋体" w:hAnsi="宋体" w:eastAsia="宋体" w:cs="宋体"/>
        </w:rPr>
        <w:t>2、属磋商文件规定可能变动的内容在“说明”栏中注明。</w:t>
      </w:r>
    </w:p>
    <w:p w14:paraId="6737BA89">
      <w:pPr>
        <w:rPr>
          <w:rFonts w:hint="eastAsia" w:ascii="宋体" w:hAnsi="宋体" w:eastAsia="宋体" w:cs="宋体"/>
        </w:rPr>
      </w:pPr>
    </w:p>
    <w:p w14:paraId="3DAE5632">
      <w:pPr>
        <w:pStyle w:val="13"/>
        <w:adjustRightInd w:val="0"/>
        <w:snapToGrid w:val="0"/>
        <w:spacing w:line="360" w:lineRule="auto"/>
        <w:outlineLvl w:val="0"/>
        <w:rPr>
          <w:rFonts w:hint="eastAsia" w:ascii="宋体" w:hAnsi="宋体" w:eastAsia="宋体" w:cs="宋体"/>
          <w:bCs/>
          <w:sz w:val="21"/>
          <w:szCs w:val="21"/>
        </w:rPr>
      </w:pPr>
      <w:bookmarkStart w:id="139" w:name="_Toc15951"/>
      <w:bookmarkStart w:id="140" w:name="_Toc25894"/>
      <w:bookmarkStart w:id="141" w:name="_Toc239"/>
      <w:r>
        <w:rPr>
          <w:rFonts w:hint="eastAsia" w:ascii="宋体" w:hAnsi="宋体" w:eastAsia="宋体" w:cs="宋体"/>
          <w:sz w:val="21"/>
          <w:szCs w:val="21"/>
        </w:rPr>
        <w:t>供应商名称：</w:t>
      </w:r>
      <w:bookmarkEnd w:id="139"/>
      <w:bookmarkEnd w:id="140"/>
      <w:bookmarkEnd w:id="141"/>
      <w:r>
        <w:rPr>
          <w:rFonts w:hint="eastAsia" w:ascii="宋体" w:hAnsi="宋体" w:eastAsia="宋体" w:cs="宋体"/>
          <w:sz w:val="21"/>
          <w:szCs w:val="21"/>
          <w:u w:val="single"/>
        </w:rPr>
        <w:t xml:space="preserve">                   </w:t>
      </w:r>
    </w:p>
    <w:p w14:paraId="14A22DBE">
      <w:pPr>
        <w:adjustRightInd w:val="0"/>
        <w:snapToGrid w:val="0"/>
        <w:spacing w:line="360" w:lineRule="auto"/>
        <w:outlineLvl w:val="0"/>
        <w:rPr>
          <w:rFonts w:hint="eastAsia" w:ascii="宋体" w:hAnsi="宋体" w:eastAsia="宋体" w:cs="宋体"/>
        </w:rPr>
      </w:pPr>
      <w:bookmarkStart w:id="142" w:name="_Toc27788"/>
      <w:bookmarkStart w:id="143" w:name="_Toc14995"/>
      <w:bookmarkStart w:id="144" w:name="_Toc21939"/>
      <w:r>
        <w:rPr>
          <w:rFonts w:hint="eastAsia" w:ascii="宋体" w:hAnsi="宋体" w:eastAsia="宋体" w:cs="宋体"/>
        </w:rPr>
        <w:t>法定代表人或其委托代理人(签字)：</w:t>
      </w:r>
      <w:bookmarkEnd w:id="142"/>
      <w:bookmarkEnd w:id="143"/>
      <w:bookmarkEnd w:id="144"/>
      <w:r>
        <w:rPr>
          <w:rFonts w:hint="eastAsia" w:ascii="宋体" w:hAnsi="宋体" w:eastAsia="宋体" w:cs="宋体"/>
          <w:u w:val="single"/>
        </w:rPr>
        <w:t xml:space="preserve">                   </w:t>
      </w:r>
    </w:p>
    <w:p w14:paraId="5A4478A6">
      <w:pPr>
        <w:adjustRightInd w:val="0"/>
        <w:snapToGrid w:val="0"/>
        <w:spacing w:line="360" w:lineRule="auto"/>
        <w:outlineLvl w:val="0"/>
        <w:rPr>
          <w:rFonts w:hint="eastAsia" w:ascii="宋体" w:hAnsi="宋体" w:eastAsia="宋体" w:cs="宋体"/>
        </w:rPr>
      </w:pPr>
      <w:bookmarkStart w:id="145" w:name="_Toc26749"/>
      <w:bookmarkStart w:id="146" w:name="_Toc22410"/>
      <w:bookmarkStart w:id="147" w:name="_Toc13743"/>
      <w:r>
        <w:rPr>
          <w:rFonts w:hint="eastAsia" w:ascii="宋体" w:hAnsi="宋体" w:eastAsia="宋体" w:cs="宋体"/>
        </w:rPr>
        <w:t xml:space="preserve">日          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bookmarkEnd w:id="145"/>
      <w:bookmarkEnd w:id="146"/>
      <w:bookmarkEnd w:id="147"/>
    </w:p>
    <w:p w14:paraId="1663555B">
      <w:pPr>
        <w:adjustRightInd w:val="0"/>
        <w:snapToGrid w:val="0"/>
        <w:spacing w:line="360" w:lineRule="auto"/>
        <w:rPr>
          <w:rFonts w:hint="eastAsia" w:ascii="宋体" w:hAnsi="宋体" w:eastAsia="宋体" w:cs="宋体"/>
        </w:rPr>
      </w:pPr>
    </w:p>
    <w:p w14:paraId="4B426119">
      <w:pPr>
        <w:tabs>
          <w:tab w:val="left" w:pos="3600"/>
        </w:tabs>
        <w:adjustRightInd w:val="0"/>
        <w:snapToGrid w:val="0"/>
        <w:jc w:val="center"/>
        <w:rPr>
          <w:rFonts w:hint="eastAsia" w:ascii="宋体" w:hAnsi="宋体" w:eastAsia="宋体" w:cs="宋体"/>
          <w:b/>
          <w:sz w:val="32"/>
          <w:szCs w:val="32"/>
        </w:rPr>
      </w:pPr>
    </w:p>
    <w:p w14:paraId="284883A4">
      <w:pPr>
        <w:tabs>
          <w:tab w:val="left" w:pos="3600"/>
        </w:tabs>
        <w:adjustRightInd w:val="0"/>
        <w:snapToGrid w:val="0"/>
        <w:jc w:val="center"/>
        <w:rPr>
          <w:rFonts w:hint="eastAsia" w:ascii="宋体" w:hAnsi="宋体" w:eastAsia="宋体" w:cs="宋体"/>
          <w:b/>
          <w:sz w:val="32"/>
          <w:szCs w:val="32"/>
        </w:rPr>
      </w:pPr>
    </w:p>
    <w:p w14:paraId="287BCC5A">
      <w:pPr>
        <w:tabs>
          <w:tab w:val="left" w:pos="3600"/>
        </w:tabs>
        <w:adjustRightInd w:val="0"/>
        <w:snapToGrid w:val="0"/>
        <w:jc w:val="center"/>
        <w:rPr>
          <w:rFonts w:hint="eastAsia" w:ascii="宋体" w:hAnsi="宋体" w:eastAsia="宋体" w:cs="宋体"/>
          <w:b/>
          <w:sz w:val="32"/>
          <w:szCs w:val="32"/>
        </w:rPr>
      </w:pPr>
    </w:p>
    <w:p w14:paraId="3373BCAB">
      <w:pPr>
        <w:tabs>
          <w:tab w:val="left" w:pos="3600"/>
        </w:tabs>
        <w:adjustRightInd w:val="0"/>
        <w:snapToGrid w:val="0"/>
        <w:jc w:val="center"/>
        <w:rPr>
          <w:rFonts w:hint="eastAsia" w:ascii="宋体" w:hAnsi="宋体" w:eastAsia="宋体" w:cs="宋体"/>
          <w:b/>
          <w:sz w:val="32"/>
          <w:szCs w:val="32"/>
        </w:rPr>
      </w:pPr>
    </w:p>
    <w:p w14:paraId="6E7EED69">
      <w:pPr>
        <w:tabs>
          <w:tab w:val="left" w:pos="3600"/>
        </w:tabs>
        <w:adjustRightInd w:val="0"/>
        <w:snapToGrid w:val="0"/>
        <w:jc w:val="center"/>
        <w:rPr>
          <w:rFonts w:hint="eastAsia" w:ascii="宋体" w:hAnsi="宋体" w:eastAsia="宋体" w:cs="宋体"/>
          <w:b/>
          <w:sz w:val="32"/>
          <w:szCs w:val="32"/>
        </w:rPr>
      </w:pPr>
    </w:p>
    <w:p w14:paraId="6CFFBA4C">
      <w:pPr>
        <w:tabs>
          <w:tab w:val="left" w:pos="3600"/>
        </w:tabs>
        <w:adjustRightInd w:val="0"/>
        <w:snapToGrid w:val="0"/>
        <w:jc w:val="center"/>
        <w:rPr>
          <w:rFonts w:hint="eastAsia" w:ascii="宋体" w:hAnsi="宋体" w:eastAsia="宋体" w:cs="宋体"/>
          <w:b/>
          <w:sz w:val="32"/>
          <w:szCs w:val="32"/>
        </w:rPr>
      </w:pPr>
    </w:p>
    <w:p w14:paraId="4B157AA2">
      <w:pPr>
        <w:tabs>
          <w:tab w:val="left" w:pos="3600"/>
        </w:tabs>
        <w:adjustRightInd w:val="0"/>
        <w:snapToGrid w:val="0"/>
        <w:jc w:val="center"/>
        <w:rPr>
          <w:rFonts w:hint="eastAsia" w:ascii="宋体" w:hAnsi="宋体" w:eastAsia="宋体" w:cs="宋体"/>
          <w:b/>
          <w:sz w:val="32"/>
          <w:szCs w:val="32"/>
        </w:rPr>
      </w:pPr>
    </w:p>
    <w:p w14:paraId="185AD97B">
      <w:pPr>
        <w:tabs>
          <w:tab w:val="left" w:pos="3600"/>
        </w:tabs>
        <w:adjustRightInd w:val="0"/>
        <w:snapToGrid w:val="0"/>
        <w:jc w:val="center"/>
        <w:rPr>
          <w:rFonts w:hint="eastAsia" w:ascii="宋体" w:hAnsi="宋体" w:eastAsia="宋体" w:cs="宋体"/>
          <w:b/>
          <w:sz w:val="32"/>
          <w:szCs w:val="32"/>
        </w:rPr>
      </w:pPr>
    </w:p>
    <w:p w14:paraId="57D5659A">
      <w:pPr>
        <w:rPr>
          <w:rFonts w:hint="eastAsia" w:ascii="宋体" w:hAnsi="宋体" w:eastAsia="宋体" w:cs="宋体"/>
          <w:b/>
          <w:sz w:val="30"/>
          <w:szCs w:val="30"/>
        </w:rPr>
      </w:pPr>
      <w:r>
        <w:rPr>
          <w:rFonts w:hint="eastAsia" w:ascii="宋体" w:hAnsi="宋体" w:eastAsia="宋体" w:cs="宋体"/>
          <w:b/>
          <w:sz w:val="30"/>
          <w:szCs w:val="30"/>
        </w:rPr>
        <w:br w:type="page"/>
      </w:r>
    </w:p>
    <w:p w14:paraId="12B817B8">
      <w:pPr>
        <w:tabs>
          <w:tab w:val="left" w:pos="3600"/>
        </w:tabs>
        <w:adjustRightInd w:val="0"/>
        <w:snapToGrid w:val="0"/>
        <w:jc w:val="center"/>
        <w:rPr>
          <w:rFonts w:hint="eastAsia" w:ascii="宋体" w:hAnsi="宋体" w:eastAsia="宋体" w:cs="宋体"/>
          <w:b/>
          <w:sz w:val="32"/>
          <w:szCs w:val="32"/>
        </w:rPr>
      </w:pPr>
      <w:r>
        <w:rPr>
          <w:rFonts w:hint="eastAsia" w:ascii="宋体" w:hAnsi="宋体" w:eastAsia="宋体" w:cs="宋体"/>
          <w:b/>
          <w:sz w:val="30"/>
          <w:szCs w:val="30"/>
        </w:rPr>
        <w:t>七、</w:t>
      </w:r>
      <w:r>
        <w:rPr>
          <w:rFonts w:hint="eastAsia" w:ascii="宋体" w:hAnsi="宋体" w:eastAsia="宋体" w:cs="宋体"/>
          <w:b/>
          <w:sz w:val="32"/>
          <w:szCs w:val="32"/>
        </w:rPr>
        <w:t>提供享受政府采购政策的证明材料和清单表</w:t>
      </w:r>
    </w:p>
    <w:p w14:paraId="185A37D4">
      <w:pPr>
        <w:rPr>
          <w:rFonts w:hint="eastAsia" w:ascii="宋体" w:hAnsi="宋体" w:eastAsia="宋体" w:cs="宋体"/>
        </w:rPr>
      </w:pPr>
      <w:r>
        <w:rPr>
          <w:rFonts w:hint="eastAsia" w:ascii="宋体" w:hAnsi="宋体" w:eastAsia="宋体" w:cs="宋体"/>
        </w:rPr>
        <w:t>附件8-1</w:t>
      </w:r>
    </w:p>
    <w:p w14:paraId="608F461B">
      <w:pPr>
        <w:tabs>
          <w:tab w:val="left" w:pos="3600"/>
        </w:tabs>
        <w:adjustRightInd w:val="0"/>
        <w:snapToGrid w:val="0"/>
        <w:jc w:val="center"/>
        <w:rPr>
          <w:rFonts w:hint="eastAsia" w:ascii="宋体" w:hAnsi="宋体" w:eastAsia="宋体" w:cs="宋体"/>
          <w:b/>
          <w:bCs/>
          <w:spacing w:val="6"/>
          <w:kern w:val="0"/>
        </w:rPr>
      </w:pPr>
    </w:p>
    <w:p w14:paraId="6B51DE9E">
      <w:pPr>
        <w:spacing w:line="480" w:lineRule="auto"/>
        <w:ind w:left="1680" w:right="1380" w:firstLine="420"/>
        <w:jc w:val="center"/>
        <w:rPr>
          <w:rFonts w:hint="eastAsia" w:ascii="宋体" w:hAnsi="宋体" w:eastAsia="宋体" w:cs="宋体"/>
          <w:b/>
          <w:bCs/>
          <w:sz w:val="30"/>
          <w:szCs w:val="30"/>
        </w:rPr>
      </w:pPr>
      <w:r>
        <w:rPr>
          <w:rFonts w:hint="eastAsia" w:ascii="宋体" w:hAnsi="宋体" w:eastAsia="宋体" w:cs="宋体"/>
          <w:b/>
          <w:bCs/>
          <w:sz w:val="30"/>
          <w:szCs w:val="30"/>
        </w:rPr>
        <w:t>中小企业声明函</w:t>
      </w:r>
    </w:p>
    <w:p w14:paraId="5D347107">
      <w:pPr>
        <w:spacing w:line="360" w:lineRule="auto"/>
        <w:ind w:firstLine="420" w:firstLineChars="200"/>
        <w:jc w:val="left"/>
        <w:rPr>
          <w:rFonts w:hint="eastAsia" w:ascii="宋体" w:hAnsi="宋体" w:eastAsia="宋体" w:cs="宋体"/>
        </w:rPr>
      </w:pPr>
    </w:p>
    <w:p w14:paraId="62688B29">
      <w:pPr>
        <w:spacing w:line="360" w:lineRule="auto"/>
        <w:ind w:firstLine="420" w:firstLineChars="200"/>
        <w:jc w:val="left"/>
        <w:rPr>
          <w:rFonts w:hint="eastAsia" w:ascii="宋体" w:hAnsi="宋体" w:eastAsia="宋体" w:cs="宋体"/>
        </w:rPr>
      </w:pPr>
      <w:r>
        <w:rPr>
          <w:rFonts w:hint="eastAsia" w:ascii="宋体" w:hAnsi="宋体" w:eastAsia="宋体" w:cs="宋体"/>
        </w:rPr>
        <w:t>本公司郑重声明，根据《政府采购促进中小企业发展管理办法》（财库﹝2020﹞46号）的规定，本公司参加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w:t>
      </w:r>
      <w:r>
        <w:rPr>
          <w:rFonts w:hint="eastAsia" w:ascii="宋体" w:hAnsi="宋体" w:eastAsia="宋体" w:cs="宋体"/>
          <w:color w:val="000000" w:themeColor="text1"/>
          <w14:textFill>
            <w14:solidFill>
              <w14:schemeClr w14:val="tx1"/>
            </w14:solidFill>
          </w14:textFill>
        </w:rPr>
        <w:t>工程的施工单位全部为符合政策要求的中小企业(或者:服务全部由符合政策要求的中小企业承接)。</w:t>
      </w:r>
      <w:r>
        <w:rPr>
          <w:rFonts w:hint="eastAsia" w:ascii="宋体" w:hAnsi="宋体" w:eastAsia="宋体" w:cs="宋体"/>
        </w:rPr>
        <w:t>相关企业（含联合体中的中小企业、签订分包意向协议的中小企业）的具体情况如下：</w:t>
      </w:r>
    </w:p>
    <w:p w14:paraId="4A19B110">
      <w:pPr>
        <w:spacing w:line="360" w:lineRule="auto"/>
        <w:jc w:val="left"/>
        <w:rPr>
          <w:rFonts w:hint="eastAsia" w:ascii="宋体" w:hAnsi="宋体" w:eastAsia="宋体" w:cs="宋体"/>
        </w:rPr>
      </w:pPr>
      <w:r>
        <w:rPr>
          <w:rFonts w:hint="eastAsia" w:ascii="宋体" w:hAnsi="宋体" w:eastAsia="宋体" w:cs="宋体"/>
        </w:rPr>
        <w:t xml:space="preserve"> 1. </w:t>
      </w:r>
      <w:r>
        <w:rPr>
          <w:rFonts w:hint="eastAsia" w:ascii="宋体" w:hAnsi="宋体" w:eastAsia="宋体" w:cs="宋体"/>
          <w:u w:val="single"/>
        </w:rPr>
        <w:t xml:space="preserve">（标的名称） </w:t>
      </w:r>
      <w:r>
        <w:rPr>
          <w:rFonts w:hint="eastAsia" w:ascii="宋体" w:hAnsi="宋体" w:eastAsia="宋体" w:cs="宋体"/>
        </w:rPr>
        <w:t>，属于</w:t>
      </w:r>
      <w:r>
        <w:rPr>
          <w:rFonts w:hint="eastAsia" w:ascii="宋体" w:hAnsi="宋体" w:eastAsia="宋体" w:cs="宋体"/>
          <w:u w:val="single"/>
        </w:rPr>
        <w:t xml:space="preserve"> （采购文件中明确的所属行业） </w:t>
      </w:r>
      <w:r>
        <w:rPr>
          <w:rFonts w:hint="eastAsia" w:ascii="宋体" w:hAnsi="宋体" w:eastAsia="宋体" w:cs="宋体"/>
        </w:rPr>
        <w:t>；</w:t>
      </w:r>
      <w:r>
        <w:rPr>
          <w:rFonts w:hint="eastAsia" w:ascii="宋体" w:hAnsi="宋体" w:eastAsia="宋体" w:cs="宋体"/>
          <w:color w:val="000000" w:themeColor="text1"/>
          <w14:textFill>
            <w14:solidFill>
              <w14:schemeClr w14:val="tx1"/>
            </w14:solidFill>
          </w14:textFill>
        </w:rPr>
        <w:t>承建（承接）</w:t>
      </w:r>
      <w:r>
        <w:rPr>
          <w:rFonts w:hint="eastAsia" w:ascii="宋体" w:hAnsi="宋体" w:eastAsia="宋体" w:cs="宋体"/>
        </w:rPr>
        <w:t>企业为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xml:space="preserve">   </w:t>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rPr>
        <w:t>万元，属于</w:t>
      </w:r>
      <w:r>
        <w:rPr>
          <w:rFonts w:hint="eastAsia" w:ascii="宋体" w:hAnsi="宋体" w:eastAsia="宋体" w:cs="宋体"/>
          <w:u w:val="single"/>
        </w:rPr>
        <w:t>（中型企业、小型企业、微型企业）</w:t>
      </w:r>
      <w:r>
        <w:rPr>
          <w:rFonts w:hint="eastAsia" w:ascii="宋体" w:hAnsi="宋体" w:eastAsia="宋体" w:cs="宋体"/>
        </w:rPr>
        <w:t>；</w:t>
      </w:r>
    </w:p>
    <w:p w14:paraId="06E80CDF">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 </w:t>
      </w:r>
    </w:p>
    <w:p w14:paraId="6F2A995D">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以上企业，不属于大企业的分支机构，不存在控股股东为大企业的情形，也不存在与大企业的负责人为同一人的情形。 </w:t>
      </w:r>
    </w:p>
    <w:p w14:paraId="44239665">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本企业对上述声明内容的真实性负责。如有虚假，将依法承担相应责任。 </w:t>
      </w:r>
    </w:p>
    <w:p w14:paraId="5E18B2A3">
      <w:pPr>
        <w:spacing w:line="480" w:lineRule="auto"/>
        <w:ind w:firstLine="420" w:firstLineChars="200"/>
        <w:rPr>
          <w:rFonts w:hint="eastAsia" w:ascii="宋体" w:hAnsi="宋体" w:eastAsia="宋体" w:cs="宋体"/>
        </w:rPr>
      </w:pPr>
    </w:p>
    <w:p w14:paraId="7318AF40">
      <w:pPr>
        <w:spacing w:line="480" w:lineRule="auto"/>
        <w:ind w:firstLine="420" w:firstLineChars="200"/>
        <w:rPr>
          <w:rFonts w:hint="eastAsia" w:ascii="宋体" w:hAnsi="宋体" w:eastAsia="宋体" w:cs="宋体"/>
        </w:rPr>
      </w:pPr>
    </w:p>
    <w:p w14:paraId="7DD28840">
      <w:pPr>
        <w:wordWrap w:val="0"/>
        <w:spacing w:line="480" w:lineRule="auto"/>
        <w:ind w:right="795"/>
        <w:jc w:val="right"/>
        <w:rPr>
          <w:rFonts w:hint="eastAsia" w:ascii="宋体" w:hAnsi="宋体" w:eastAsia="宋体" w:cs="宋体"/>
        </w:rPr>
      </w:pPr>
      <w:r>
        <w:rPr>
          <w:rFonts w:hint="eastAsia" w:ascii="宋体" w:hAnsi="宋体" w:eastAsia="宋体" w:cs="宋体"/>
        </w:rPr>
        <w:t xml:space="preserve">企业名称（盖章）：        </w:t>
      </w:r>
    </w:p>
    <w:p w14:paraId="6F0729FE">
      <w:pPr>
        <w:spacing w:before="440" w:after="440" w:line="440" w:lineRule="exact"/>
        <w:jc w:val="center"/>
        <w:rPr>
          <w:rFonts w:hint="eastAsia" w:ascii="宋体" w:hAnsi="宋体" w:eastAsia="宋体" w:cs="宋体"/>
        </w:rPr>
      </w:pPr>
      <w:r>
        <w:rPr>
          <w:rFonts w:hint="eastAsia" w:ascii="宋体" w:hAnsi="宋体" w:eastAsia="宋体" w:cs="宋体"/>
        </w:rPr>
        <w:t xml:space="preserve">                                  日 期：</w:t>
      </w:r>
    </w:p>
    <w:p w14:paraId="14BF7927">
      <w:pPr>
        <w:spacing w:before="440" w:after="440" w:line="440" w:lineRule="exact"/>
        <w:jc w:val="center"/>
        <w:rPr>
          <w:rFonts w:hint="eastAsia" w:ascii="宋体" w:hAnsi="宋体" w:eastAsia="宋体" w:cs="宋体"/>
        </w:rPr>
      </w:pPr>
    </w:p>
    <w:p w14:paraId="4817B596">
      <w:pPr>
        <w:rPr>
          <w:rFonts w:hint="eastAsia" w:ascii="宋体" w:hAnsi="宋体" w:eastAsia="宋体" w:cs="宋体"/>
          <w:sz w:val="30"/>
          <w:szCs w:val="30"/>
        </w:rPr>
      </w:pPr>
      <w:r>
        <w:rPr>
          <w:rFonts w:hint="eastAsia" w:ascii="宋体" w:hAnsi="宋体" w:eastAsia="宋体" w:cs="宋体"/>
        </w:rPr>
        <w:t>注：从业人员、营业收入、资产总额填报上一年度数据，无上一年度数据的新成立企业可不填</w:t>
      </w:r>
      <w:r>
        <w:rPr>
          <w:rFonts w:hint="eastAsia" w:ascii="宋体" w:hAnsi="宋体" w:eastAsia="宋体" w:cs="宋体"/>
          <w:sz w:val="24"/>
        </w:rPr>
        <w:t>报。</w:t>
      </w:r>
    </w:p>
    <w:p w14:paraId="6FDB8121">
      <w:pPr>
        <w:rPr>
          <w:rFonts w:hint="eastAsia" w:ascii="宋体" w:hAnsi="宋体" w:eastAsia="宋体" w:cs="宋体"/>
          <w:sz w:val="30"/>
          <w:szCs w:val="30"/>
        </w:rPr>
      </w:pPr>
    </w:p>
    <w:p w14:paraId="22150FF6">
      <w:pPr>
        <w:rPr>
          <w:rFonts w:hint="eastAsia" w:ascii="宋体" w:hAnsi="宋体" w:eastAsia="宋体" w:cs="宋体"/>
          <w:sz w:val="30"/>
          <w:szCs w:val="30"/>
        </w:rPr>
      </w:pPr>
    </w:p>
    <w:p w14:paraId="5B6FD6F2">
      <w:pPr>
        <w:pStyle w:val="11"/>
        <w:rPr>
          <w:rFonts w:hint="eastAsia" w:ascii="宋体" w:hAnsi="宋体" w:eastAsia="宋体" w:cs="宋体"/>
          <w:sz w:val="30"/>
          <w:szCs w:val="30"/>
        </w:rPr>
      </w:pPr>
    </w:p>
    <w:p w14:paraId="41129CFA">
      <w:pPr>
        <w:widowControl/>
        <w:jc w:val="left"/>
        <w:rPr>
          <w:rFonts w:hint="eastAsia" w:ascii="宋体" w:hAnsi="宋体" w:eastAsia="宋体" w:cs="宋体"/>
          <w:b/>
          <w:bCs/>
          <w:spacing w:val="6"/>
          <w:kern w:val="0"/>
        </w:rPr>
      </w:pPr>
      <w:bookmarkStart w:id="148" w:name="_Toc20651266"/>
      <w:bookmarkStart w:id="149" w:name="_Toc20651267"/>
      <w:r>
        <w:rPr>
          <w:rFonts w:hint="eastAsia" w:ascii="宋体" w:hAnsi="宋体" w:eastAsia="宋体" w:cs="宋体"/>
          <w:b/>
          <w:bCs/>
          <w:spacing w:val="6"/>
          <w:kern w:val="0"/>
        </w:rPr>
        <w:t>附页 1</w:t>
      </w:r>
      <w:r>
        <w:rPr>
          <w:rFonts w:hint="eastAsia" w:ascii="宋体" w:hAnsi="宋体" w:eastAsia="宋体" w:cs="宋体"/>
          <w:b/>
          <w:bCs/>
        </w:rPr>
        <w:t>价格评审优惠货物清单</w:t>
      </w:r>
      <w:bookmarkEnd w:id="148"/>
    </w:p>
    <w:p w14:paraId="0F26466C">
      <w:pPr>
        <w:adjustRightInd w:val="0"/>
        <w:snapToGrid w:val="0"/>
        <w:spacing w:before="50" w:line="360" w:lineRule="auto"/>
        <w:jc w:val="center"/>
        <w:rPr>
          <w:rFonts w:hint="eastAsia" w:ascii="宋体" w:hAnsi="宋体" w:eastAsia="宋体" w:cs="宋体"/>
        </w:rPr>
      </w:pPr>
      <w:r>
        <w:rPr>
          <w:rFonts w:hint="eastAsia" w:ascii="宋体" w:hAnsi="宋体" w:eastAsia="宋体" w:cs="宋体"/>
          <w:b/>
          <w:bCs/>
          <w:sz w:val="28"/>
          <w:szCs w:val="28"/>
        </w:rPr>
        <w:t>价格评审优惠货物清单</w:t>
      </w:r>
    </w:p>
    <w:p w14:paraId="42DA272D">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6F116A0C">
      <w:pPr>
        <w:adjustRightInd w:val="0"/>
        <w:snapToGrid w:val="0"/>
        <w:spacing w:before="50"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01A2C2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tcBorders>
              <w:top w:val="double" w:color="auto" w:sz="4" w:space="0"/>
            </w:tcBorders>
            <w:vAlign w:val="center"/>
          </w:tcPr>
          <w:p w14:paraId="4A4E7112">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以下为供应商提供的享受价格评审优惠的货物，供应商对本表的真实性负责。如有虚假，将依法承担相应责任。</w:t>
            </w:r>
          </w:p>
        </w:tc>
      </w:tr>
      <w:tr w14:paraId="43CB46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307ACABA">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134" w:type="dxa"/>
            <w:vAlign w:val="center"/>
          </w:tcPr>
          <w:p w14:paraId="0EF4F29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4E918E37">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134" w:type="dxa"/>
            <w:tcBorders>
              <w:left w:val="single" w:color="auto" w:sz="4" w:space="0"/>
            </w:tcBorders>
            <w:vAlign w:val="center"/>
          </w:tcPr>
          <w:p w14:paraId="3154F5B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701" w:type="dxa"/>
            <w:vAlign w:val="center"/>
          </w:tcPr>
          <w:p w14:paraId="261283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1C02345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c>
          <w:tcPr>
            <w:tcW w:w="1134" w:type="dxa"/>
            <w:vAlign w:val="center"/>
          </w:tcPr>
          <w:p w14:paraId="7B447EE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7</w:t>
            </w:r>
          </w:p>
        </w:tc>
      </w:tr>
      <w:tr w14:paraId="400287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6387F3E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134" w:type="dxa"/>
            <w:vAlign w:val="center"/>
          </w:tcPr>
          <w:p w14:paraId="0CE8098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6F82B13">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134" w:type="dxa"/>
            <w:tcBorders>
              <w:left w:val="single" w:color="auto" w:sz="4" w:space="0"/>
            </w:tcBorders>
            <w:vAlign w:val="center"/>
          </w:tcPr>
          <w:p w14:paraId="79C63CB6">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701" w:type="dxa"/>
            <w:vAlign w:val="center"/>
          </w:tcPr>
          <w:p w14:paraId="792A5EB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79CBE78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货物制造商类型</w:t>
            </w:r>
          </w:p>
        </w:tc>
        <w:tc>
          <w:tcPr>
            <w:tcW w:w="1134" w:type="dxa"/>
            <w:vAlign w:val="center"/>
          </w:tcPr>
          <w:p w14:paraId="19C077AC">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商标名称</w:t>
            </w:r>
          </w:p>
        </w:tc>
      </w:tr>
      <w:tr w14:paraId="6D18FB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FE5C3C8">
            <w:pPr>
              <w:adjustRightInd w:val="0"/>
              <w:snapToGrid w:val="0"/>
              <w:spacing w:line="360" w:lineRule="auto"/>
              <w:jc w:val="center"/>
              <w:rPr>
                <w:rFonts w:hint="eastAsia" w:ascii="宋体" w:hAnsi="宋体" w:eastAsia="宋体" w:cs="宋体"/>
              </w:rPr>
            </w:pPr>
          </w:p>
        </w:tc>
        <w:tc>
          <w:tcPr>
            <w:tcW w:w="1134" w:type="dxa"/>
            <w:vAlign w:val="center"/>
          </w:tcPr>
          <w:p w14:paraId="7CF216E1">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354A373">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49029116">
            <w:pPr>
              <w:adjustRightInd w:val="0"/>
              <w:snapToGrid w:val="0"/>
              <w:spacing w:line="360" w:lineRule="auto"/>
              <w:jc w:val="center"/>
              <w:rPr>
                <w:rFonts w:hint="eastAsia" w:ascii="宋体" w:hAnsi="宋体" w:eastAsia="宋体" w:cs="宋体"/>
              </w:rPr>
            </w:pPr>
          </w:p>
        </w:tc>
        <w:tc>
          <w:tcPr>
            <w:tcW w:w="1701" w:type="dxa"/>
            <w:vAlign w:val="center"/>
          </w:tcPr>
          <w:p w14:paraId="6E0EFD21">
            <w:pPr>
              <w:adjustRightInd w:val="0"/>
              <w:snapToGrid w:val="0"/>
              <w:spacing w:line="360" w:lineRule="auto"/>
              <w:jc w:val="center"/>
              <w:rPr>
                <w:rFonts w:hint="eastAsia" w:ascii="宋体" w:hAnsi="宋体" w:eastAsia="宋体" w:cs="宋体"/>
              </w:rPr>
            </w:pPr>
          </w:p>
        </w:tc>
        <w:tc>
          <w:tcPr>
            <w:tcW w:w="1843" w:type="dxa"/>
          </w:tcPr>
          <w:p w14:paraId="6DF8E9B6">
            <w:pPr>
              <w:adjustRightInd w:val="0"/>
              <w:snapToGrid w:val="0"/>
              <w:spacing w:line="360" w:lineRule="auto"/>
              <w:jc w:val="center"/>
              <w:rPr>
                <w:rFonts w:hint="eastAsia" w:ascii="宋体" w:hAnsi="宋体" w:eastAsia="宋体" w:cs="宋体"/>
              </w:rPr>
            </w:pPr>
          </w:p>
        </w:tc>
        <w:tc>
          <w:tcPr>
            <w:tcW w:w="1134" w:type="dxa"/>
            <w:vAlign w:val="center"/>
          </w:tcPr>
          <w:p w14:paraId="51AE28EA">
            <w:pPr>
              <w:adjustRightInd w:val="0"/>
              <w:snapToGrid w:val="0"/>
              <w:spacing w:line="360" w:lineRule="auto"/>
              <w:jc w:val="center"/>
              <w:rPr>
                <w:rFonts w:hint="eastAsia" w:ascii="宋体" w:hAnsi="宋体" w:eastAsia="宋体" w:cs="宋体"/>
              </w:rPr>
            </w:pPr>
          </w:p>
        </w:tc>
      </w:tr>
      <w:tr w14:paraId="495A3E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EAEF04F">
            <w:pPr>
              <w:adjustRightInd w:val="0"/>
              <w:snapToGrid w:val="0"/>
              <w:spacing w:line="360" w:lineRule="auto"/>
              <w:jc w:val="center"/>
              <w:rPr>
                <w:rFonts w:hint="eastAsia" w:ascii="宋体" w:hAnsi="宋体" w:eastAsia="宋体" w:cs="宋体"/>
              </w:rPr>
            </w:pPr>
          </w:p>
        </w:tc>
        <w:tc>
          <w:tcPr>
            <w:tcW w:w="1134" w:type="dxa"/>
            <w:vAlign w:val="center"/>
          </w:tcPr>
          <w:p w14:paraId="4457BD10">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1FCF6CB">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9AF0779">
            <w:pPr>
              <w:adjustRightInd w:val="0"/>
              <w:snapToGrid w:val="0"/>
              <w:spacing w:line="360" w:lineRule="auto"/>
              <w:jc w:val="center"/>
              <w:rPr>
                <w:rFonts w:hint="eastAsia" w:ascii="宋体" w:hAnsi="宋体" w:eastAsia="宋体" w:cs="宋体"/>
              </w:rPr>
            </w:pPr>
          </w:p>
        </w:tc>
        <w:tc>
          <w:tcPr>
            <w:tcW w:w="1701" w:type="dxa"/>
            <w:vAlign w:val="center"/>
          </w:tcPr>
          <w:p w14:paraId="5DF0AB32">
            <w:pPr>
              <w:adjustRightInd w:val="0"/>
              <w:snapToGrid w:val="0"/>
              <w:spacing w:line="360" w:lineRule="auto"/>
              <w:jc w:val="center"/>
              <w:rPr>
                <w:rFonts w:hint="eastAsia" w:ascii="宋体" w:hAnsi="宋体" w:eastAsia="宋体" w:cs="宋体"/>
              </w:rPr>
            </w:pPr>
          </w:p>
        </w:tc>
        <w:tc>
          <w:tcPr>
            <w:tcW w:w="1843" w:type="dxa"/>
          </w:tcPr>
          <w:p w14:paraId="12A79D50">
            <w:pPr>
              <w:adjustRightInd w:val="0"/>
              <w:snapToGrid w:val="0"/>
              <w:spacing w:line="360" w:lineRule="auto"/>
              <w:jc w:val="center"/>
              <w:rPr>
                <w:rFonts w:hint="eastAsia" w:ascii="宋体" w:hAnsi="宋体" w:eastAsia="宋体" w:cs="宋体"/>
              </w:rPr>
            </w:pPr>
          </w:p>
        </w:tc>
        <w:tc>
          <w:tcPr>
            <w:tcW w:w="1134" w:type="dxa"/>
            <w:vAlign w:val="center"/>
          </w:tcPr>
          <w:p w14:paraId="52257F75">
            <w:pPr>
              <w:adjustRightInd w:val="0"/>
              <w:snapToGrid w:val="0"/>
              <w:spacing w:line="360" w:lineRule="auto"/>
              <w:jc w:val="center"/>
              <w:rPr>
                <w:rFonts w:hint="eastAsia" w:ascii="宋体" w:hAnsi="宋体" w:eastAsia="宋体" w:cs="宋体"/>
              </w:rPr>
            </w:pPr>
          </w:p>
        </w:tc>
      </w:tr>
      <w:tr w14:paraId="385CCB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5B75B7D">
            <w:pPr>
              <w:adjustRightInd w:val="0"/>
              <w:snapToGrid w:val="0"/>
              <w:spacing w:line="360" w:lineRule="auto"/>
              <w:jc w:val="center"/>
              <w:rPr>
                <w:rFonts w:hint="eastAsia" w:ascii="宋体" w:hAnsi="宋体" w:eastAsia="宋体" w:cs="宋体"/>
              </w:rPr>
            </w:pPr>
          </w:p>
        </w:tc>
        <w:tc>
          <w:tcPr>
            <w:tcW w:w="1134" w:type="dxa"/>
            <w:vAlign w:val="center"/>
          </w:tcPr>
          <w:p w14:paraId="2B578F16">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492D797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2E9D802">
            <w:pPr>
              <w:adjustRightInd w:val="0"/>
              <w:snapToGrid w:val="0"/>
              <w:spacing w:line="360" w:lineRule="auto"/>
              <w:jc w:val="center"/>
              <w:rPr>
                <w:rFonts w:hint="eastAsia" w:ascii="宋体" w:hAnsi="宋体" w:eastAsia="宋体" w:cs="宋体"/>
              </w:rPr>
            </w:pPr>
          </w:p>
        </w:tc>
        <w:tc>
          <w:tcPr>
            <w:tcW w:w="1701" w:type="dxa"/>
            <w:vAlign w:val="center"/>
          </w:tcPr>
          <w:p w14:paraId="133710DF">
            <w:pPr>
              <w:adjustRightInd w:val="0"/>
              <w:snapToGrid w:val="0"/>
              <w:spacing w:line="360" w:lineRule="auto"/>
              <w:jc w:val="center"/>
              <w:rPr>
                <w:rFonts w:hint="eastAsia" w:ascii="宋体" w:hAnsi="宋体" w:eastAsia="宋体" w:cs="宋体"/>
              </w:rPr>
            </w:pPr>
          </w:p>
        </w:tc>
        <w:tc>
          <w:tcPr>
            <w:tcW w:w="1843" w:type="dxa"/>
          </w:tcPr>
          <w:p w14:paraId="7DBD8631">
            <w:pPr>
              <w:adjustRightInd w:val="0"/>
              <w:snapToGrid w:val="0"/>
              <w:spacing w:line="360" w:lineRule="auto"/>
              <w:jc w:val="center"/>
              <w:rPr>
                <w:rFonts w:hint="eastAsia" w:ascii="宋体" w:hAnsi="宋体" w:eastAsia="宋体" w:cs="宋体"/>
              </w:rPr>
            </w:pPr>
          </w:p>
        </w:tc>
        <w:tc>
          <w:tcPr>
            <w:tcW w:w="1134" w:type="dxa"/>
            <w:vAlign w:val="center"/>
          </w:tcPr>
          <w:p w14:paraId="5619AE03">
            <w:pPr>
              <w:adjustRightInd w:val="0"/>
              <w:snapToGrid w:val="0"/>
              <w:spacing w:line="360" w:lineRule="auto"/>
              <w:jc w:val="center"/>
              <w:rPr>
                <w:rFonts w:hint="eastAsia" w:ascii="宋体" w:hAnsi="宋体" w:eastAsia="宋体" w:cs="宋体"/>
              </w:rPr>
            </w:pPr>
          </w:p>
        </w:tc>
      </w:tr>
      <w:tr w14:paraId="1520E8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ACB5D6D">
            <w:pPr>
              <w:adjustRightInd w:val="0"/>
              <w:snapToGrid w:val="0"/>
              <w:spacing w:line="360" w:lineRule="auto"/>
              <w:jc w:val="center"/>
              <w:rPr>
                <w:rFonts w:hint="eastAsia" w:ascii="宋体" w:hAnsi="宋体" w:eastAsia="宋体" w:cs="宋体"/>
              </w:rPr>
            </w:pPr>
          </w:p>
        </w:tc>
        <w:tc>
          <w:tcPr>
            <w:tcW w:w="1134" w:type="dxa"/>
            <w:vAlign w:val="center"/>
          </w:tcPr>
          <w:p w14:paraId="72FAC6AF">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7CE0670">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9BD8A9B">
            <w:pPr>
              <w:adjustRightInd w:val="0"/>
              <w:snapToGrid w:val="0"/>
              <w:spacing w:line="360" w:lineRule="auto"/>
              <w:jc w:val="center"/>
              <w:rPr>
                <w:rFonts w:hint="eastAsia" w:ascii="宋体" w:hAnsi="宋体" w:eastAsia="宋体" w:cs="宋体"/>
              </w:rPr>
            </w:pPr>
          </w:p>
        </w:tc>
        <w:tc>
          <w:tcPr>
            <w:tcW w:w="1701" w:type="dxa"/>
            <w:vAlign w:val="center"/>
          </w:tcPr>
          <w:p w14:paraId="089AB669">
            <w:pPr>
              <w:adjustRightInd w:val="0"/>
              <w:snapToGrid w:val="0"/>
              <w:spacing w:line="360" w:lineRule="auto"/>
              <w:jc w:val="center"/>
              <w:rPr>
                <w:rFonts w:hint="eastAsia" w:ascii="宋体" w:hAnsi="宋体" w:eastAsia="宋体" w:cs="宋体"/>
              </w:rPr>
            </w:pPr>
          </w:p>
        </w:tc>
        <w:tc>
          <w:tcPr>
            <w:tcW w:w="1843" w:type="dxa"/>
          </w:tcPr>
          <w:p w14:paraId="4AE45937">
            <w:pPr>
              <w:adjustRightInd w:val="0"/>
              <w:snapToGrid w:val="0"/>
              <w:spacing w:line="360" w:lineRule="auto"/>
              <w:jc w:val="center"/>
              <w:rPr>
                <w:rFonts w:hint="eastAsia" w:ascii="宋体" w:hAnsi="宋体" w:eastAsia="宋体" w:cs="宋体"/>
              </w:rPr>
            </w:pPr>
          </w:p>
        </w:tc>
        <w:tc>
          <w:tcPr>
            <w:tcW w:w="1134" w:type="dxa"/>
            <w:vAlign w:val="center"/>
          </w:tcPr>
          <w:p w14:paraId="4263C9C7">
            <w:pPr>
              <w:adjustRightInd w:val="0"/>
              <w:snapToGrid w:val="0"/>
              <w:spacing w:line="360" w:lineRule="auto"/>
              <w:jc w:val="center"/>
              <w:rPr>
                <w:rFonts w:hint="eastAsia" w:ascii="宋体" w:hAnsi="宋体" w:eastAsia="宋体" w:cs="宋体"/>
              </w:rPr>
            </w:pPr>
          </w:p>
        </w:tc>
      </w:tr>
      <w:tr w14:paraId="78B880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0284499">
            <w:pPr>
              <w:adjustRightInd w:val="0"/>
              <w:snapToGrid w:val="0"/>
              <w:spacing w:line="360" w:lineRule="auto"/>
              <w:jc w:val="center"/>
              <w:rPr>
                <w:rFonts w:hint="eastAsia" w:ascii="宋体" w:hAnsi="宋体" w:eastAsia="宋体" w:cs="宋体"/>
              </w:rPr>
            </w:pPr>
          </w:p>
        </w:tc>
        <w:tc>
          <w:tcPr>
            <w:tcW w:w="1134" w:type="dxa"/>
            <w:vAlign w:val="center"/>
          </w:tcPr>
          <w:p w14:paraId="0917BFC9">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04E4E5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FE7D04A">
            <w:pPr>
              <w:adjustRightInd w:val="0"/>
              <w:snapToGrid w:val="0"/>
              <w:spacing w:line="360" w:lineRule="auto"/>
              <w:jc w:val="center"/>
              <w:rPr>
                <w:rFonts w:hint="eastAsia" w:ascii="宋体" w:hAnsi="宋体" w:eastAsia="宋体" w:cs="宋体"/>
              </w:rPr>
            </w:pPr>
          </w:p>
        </w:tc>
        <w:tc>
          <w:tcPr>
            <w:tcW w:w="1701" w:type="dxa"/>
            <w:vAlign w:val="center"/>
          </w:tcPr>
          <w:p w14:paraId="5A16DA9A">
            <w:pPr>
              <w:adjustRightInd w:val="0"/>
              <w:snapToGrid w:val="0"/>
              <w:spacing w:line="360" w:lineRule="auto"/>
              <w:jc w:val="center"/>
              <w:rPr>
                <w:rFonts w:hint="eastAsia" w:ascii="宋体" w:hAnsi="宋体" w:eastAsia="宋体" w:cs="宋体"/>
              </w:rPr>
            </w:pPr>
          </w:p>
        </w:tc>
        <w:tc>
          <w:tcPr>
            <w:tcW w:w="1843" w:type="dxa"/>
          </w:tcPr>
          <w:p w14:paraId="754CAC9A">
            <w:pPr>
              <w:adjustRightInd w:val="0"/>
              <w:snapToGrid w:val="0"/>
              <w:spacing w:line="360" w:lineRule="auto"/>
              <w:jc w:val="center"/>
              <w:rPr>
                <w:rFonts w:hint="eastAsia" w:ascii="宋体" w:hAnsi="宋体" w:eastAsia="宋体" w:cs="宋体"/>
              </w:rPr>
            </w:pPr>
          </w:p>
        </w:tc>
        <w:tc>
          <w:tcPr>
            <w:tcW w:w="1134" w:type="dxa"/>
            <w:vAlign w:val="center"/>
          </w:tcPr>
          <w:p w14:paraId="5CD4F61B">
            <w:pPr>
              <w:adjustRightInd w:val="0"/>
              <w:snapToGrid w:val="0"/>
              <w:spacing w:line="360" w:lineRule="auto"/>
              <w:jc w:val="center"/>
              <w:rPr>
                <w:rFonts w:hint="eastAsia" w:ascii="宋体" w:hAnsi="宋体" w:eastAsia="宋体" w:cs="宋体"/>
              </w:rPr>
            </w:pPr>
          </w:p>
        </w:tc>
      </w:tr>
      <w:tr w14:paraId="6E3B14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BA6061B">
            <w:pPr>
              <w:adjustRightInd w:val="0"/>
              <w:snapToGrid w:val="0"/>
              <w:spacing w:line="360" w:lineRule="auto"/>
              <w:jc w:val="center"/>
              <w:rPr>
                <w:rFonts w:hint="eastAsia" w:ascii="宋体" w:hAnsi="宋体" w:eastAsia="宋体" w:cs="宋体"/>
              </w:rPr>
            </w:pPr>
          </w:p>
        </w:tc>
        <w:tc>
          <w:tcPr>
            <w:tcW w:w="1134" w:type="dxa"/>
            <w:vAlign w:val="center"/>
          </w:tcPr>
          <w:p w14:paraId="5A166165">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11EEF81">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3EA7FFA8">
            <w:pPr>
              <w:adjustRightInd w:val="0"/>
              <w:snapToGrid w:val="0"/>
              <w:spacing w:line="360" w:lineRule="auto"/>
              <w:jc w:val="center"/>
              <w:rPr>
                <w:rFonts w:hint="eastAsia" w:ascii="宋体" w:hAnsi="宋体" w:eastAsia="宋体" w:cs="宋体"/>
              </w:rPr>
            </w:pPr>
          </w:p>
        </w:tc>
        <w:tc>
          <w:tcPr>
            <w:tcW w:w="1701" w:type="dxa"/>
            <w:vAlign w:val="center"/>
          </w:tcPr>
          <w:p w14:paraId="1D0154A8">
            <w:pPr>
              <w:adjustRightInd w:val="0"/>
              <w:snapToGrid w:val="0"/>
              <w:spacing w:line="360" w:lineRule="auto"/>
              <w:jc w:val="center"/>
              <w:rPr>
                <w:rFonts w:hint="eastAsia" w:ascii="宋体" w:hAnsi="宋体" w:eastAsia="宋体" w:cs="宋体"/>
              </w:rPr>
            </w:pPr>
          </w:p>
        </w:tc>
        <w:tc>
          <w:tcPr>
            <w:tcW w:w="1843" w:type="dxa"/>
          </w:tcPr>
          <w:p w14:paraId="7819BD59">
            <w:pPr>
              <w:adjustRightInd w:val="0"/>
              <w:snapToGrid w:val="0"/>
              <w:spacing w:line="360" w:lineRule="auto"/>
              <w:jc w:val="center"/>
              <w:rPr>
                <w:rFonts w:hint="eastAsia" w:ascii="宋体" w:hAnsi="宋体" w:eastAsia="宋体" w:cs="宋体"/>
              </w:rPr>
            </w:pPr>
          </w:p>
        </w:tc>
        <w:tc>
          <w:tcPr>
            <w:tcW w:w="1134" w:type="dxa"/>
            <w:vAlign w:val="center"/>
          </w:tcPr>
          <w:p w14:paraId="28A16B5D">
            <w:pPr>
              <w:adjustRightInd w:val="0"/>
              <w:snapToGrid w:val="0"/>
              <w:spacing w:line="360" w:lineRule="auto"/>
              <w:jc w:val="center"/>
              <w:rPr>
                <w:rFonts w:hint="eastAsia" w:ascii="宋体" w:hAnsi="宋体" w:eastAsia="宋体" w:cs="宋体"/>
              </w:rPr>
            </w:pPr>
          </w:p>
        </w:tc>
      </w:tr>
      <w:tr w14:paraId="407E0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B50BA59">
            <w:pPr>
              <w:adjustRightInd w:val="0"/>
              <w:snapToGrid w:val="0"/>
              <w:spacing w:line="360" w:lineRule="auto"/>
              <w:jc w:val="center"/>
              <w:rPr>
                <w:rFonts w:hint="eastAsia" w:ascii="宋体" w:hAnsi="宋体" w:eastAsia="宋体" w:cs="宋体"/>
              </w:rPr>
            </w:pPr>
          </w:p>
        </w:tc>
        <w:tc>
          <w:tcPr>
            <w:tcW w:w="1134" w:type="dxa"/>
            <w:vAlign w:val="center"/>
          </w:tcPr>
          <w:p w14:paraId="3528DF1C">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6FF25250">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66F0043F">
            <w:pPr>
              <w:adjustRightInd w:val="0"/>
              <w:snapToGrid w:val="0"/>
              <w:spacing w:line="360" w:lineRule="auto"/>
              <w:jc w:val="center"/>
              <w:rPr>
                <w:rFonts w:hint="eastAsia" w:ascii="宋体" w:hAnsi="宋体" w:eastAsia="宋体" w:cs="宋体"/>
              </w:rPr>
            </w:pPr>
          </w:p>
        </w:tc>
        <w:tc>
          <w:tcPr>
            <w:tcW w:w="1701" w:type="dxa"/>
            <w:vAlign w:val="center"/>
          </w:tcPr>
          <w:p w14:paraId="7748F43C">
            <w:pPr>
              <w:adjustRightInd w:val="0"/>
              <w:snapToGrid w:val="0"/>
              <w:spacing w:line="360" w:lineRule="auto"/>
              <w:jc w:val="center"/>
              <w:rPr>
                <w:rFonts w:hint="eastAsia" w:ascii="宋体" w:hAnsi="宋体" w:eastAsia="宋体" w:cs="宋体"/>
              </w:rPr>
            </w:pPr>
          </w:p>
        </w:tc>
        <w:tc>
          <w:tcPr>
            <w:tcW w:w="1843" w:type="dxa"/>
          </w:tcPr>
          <w:p w14:paraId="3F918247">
            <w:pPr>
              <w:adjustRightInd w:val="0"/>
              <w:snapToGrid w:val="0"/>
              <w:spacing w:line="360" w:lineRule="auto"/>
              <w:jc w:val="center"/>
              <w:rPr>
                <w:rFonts w:hint="eastAsia" w:ascii="宋体" w:hAnsi="宋体" w:eastAsia="宋体" w:cs="宋体"/>
              </w:rPr>
            </w:pPr>
          </w:p>
        </w:tc>
        <w:tc>
          <w:tcPr>
            <w:tcW w:w="1134" w:type="dxa"/>
            <w:vAlign w:val="center"/>
          </w:tcPr>
          <w:p w14:paraId="49091F38">
            <w:pPr>
              <w:adjustRightInd w:val="0"/>
              <w:snapToGrid w:val="0"/>
              <w:spacing w:line="360" w:lineRule="auto"/>
              <w:jc w:val="center"/>
              <w:rPr>
                <w:rFonts w:hint="eastAsia" w:ascii="宋体" w:hAnsi="宋体" w:eastAsia="宋体" w:cs="宋体"/>
              </w:rPr>
            </w:pPr>
          </w:p>
        </w:tc>
      </w:tr>
      <w:tr w14:paraId="02CA90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tcBorders>
              <w:bottom w:val="double" w:color="auto" w:sz="4" w:space="0"/>
            </w:tcBorders>
            <w:vAlign w:val="center"/>
          </w:tcPr>
          <w:p w14:paraId="6FCEF7B1">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134" w:type="dxa"/>
            <w:tcBorders>
              <w:bottom w:val="double" w:color="auto" w:sz="4" w:space="0"/>
            </w:tcBorders>
            <w:vAlign w:val="center"/>
          </w:tcPr>
          <w:p w14:paraId="14AA1319">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right w:val="single" w:color="auto" w:sz="4" w:space="0"/>
            </w:tcBorders>
            <w:vAlign w:val="center"/>
          </w:tcPr>
          <w:p w14:paraId="07185090">
            <w:pPr>
              <w:adjustRightInd w:val="0"/>
              <w:snapToGrid w:val="0"/>
              <w:spacing w:line="360" w:lineRule="auto"/>
              <w:jc w:val="center"/>
              <w:rPr>
                <w:rFonts w:hint="eastAsia" w:ascii="宋体" w:hAnsi="宋体" w:eastAsia="宋体" w:cs="宋体"/>
              </w:rPr>
            </w:pPr>
          </w:p>
        </w:tc>
        <w:tc>
          <w:tcPr>
            <w:tcW w:w="1134" w:type="dxa"/>
            <w:tcBorders>
              <w:left w:val="single" w:color="auto" w:sz="4" w:space="0"/>
              <w:bottom w:val="double" w:color="auto" w:sz="4" w:space="0"/>
            </w:tcBorders>
            <w:vAlign w:val="center"/>
          </w:tcPr>
          <w:p w14:paraId="60817941">
            <w:pPr>
              <w:adjustRightInd w:val="0"/>
              <w:snapToGrid w:val="0"/>
              <w:spacing w:line="360" w:lineRule="auto"/>
              <w:jc w:val="center"/>
              <w:rPr>
                <w:rFonts w:hint="eastAsia" w:ascii="宋体" w:hAnsi="宋体" w:eastAsia="宋体" w:cs="宋体"/>
              </w:rPr>
            </w:pPr>
          </w:p>
        </w:tc>
        <w:tc>
          <w:tcPr>
            <w:tcW w:w="1701" w:type="dxa"/>
            <w:tcBorders>
              <w:bottom w:val="double" w:color="auto" w:sz="4" w:space="0"/>
            </w:tcBorders>
            <w:vAlign w:val="center"/>
          </w:tcPr>
          <w:p w14:paraId="1B90F94D">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843" w:type="dxa"/>
            <w:tcBorders>
              <w:bottom w:val="double" w:color="auto" w:sz="4" w:space="0"/>
            </w:tcBorders>
            <w:vAlign w:val="center"/>
          </w:tcPr>
          <w:p w14:paraId="4994FF1F">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tcBorders>
            <w:vAlign w:val="center"/>
          </w:tcPr>
          <w:p w14:paraId="76D7CE0B">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r>
    </w:tbl>
    <w:p w14:paraId="42BB009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说明：1、本清单用于计算政府采购价格评审优惠应享受的政府采购政策价格扣除。提供附件10-1、附件10-2、附件10-2的，且提供的货物为小型、微型企业制造的，包括视同小型、微型企业，享受评审中价格扣除的监狱企业、残疾人福利性单位制造的货物。货物制造商类型填写小型、微型企业或监狱企业或残疾人福利性单位。</w:t>
      </w:r>
    </w:p>
    <w:p w14:paraId="128680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2、栏目4“价格”为综合单价，包含该货物所有隐含的内容，如运输费、保险费、安装调试费、管理费和利润等。</w:t>
      </w:r>
    </w:p>
    <w:p w14:paraId="5CD148E9">
      <w:pPr>
        <w:adjustRightInd w:val="0"/>
        <w:snapToGrid w:val="0"/>
        <w:spacing w:line="360" w:lineRule="auto"/>
        <w:rPr>
          <w:rFonts w:hint="eastAsia" w:ascii="宋体" w:hAnsi="宋体" w:eastAsia="宋体" w:cs="宋体"/>
        </w:rPr>
      </w:pPr>
    </w:p>
    <w:p w14:paraId="3F93BFFD">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4A0A10B4">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0B0F7726">
      <w:pPr>
        <w:adjustRightInd w:val="0"/>
        <w:snapToGrid w:val="0"/>
        <w:spacing w:line="360" w:lineRule="auto"/>
        <w:rPr>
          <w:rFonts w:hint="eastAsia" w:ascii="宋体" w:hAnsi="宋体" w:eastAsia="宋体" w:cs="宋体"/>
          <w:spacing w:val="6"/>
          <w:kern w:val="0"/>
        </w:rPr>
      </w:pPr>
      <w:r>
        <w:rPr>
          <w:rFonts w:hint="eastAsia" w:ascii="宋体" w:hAnsi="宋体" w:eastAsia="宋体" w:cs="宋体"/>
        </w:rPr>
        <w:t>日期：年月日</w:t>
      </w:r>
      <w:r>
        <w:rPr>
          <w:rFonts w:hint="eastAsia" w:ascii="宋体" w:hAnsi="宋体" w:eastAsia="宋体" w:cs="宋体"/>
          <w:b/>
          <w:bCs/>
          <w:spacing w:val="6"/>
          <w:kern w:val="0"/>
        </w:rPr>
        <w:br w:type="page"/>
      </w:r>
      <w:r>
        <w:rPr>
          <w:rFonts w:hint="eastAsia" w:ascii="宋体" w:hAnsi="宋体" w:eastAsia="宋体" w:cs="宋体"/>
          <w:b/>
          <w:bCs/>
          <w:kern w:val="0"/>
        </w:rPr>
        <w:t xml:space="preserve">附件8-2 </w:t>
      </w:r>
      <w:r>
        <w:rPr>
          <w:rFonts w:hint="eastAsia" w:ascii="宋体" w:hAnsi="宋体" w:eastAsia="宋体" w:cs="宋体"/>
          <w:b/>
          <w:bCs/>
        </w:rPr>
        <w:t>残疾人福利性单位声明函</w:t>
      </w:r>
      <w:bookmarkEnd w:id="149"/>
    </w:p>
    <w:p w14:paraId="65DCC495">
      <w:pPr>
        <w:adjustRightInd w:val="0"/>
        <w:snapToGrid w:val="0"/>
        <w:spacing w:line="360" w:lineRule="auto"/>
        <w:jc w:val="center"/>
        <w:rPr>
          <w:rFonts w:hint="eastAsia" w:ascii="宋体" w:hAnsi="宋体" w:eastAsia="宋体" w:cs="宋体"/>
          <w:b/>
          <w:bCs/>
          <w:spacing w:val="6"/>
          <w:sz w:val="28"/>
          <w:szCs w:val="28"/>
        </w:rPr>
      </w:pPr>
      <w:r>
        <w:rPr>
          <w:rFonts w:hint="eastAsia" w:ascii="宋体" w:hAnsi="宋体" w:eastAsia="宋体" w:cs="宋体"/>
          <w:b/>
          <w:bCs/>
          <w:spacing w:val="6"/>
          <w:sz w:val="28"/>
          <w:szCs w:val="28"/>
        </w:rPr>
        <w:t>残疾人福利性单位声明函</w:t>
      </w:r>
    </w:p>
    <w:p w14:paraId="2870E501">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(不属于残疾人福利性单位的无需填写)</w:t>
      </w:r>
    </w:p>
    <w:p w14:paraId="6EC02595">
      <w:pPr>
        <w:adjustRightInd w:val="0"/>
        <w:snapToGrid w:val="0"/>
        <w:spacing w:line="360" w:lineRule="auto"/>
        <w:ind w:firstLine="444" w:firstLineChars="200"/>
        <w:rPr>
          <w:rFonts w:hint="eastAsia" w:ascii="宋体" w:hAnsi="宋体" w:eastAsia="宋体" w:cs="宋体"/>
          <w:spacing w:val="6"/>
        </w:rPr>
      </w:pPr>
    </w:p>
    <w:p w14:paraId="0DEF6320">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本单位郑重声明，根据《财政部 民政部 中国残疾人联合会关于促进残疾人就业政府采购政策的通知》（财库</w:t>
      </w:r>
      <w:r>
        <w:rPr>
          <w:rFonts w:hint="eastAsia" w:ascii="宋体" w:hAnsi="宋体" w:eastAsia="宋体" w:cs="宋体"/>
        </w:rPr>
        <w:t>〔2017〕141</w:t>
      </w:r>
      <w:r>
        <w:rPr>
          <w:rFonts w:hint="eastAsia" w:ascii="宋体" w:hAnsi="宋体" w:eastAsia="宋体" w:cs="宋体"/>
          <w:spacing w:val="6"/>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F8063C3">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本单位对上述声明的真实性负责。如有虚假，将依法承担相应责任。</w:t>
      </w:r>
    </w:p>
    <w:p w14:paraId="5347FA49">
      <w:pPr>
        <w:adjustRightInd w:val="0"/>
        <w:snapToGrid w:val="0"/>
        <w:spacing w:line="360" w:lineRule="auto"/>
        <w:ind w:firstLine="444" w:firstLineChars="200"/>
        <w:rPr>
          <w:rFonts w:hint="eastAsia" w:ascii="宋体" w:hAnsi="宋体" w:eastAsia="宋体" w:cs="宋体"/>
          <w:spacing w:val="6"/>
        </w:rPr>
      </w:pPr>
    </w:p>
    <w:p w14:paraId="426697C7">
      <w:pPr>
        <w:adjustRightInd w:val="0"/>
        <w:snapToGrid w:val="0"/>
        <w:spacing w:line="360" w:lineRule="auto"/>
        <w:ind w:firstLine="444" w:firstLineChars="200"/>
        <w:rPr>
          <w:rFonts w:hint="eastAsia" w:ascii="宋体" w:hAnsi="宋体" w:eastAsia="宋体" w:cs="宋体"/>
          <w:spacing w:val="6"/>
        </w:rPr>
      </w:pPr>
    </w:p>
    <w:p w14:paraId="10DF1C17">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 xml:space="preserve"> 单位名称（盖章）：</w:t>
      </w:r>
    </w:p>
    <w:p w14:paraId="1C19DA07">
      <w:pPr>
        <w:tabs>
          <w:tab w:val="left" w:pos="4860"/>
        </w:tabs>
        <w:adjustRightInd w:val="0"/>
        <w:snapToGrid w:val="0"/>
        <w:spacing w:line="360" w:lineRule="auto"/>
        <w:ind w:right="1560" w:firstLine="444" w:firstLineChars="200"/>
        <w:rPr>
          <w:rFonts w:hint="eastAsia" w:ascii="宋体" w:hAnsi="宋体" w:eastAsia="宋体" w:cs="宋体"/>
          <w:spacing w:val="6"/>
        </w:rPr>
      </w:pPr>
      <w:r>
        <w:rPr>
          <w:rFonts w:hint="eastAsia" w:ascii="宋体" w:hAnsi="宋体" w:eastAsia="宋体" w:cs="宋体"/>
          <w:spacing w:val="6"/>
        </w:rPr>
        <w:t>日  期：</w:t>
      </w:r>
      <w:r>
        <w:rPr>
          <w:rFonts w:hint="eastAsia" w:ascii="宋体" w:hAnsi="宋体" w:eastAsia="宋体" w:cs="宋体"/>
        </w:rPr>
        <w:t>年月日</w:t>
      </w:r>
    </w:p>
    <w:p w14:paraId="0A8B00C8">
      <w:pPr>
        <w:widowControl/>
        <w:adjustRightInd w:val="0"/>
        <w:snapToGrid w:val="0"/>
        <w:spacing w:line="360" w:lineRule="auto"/>
        <w:jc w:val="left"/>
        <w:rPr>
          <w:rFonts w:hint="eastAsia" w:ascii="宋体" w:hAnsi="宋体" w:eastAsia="宋体" w:cs="宋体"/>
          <w:kern w:val="0"/>
        </w:rPr>
      </w:pPr>
    </w:p>
    <w:p w14:paraId="16DFC0D2">
      <w:pPr>
        <w:widowControl/>
        <w:jc w:val="left"/>
        <w:rPr>
          <w:rFonts w:hint="eastAsia" w:ascii="宋体" w:hAnsi="宋体" w:eastAsia="宋体" w:cs="宋体"/>
          <w:b/>
          <w:bCs/>
          <w:spacing w:val="6"/>
          <w:kern w:val="0"/>
        </w:rPr>
      </w:pPr>
      <w:r>
        <w:rPr>
          <w:rFonts w:hint="eastAsia" w:ascii="宋体" w:hAnsi="宋体" w:eastAsia="宋体" w:cs="宋体"/>
          <w:spacing w:val="6"/>
          <w:kern w:val="0"/>
        </w:rPr>
        <w:br w:type="page"/>
      </w:r>
      <w:bookmarkStart w:id="150" w:name="_Toc20651268"/>
      <w:r>
        <w:rPr>
          <w:rFonts w:hint="eastAsia" w:ascii="宋体" w:hAnsi="宋体" w:eastAsia="宋体" w:cs="宋体"/>
          <w:b/>
          <w:bCs/>
          <w:kern w:val="0"/>
        </w:rPr>
        <w:t xml:space="preserve">附件8-3 </w:t>
      </w:r>
      <w:r>
        <w:rPr>
          <w:rFonts w:hint="eastAsia" w:ascii="宋体" w:hAnsi="宋体" w:eastAsia="宋体" w:cs="宋体"/>
          <w:b/>
          <w:bCs/>
        </w:rPr>
        <w:t>监狱企业证明资料</w:t>
      </w:r>
      <w:bookmarkEnd w:id="150"/>
    </w:p>
    <w:p w14:paraId="385DC25D">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监狱企业证明资料</w:t>
      </w:r>
    </w:p>
    <w:p w14:paraId="4ED5DD38">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(不属于监狱企业的无需提供)</w:t>
      </w:r>
    </w:p>
    <w:p w14:paraId="6C6C0D0E">
      <w:pPr>
        <w:adjustRightInd w:val="0"/>
        <w:snapToGrid w:val="0"/>
        <w:spacing w:line="360" w:lineRule="auto"/>
        <w:rPr>
          <w:rFonts w:hint="eastAsia" w:ascii="宋体" w:hAnsi="宋体" w:eastAsia="宋体" w:cs="宋体"/>
        </w:rPr>
      </w:pPr>
    </w:p>
    <w:p w14:paraId="50E37E6F">
      <w:pPr>
        <w:adjustRightInd w:val="0"/>
        <w:snapToGrid w:val="0"/>
        <w:spacing w:line="360" w:lineRule="auto"/>
        <w:ind w:firstLine="444" w:firstLineChars="200"/>
        <w:rPr>
          <w:rFonts w:hint="eastAsia" w:ascii="宋体" w:hAnsi="宋体" w:eastAsia="宋体" w:cs="宋体"/>
        </w:rPr>
      </w:pPr>
      <w:r>
        <w:rPr>
          <w:rFonts w:hint="eastAsia" w:ascii="宋体" w:hAnsi="宋体" w:eastAsia="宋体" w:cs="宋体"/>
          <w:spacing w:val="6"/>
          <w:kern w:val="0"/>
        </w:rPr>
        <w:t>备注：</w:t>
      </w:r>
      <w:r>
        <w:rPr>
          <w:rFonts w:hint="eastAsia" w:ascii="宋体" w:hAnsi="宋体" w:eastAsia="宋体" w:cs="宋体"/>
        </w:rPr>
        <w:t>按</w:t>
      </w:r>
      <w:r>
        <w:rPr>
          <w:rFonts w:hint="eastAsia" w:ascii="宋体" w:hAnsi="宋体" w:eastAsia="宋体" w:cs="宋体"/>
          <w:spacing w:val="6"/>
        </w:rPr>
        <w:t>《</w:t>
      </w:r>
      <w:r>
        <w:rPr>
          <w:rFonts w:hint="eastAsia" w:ascii="宋体" w:hAnsi="宋体" w:eastAsia="宋体" w:cs="宋体"/>
        </w:rPr>
        <w:t>财政部 司法部关于政府采购支持监狱企业发展有关问题的通知</w:t>
      </w:r>
      <w:r>
        <w:rPr>
          <w:rFonts w:hint="eastAsia" w:ascii="宋体" w:hAnsi="宋体" w:eastAsia="宋体" w:cs="宋体"/>
          <w:spacing w:val="6"/>
        </w:rPr>
        <w:t>》</w:t>
      </w:r>
      <w:r>
        <w:rPr>
          <w:rFonts w:hint="eastAsia" w:ascii="宋体" w:hAnsi="宋体" w:eastAsia="宋体" w:cs="宋体"/>
        </w:rPr>
        <w:t>(财库〔2014〕68号)文件规定提供证明文件（复印件）。</w:t>
      </w:r>
    </w:p>
    <w:p w14:paraId="69156B7A">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3E5887CD">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26E4D313">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643D62D0">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6A7325B2">
      <w:pPr>
        <w:adjustRightInd w:val="0"/>
        <w:snapToGrid w:val="0"/>
        <w:spacing w:line="360" w:lineRule="auto"/>
        <w:ind w:firstLine="222" w:firstLineChars="100"/>
        <w:rPr>
          <w:rFonts w:hint="eastAsia" w:ascii="宋体" w:hAnsi="宋体" w:eastAsia="宋体" w:cs="宋体"/>
          <w:b/>
          <w:bCs/>
          <w:spacing w:val="6"/>
          <w:kern w:val="0"/>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pacing w:val="6"/>
          <w:kern w:val="0"/>
        </w:rPr>
        <w:br w:type="page"/>
      </w:r>
      <w:bookmarkStart w:id="151" w:name="_Toc20651269"/>
      <w:r>
        <w:rPr>
          <w:rFonts w:hint="eastAsia" w:ascii="宋体" w:hAnsi="宋体" w:eastAsia="宋体" w:cs="宋体"/>
          <w:b/>
          <w:bCs/>
          <w:spacing w:val="6"/>
          <w:kern w:val="0"/>
        </w:rPr>
        <w:t xml:space="preserve">附件8-4 </w:t>
      </w:r>
      <w:r>
        <w:rPr>
          <w:rFonts w:hint="eastAsia" w:ascii="宋体" w:hAnsi="宋体" w:eastAsia="宋体" w:cs="宋体"/>
          <w:b/>
          <w:bCs/>
        </w:rPr>
        <w:t>强制采购或者优先采购产品的证明材料</w:t>
      </w:r>
      <w:bookmarkEnd w:id="151"/>
    </w:p>
    <w:p w14:paraId="7F314349">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强制采购或者优先采购产品的证明材料</w:t>
      </w:r>
    </w:p>
    <w:p w14:paraId="7C6A2423">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(不属于强制采购或者优先采购产品的无需提供)</w:t>
      </w:r>
    </w:p>
    <w:p w14:paraId="08A45776">
      <w:pPr>
        <w:adjustRightInd w:val="0"/>
        <w:snapToGrid w:val="0"/>
        <w:spacing w:line="360" w:lineRule="auto"/>
        <w:ind w:firstLine="420" w:firstLineChars="200"/>
        <w:jc w:val="left"/>
        <w:rPr>
          <w:rFonts w:hint="eastAsia" w:ascii="宋体" w:hAnsi="宋体" w:eastAsia="宋体" w:cs="宋体"/>
        </w:rPr>
      </w:pPr>
    </w:p>
    <w:p w14:paraId="6D80590A">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说明：供应商提供的产品属于强制采购或者优先采购的，应按第二章第9.2款规定提供证明材料和本章本节附页2“优先采购产品清单”，并加盖供应商单位章。</w:t>
      </w:r>
    </w:p>
    <w:p w14:paraId="261448E9">
      <w:pPr>
        <w:adjustRightInd w:val="0"/>
        <w:snapToGrid w:val="0"/>
        <w:spacing w:line="360" w:lineRule="auto"/>
        <w:ind w:firstLine="420" w:firstLineChars="200"/>
        <w:jc w:val="left"/>
        <w:rPr>
          <w:rFonts w:hint="eastAsia" w:ascii="宋体" w:hAnsi="宋体" w:eastAsia="宋体" w:cs="宋体"/>
        </w:rPr>
      </w:pPr>
    </w:p>
    <w:p w14:paraId="1795C73C">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0ACBC73B">
      <w:pPr>
        <w:pStyle w:val="16"/>
        <w:rPr>
          <w:rFonts w:hint="eastAsia" w:ascii="宋体" w:hAnsi="宋体" w:eastAsia="宋体" w:cs="宋体"/>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z w:val="28"/>
          <w:szCs w:val="28"/>
        </w:rPr>
        <w:br w:type="page"/>
      </w:r>
      <w:bookmarkStart w:id="152" w:name="_Toc20651270"/>
    </w:p>
    <w:p w14:paraId="322BF49E">
      <w:pPr>
        <w:adjustRightInd w:val="0"/>
        <w:snapToGrid w:val="0"/>
        <w:spacing w:line="360" w:lineRule="auto"/>
        <w:ind w:firstLine="223" w:firstLineChars="100"/>
        <w:rPr>
          <w:rFonts w:hint="eastAsia" w:ascii="宋体" w:hAnsi="宋体" w:eastAsia="宋体" w:cs="宋体"/>
          <w:b/>
          <w:bCs/>
          <w:color w:val="000000"/>
        </w:rPr>
      </w:pPr>
      <w:r>
        <w:rPr>
          <w:rFonts w:hint="eastAsia" w:ascii="宋体" w:hAnsi="宋体" w:eastAsia="宋体" w:cs="宋体"/>
          <w:b/>
          <w:bCs/>
          <w:spacing w:val="6"/>
          <w:kern w:val="0"/>
        </w:rPr>
        <w:t xml:space="preserve">附页 2 </w:t>
      </w:r>
      <w:r>
        <w:rPr>
          <w:rFonts w:hint="eastAsia" w:ascii="宋体" w:hAnsi="宋体" w:eastAsia="宋体" w:cs="宋体"/>
          <w:b/>
          <w:bCs/>
        </w:rPr>
        <w:t>优先采购产品清单</w:t>
      </w:r>
      <w:bookmarkEnd w:id="152"/>
    </w:p>
    <w:p w14:paraId="6C603B1A">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z w:val="28"/>
          <w:szCs w:val="28"/>
        </w:rPr>
        <w:t>优先采购产品清单</w:t>
      </w:r>
    </w:p>
    <w:p w14:paraId="470F06BE">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BF67E07">
      <w:pPr>
        <w:adjustRightInd w:val="0"/>
        <w:snapToGrid w:val="0"/>
        <w:spacing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39A609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tcBorders>
              <w:top w:val="double" w:color="auto" w:sz="4" w:space="0"/>
            </w:tcBorders>
            <w:vAlign w:val="center"/>
          </w:tcPr>
          <w:p w14:paraId="148B0C5D">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以下为供应商提供的政府采购优先采购产品，供应商对本表的真实性负责。如有虚假，将依法承担相应责任。</w:t>
            </w:r>
          </w:p>
        </w:tc>
      </w:tr>
      <w:tr w14:paraId="541C8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6575208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739" w:type="dxa"/>
            <w:vAlign w:val="center"/>
          </w:tcPr>
          <w:p w14:paraId="3BF673A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039E5015">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418" w:type="dxa"/>
            <w:tcBorders>
              <w:left w:val="single" w:color="auto" w:sz="4" w:space="0"/>
            </w:tcBorders>
            <w:vAlign w:val="center"/>
          </w:tcPr>
          <w:p w14:paraId="7CB4ED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984" w:type="dxa"/>
            <w:vAlign w:val="center"/>
          </w:tcPr>
          <w:p w14:paraId="7E787E9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5B57C65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r>
      <w:tr w14:paraId="4747EF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0EE2E28D">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739" w:type="dxa"/>
            <w:vAlign w:val="center"/>
          </w:tcPr>
          <w:p w14:paraId="44FCC64E">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9268E71">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418" w:type="dxa"/>
            <w:tcBorders>
              <w:left w:val="single" w:color="auto" w:sz="4" w:space="0"/>
            </w:tcBorders>
            <w:vAlign w:val="center"/>
          </w:tcPr>
          <w:p w14:paraId="5A619D9D">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984" w:type="dxa"/>
            <w:vAlign w:val="center"/>
          </w:tcPr>
          <w:p w14:paraId="4E703FD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4E5E3F7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政策功能编码</w:t>
            </w:r>
          </w:p>
        </w:tc>
      </w:tr>
      <w:tr w14:paraId="569B89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4143A4B8">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节能产品</w:t>
            </w:r>
          </w:p>
        </w:tc>
      </w:tr>
      <w:tr w14:paraId="36E45B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017EF2A">
            <w:pPr>
              <w:adjustRightInd w:val="0"/>
              <w:snapToGrid w:val="0"/>
              <w:spacing w:line="360" w:lineRule="auto"/>
              <w:jc w:val="center"/>
              <w:rPr>
                <w:rFonts w:hint="eastAsia" w:ascii="宋体" w:hAnsi="宋体" w:eastAsia="宋体" w:cs="宋体"/>
                <w:b/>
                <w:bCs/>
              </w:rPr>
            </w:pPr>
          </w:p>
        </w:tc>
        <w:tc>
          <w:tcPr>
            <w:tcW w:w="1739" w:type="dxa"/>
            <w:vAlign w:val="center"/>
          </w:tcPr>
          <w:p w14:paraId="63D52141">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1FC78ACE">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62B84D45">
            <w:pPr>
              <w:adjustRightInd w:val="0"/>
              <w:snapToGrid w:val="0"/>
              <w:spacing w:line="360" w:lineRule="auto"/>
              <w:jc w:val="left"/>
              <w:rPr>
                <w:rFonts w:hint="eastAsia" w:ascii="宋体" w:hAnsi="宋体" w:eastAsia="宋体" w:cs="宋体"/>
                <w:b/>
                <w:bCs/>
              </w:rPr>
            </w:pPr>
          </w:p>
        </w:tc>
        <w:tc>
          <w:tcPr>
            <w:tcW w:w="1984" w:type="dxa"/>
            <w:vAlign w:val="center"/>
          </w:tcPr>
          <w:p w14:paraId="21B01176">
            <w:pPr>
              <w:adjustRightInd w:val="0"/>
              <w:snapToGrid w:val="0"/>
              <w:spacing w:line="360" w:lineRule="auto"/>
              <w:jc w:val="center"/>
              <w:rPr>
                <w:rFonts w:hint="eastAsia" w:ascii="宋体" w:hAnsi="宋体" w:eastAsia="宋体" w:cs="宋体"/>
                <w:b/>
                <w:bCs/>
              </w:rPr>
            </w:pPr>
          </w:p>
        </w:tc>
        <w:tc>
          <w:tcPr>
            <w:tcW w:w="1843" w:type="dxa"/>
          </w:tcPr>
          <w:p w14:paraId="01482DA3">
            <w:pPr>
              <w:adjustRightInd w:val="0"/>
              <w:snapToGrid w:val="0"/>
              <w:spacing w:line="360" w:lineRule="auto"/>
              <w:jc w:val="center"/>
              <w:rPr>
                <w:rFonts w:hint="eastAsia" w:ascii="宋体" w:hAnsi="宋体" w:eastAsia="宋体" w:cs="宋体"/>
                <w:b/>
                <w:bCs/>
              </w:rPr>
            </w:pPr>
          </w:p>
        </w:tc>
      </w:tr>
      <w:tr w14:paraId="5BD384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46A48ED">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508941F4">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72D58D13">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598C1C78">
            <w:pPr>
              <w:adjustRightInd w:val="0"/>
              <w:snapToGrid w:val="0"/>
              <w:spacing w:line="360" w:lineRule="auto"/>
              <w:jc w:val="left"/>
              <w:rPr>
                <w:rFonts w:hint="eastAsia" w:ascii="宋体" w:hAnsi="宋体" w:eastAsia="宋体" w:cs="宋体"/>
                <w:b/>
                <w:bCs/>
              </w:rPr>
            </w:pPr>
          </w:p>
        </w:tc>
        <w:tc>
          <w:tcPr>
            <w:tcW w:w="1984" w:type="dxa"/>
            <w:vAlign w:val="center"/>
          </w:tcPr>
          <w:p w14:paraId="137276FC">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59D6EBF6">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r w14:paraId="01F6A2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51DD8F34">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环境标志产品</w:t>
            </w:r>
          </w:p>
        </w:tc>
      </w:tr>
      <w:tr w14:paraId="1EF1FB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EA37F3D">
            <w:pPr>
              <w:adjustRightInd w:val="0"/>
              <w:snapToGrid w:val="0"/>
              <w:spacing w:line="360" w:lineRule="auto"/>
              <w:jc w:val="center"/>
              <w:rPr>
                <w:rFonts w:hint="eastAsia" w:ascii="宋体" w:hAnsi="宋体" w:eastAsia="宋体" w:cs="宋体"/>
                <w:b/>
                <w:bCs/>
              </w:rPr>
            </w:pPr>
          </w:p>
        </w:tc>
        <w:tc>
          <w:tcPr>
            <w:tcW w:w="1739" w:type="dxa"/>
            <w:vAlign w:val="center"/>
          </w:tcPr>
          <w:p w14:paraId="1A05CF53">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4FBFEB5E">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04045BA8">
            <w:pPr>
              <w:adjustRightInd w:val="0"/>
              <w:snapToGrid w:val="0"/>
              <w:spacing w:line="360" w:lineRule="auto"/>
              <w:jc w:val="left"/>
              <w:rPr>
                <w:rFonts w:hint="eastAsia" w:ascii="宋体" w:hAnsi="宋体" w:eastAsia="宋体" w:cs="宋体"/>
                <w:b/>
                <w:bCs/>
              </w:rPr>
            </w:pPr>
          </w:p>
        </w:tc>
        <w:tc>
          <w:tcPr>
            <w:tcW w:w="1984" w:type="dxa"/>
            <w:vAlign w:val="center"/>
          </w:tcPr>
          <w:p w14:paraId="6D2636AD">
            <w:pPr>
              <w:adjustRightInd w:val="0"/>
              <w:snapToGrid w:val="0"/>
              <w:spacing w:line="360" w:lineRule="auto"/>
              <w:jc w:val="center"/>
              <w:rPr>
                <w:rFonts w:hint="eastAsia" w:ascii="宋体" w:hAnsi="宋体" w:eastAsia="宋体" w:cs="宋体"/>
                <w:b/>
                <w:bCs/>
              </w:rPr>
            </w:pPr>
          </w:p>
        </w:tc>
        <w:tc>
          <w:tcPr>
            <w:tcW w:w="1843" w:type="dxa"/>
          </w:tcPr>
          <w:p w14:paraId="4B333216">
            <w:pPr>
              <w:adjustRightInd w:val="0"/>
              <w:snapToGrid w:val="0"/>
              <w:spacing w:line="360" w:lineRule="auto"/>
              <w:jc w:val="center"/>
              <w:rPr>
                <w:rFonts w:hint="eastAsia" w:ascii="宋体" w:hAnsi="宋体" w:eastAsia="宋体" w:cs="宋体"/>
                <w:b/>
                <w:bCs/>
              </w:rPr>
            </w:pPr>
          </w:p>
        </w:tc>
      </w:tr>
      <w:tr w14:paraId="631ADB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23C5D02">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0DF9649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2E23B299">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31916A88">
            <w:pPr>
              <w:adjustRightInd w:val="0"/>
              <w:snapToGrid w:val="0"/>
              <w:spacing w:line="360" w:lineRule="auto"/>
              <w:jc w:val="left"/>
              <w:rPr>
                <w:rFonts w:hint="eastAsia" w:ascii="宋体" w:hAnsi="宋体" w:eastAsia="宋体" w:cs="宋体"/>
                <w:b/>
                <w:bCs/>
              </w:rPr>
            </w:pPr>
          </w:p>
        </w:tc>
        <w:tc>
          <w:tcPr>
            <w:tcW w:w="1984" w:type="dxa"/>
            <w:vAlign w:val="center"/>
          </w:tcPr>
          <w:p w14:paraId="5EC68E5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66B4494B">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bl>
    <w:p w14:paraId="1B295960">
      <w:pPr>
        <w:adjustRightInd w:val="0"/>
        <w:snapToGrid w:val="0"/>
        <w:spacing w:line="360" w:lineRule="auto"/>
        <w:jc w:val="left"/>
        <w:rPr>
          <w:rFonts w:hint="eastAsia" w:ascii="宋体" w:hAnsi="宋体" w:eastAsia="宋体" w:cs="宋体"/>
        </w:rPr>
      </w:pPr>
      <w:r>
        <w:rPr>
          <w:rFonts w:hint="eastAsia" w:ascii="宋体" w:hAnsi="宋体" w:eastAsia="宋体" w:cs="宋体"/>
        </w:rPr>
        <w:t>说明：</w:t>
      </w:r>
      <w:r>
        <w:rPr>
          <w:rFonts w:hint="eastAsia" w:ascii="宋体" w:hAnsi="宋体" w:eastAsia="宋体" w:cs="宋体"/>
          <w:bCs/>
        </w:rPr>
        <w:t>1、</w:t>
      </w:r>
      <w:r>
        <w:rPr>
          <w:rFonts w:hint="eastAsia" w:ascii="宋体" w:hAnsi="宋体" w:eastAsia="宋体" w:cs="宋体"/>
        </w:rPr>
        <w:t>本表用于计算政府采购优先采购产品（节能产品或环境标志产品）的政府采购政策价格扣除。</w:t>
      </w:r>
    </w:p>
    <w:p w14:paraId="1987D1AA">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2、栏目4“价格”为综合单价，包含货物所有隐含的内容，如运输费、保险费、管理费和利润等。</w:t>
      </w:r>
    </w:p>
    <w:p w14:paraId="6C59BD7B">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3、栏目6“政策功能编码”是指货物的中国环境标志认证证书编号、中国节能标志认证证书号（货物同时属于节能产品、环境标志产品，只须填写一种）。</w:t>
      </w:r>
    </w:p>
    <w:p w14:paraId="37903DFE">
      <w:pPr>
        <w:adjustRightInd w:val="0"/>
        <w:snapToGrid w:val="0"/>
        <w:spacing w:line="360" w:lineRule="auto"/>
        <w:rPr>
          <w:rFonts w:hint="eastAsia" w:ascii="宋体" w:hAnsi="宋体" w:eastAsia="宋体" w:cs="宋体"/>
        </w:rPr>
      </w:pPr>
    </w:p>
    <w:p w14:paraId="197F0B70">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7BA62F5D">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6BD81347">
      <w:pPr>
        <w:rPr>
          <w:rFonts w:hint="eastAsia" w:ascii="宋体" w:hAnsi="宋体" w:eastAsia="宋体" w:cs="宋体"/>
        </w:rPr>
      </w:pPr>
      <w:r>
        <w:rPr>
          <w:rFonts w:hint="eastAsia" w:ascii="宋体" w:hAnsi="宋体" w:eastAsia="宋体" w:cs="宋体"/>
        </w:rPr>
        <w:t>日期：年月日</w:t>
      </w:r>
    </w:p>
    <w:p w14:paraId="19D9D016">
      <w:pPr>
        <w:rPr>
          <w:rFonts w:hint="eastAsia" w:ascii="宋体" w:hAnsi="宋体" w:eastAsia="宋体" w:cs="宋体"/>
        </w:rPr>
      </w:pPr>
      <w:r>
        <w:rPr>
          <w:rFonts w:hint="eastAsia" w:ascii="宋体" w:hAnsi="宋体" w:eastAsia="宋体" w:cs="宋体"/>
        </w:rPr>
        <w:br w:type="page"/>
      </w:r>
    </w:p>
    <w:p w14:paraId="431A1502">
      <w:pPr>
        <w:adjustRightInd w:val="0"/>
        <w:snapToGrid w:val="0"/>
        <w:spacing w:line="360" w:lineRule="auto"/>
        <w:jc w:val="center"/>
        <w:rPr>
          <w:rFonts w:hint="eastAsia" w:ascii="宋体" w:hAnsi="宋体" w:eastAsia="宋体" w:cs="宋体"/>
          <w:b/>
          <w:bCs/>
          <w:sz w:val="32"/>
          <w:szCs w:val="32"/>
        </w:rPr>
      </w:pPr>
    </w:p>
    <w:p w14:paraId="00EF4A7C">
      <w:pPr>
        <w:adjustRightInd w:val="0"/>
        <w:snapToGrid w:val="0"/>
        <w:spacing w:line="360" w:lineRule="auto"/>
        <w:jc w:val="center"/>
        <w:rPr>
          <w:rFonts w:hint="eastAsia" w:ascii="宋体" w:hAnsi="宋体" w:eastAsia="宋体" w:cs="宋体"/>
          <w:b/>
          <w:sz w:val="32"/>
          <w:szCs w:val="32"/>
        </w:rPr>
      </w:pPr>
      <w:r>
        <w:rPr>
          <w:rFonts w:hint="eastAsia" w:ascii="宋体" w:hAnsi="宋体" w:eastAsia="宋体" w:cs="宋体"/>
          <w:b/>
          <w:bCs/>
          <w:sz w:val="32"/>
          <w:szCs w:val="32"/>
        </w:rPr>
        <w:t>八、</w:t>
      </w:r>
      <w:r>
        <w:rPr>
          <w:rFonts w:hint="eastAsia" w:ascii="宋体" w:hAnsi="宋体" w:eastAsia="宋体" w:cs="宋体"/>
          <w:b/>
          <w:sz w:val="32"/>
          <w:szCs w:val="32"/>
        </w:rPr>
        <w:t>报价一览表及报价文件</w:t>
      </w:r>
    </w:p>
    <w:p w14:paraId="00206281">
      <w:pPr>
        <w:adjustRightInd w:val="0"/>
        <w:snapToGrid w:val="0"/>
        <w:rPr>
          <w:rFonts w:hint="eastAsia" w:ascii="宋体" w:hAnsi="宋体" w:eastAsia="宋体" w:cs="宋体"/>
          <w:b/>
          <w:sz w:val="24"/>
        </w:rPr>
      </w:pPr>
      <w:r>
        <w:rPr>
          <w:rFonts w:hint="eastAsia" w:ascii="宋体" w:hAnsi="宋体" w:eastAsia="宋体" w:cs="宋体"/>
          <w:b/>
          <w:sz w:val="24"/>
        </w:rPr>
        <w:t>附件9—1：</w:t>
      </w:r>
    </w:p>
    <w:p w14:paraId="5AE0D7E8">
      <w:pPr>
        <w:adjustRightInd w:val="0"/>
        <w:snapToGrid w:val="0"/>
        <w:jc w:val="center"/>
        <w:rPr>
          <w:rFonts w:hint="eastAsia" w:ascii="宋体" w:hAnsi="宋体" w:eastAsia="宋体" w:cs="宋体"/>
          <w:bCs/>
          <w:sz w:val="30"/>
          <w:szCs w:val="30"/>
        </w:rPr>
      </w:pPr>
      <w:r>
        <w:rPr>
          <w:rFonts w:hint="eastAsia" w:ascii="宋体" w:hAnsi="宋体" w:eastAsia="宋体" w:cs="宋体"/>
          <w:bCs/>
          <w:sz w:val="30"/>
          <w:szCs w:val="30"/>
        </w:rPr>
        <w:t>报价一览表</w:t>
      </w:r>
    </w:p>
    <w:p w14:paraId="2DEA5836">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A3E5920">
      <w:pPr>
        <w:adjustRightInd w:val="0"/>
        <w:snapToGrid w:val="0"/>
        <w:spacing w:before="156" w:beforeLines="50" w:line="360" w:lineRule="auto"/>
        <w:rPr>
          <w:rFonts w:hint="eastAsia" w:ascii="宋体" w:hAnsi="宋体" w:eastAsia="宋体" w:cs="宋体"/>
          <w:b/>
          <w:color w:val="auto"/>
          <w:szCs w:val="21"/>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397F6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39837E6D">
            <w:pPr>
              <w:adjustRightInd w:val="0"/>
              <w:snapToGrid w:val="0"/>
              <w:spacing w:before="156" w:beforeLines="50" w:line="360" w:lineRule="auto"/>
              <w:jc w:val="center"/>
              <w:rPr>
                <w:rFonts w:hint="eastAsia" w:ascii="宋体" w:hAnsi="宋体" w:eastAsia="宋体" w:cs="宋体"/>
                <w:b/>
                <w:color w:val="auto"/>
                <w:kern w:val="0"/>
                <w:sz w:val="20"/>
                <w:szCs w:val="21"/>
              </w:rPr>
            </w:pPr>
            <w:r>
              <w:rPr>
                <w:rFonts w:hint="eastAsia" w:ascii="宋体" w:hAnsi="宋体" w:eastAsia="宋体" w:cs="宋体"/>
                <w:b/>
                <w:color w:val="auto"/>
                <w:kern w:val="0"/>
                <w:szCs w:val="21"/>
              </w:rPr>
              <w:t>报价</w:t>
            </w:r>
          </w:p>
        </w:tc>
        <w:tc>
          <w:tcPr>
            <w:tcW w:w="3119" w:type="dxa"/>
            <w:noWrap w:val="0"/>
            <w:vAlign w:val="center"/>
          </w:tcPr>
          <w:p w14:paraId="35704D36">
            <w:pPr>
              <w:adjustRightInd w:val="0"/>
              <w:snapToGrid w:val="0"/>
              <w:spacing w:before="156" w:beforeLines="50"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其他内容</w:t>
            </w:r>
          </w:p>
        </w:tc>
      </w:tr>
      <w:tr w14:paraId="35166C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23" w:hRule="atLeast"/>
        </w:trPr>
        <w:tc>
          <w:tcPr>
            <w:tcW w:w="5670" w:type="dxa"/>
            <w:noWrap w:val="0"/>
            <w:vAlign w:val="center"/>
          </w:tcPr>
          <w:p w14:paraId="29BE2EA1">
            <w:pPr>
              <w:adjustRightInd w:val="0"/>
              <w:snapToGrid w:val="0"/>
              <w:spacing w:before="156"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小写金额：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370356A6">
            <w:pPr>
              <w:adjustRightInd w:val="0"/>
              <w:snapToGrid w:val="0"/>
              <w:spacing w:before="156" w:beforeLines="50" w:line="360" w:lineRule="auto"/>
              <w:jc w:val="center"/>
              <w:rPr>
                <w:rFonts w:hint="eastAsia" w:ascii="宋体" w:hAnsi="宋体" w:eastAsia="宋体" w:cs="宋体"/>
                <w:color w:val="auto"/>
                <w:kern w:val="0"/>
                <w:szCs w:val="21"/>
                <w:u w:val="single"/>
              </w:rPr>
            </w:pPr>
            <w:r>
              <w:rPr>
                <w:rFonts w:hint="eastAsia" w:ascii="宋体" w:hAnsi="宋体" w:eastAsia="宋体" w:cs="宋体"/>
                <w:color w:val="auto"/>
                <w:kern w:val="0"/>
                <w:szCs w:val="21"/>
              </w:rPr>
              <w:t>大写金额：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13F9B4AB">
            <w:pPr>
              <w:adjustRightInd w:val="0"/>
              <w:snapToGrid w:val="0"/>
              <w:spacing w:before="156" w:beforeLines="50" w:line="360" w:lineRule="auto"/>
              <w:jc w:val="center"/>
              <w:rPr>
                <w:rFonts w:hint="eastAsia" w:ascii="宋体" w:hAnsi="宋体" w:eastAsia="宋体" w:cs="宋体"/>
                <w:color w:val="auto"/>
                <w:kern w:val="0"/>
                <w:sz w:val="20"/>
                <w:szCs w:val="21"/>
              </w:rPr>
            </w:pPr>
            <w:r>
              <w:rPr>
                <w:rFonts w:hint="eastAsia" w:ascii="宋体" w:hAnsi="宋体" w:eastAsia="宋体" w:cs="宋体"/>
                <w:color w:val="auto"/>
                <w:kern w:val="0"/>
                <w:szCs w:val="21"/>
              </w:rPr>
              <w:t>（</w:t>
            </w:r>
            <w:r>
              <w:rPr>
                <w:rFonts w:hint="eastAsia" w:ascii="宋体" w:hAnsi="宋体" w:eastAsia="宋体" w:cs="宋体"/>
                <w:color w:val="auto"/>
                <w:kern w:val="0"/>
                <w:sz w:val="24"/>
              </w:rPr>
              <w:t>大写金额与小写金额不一致时，以大写金额为准</w:t>
            </w:r>
            <w:r>
              <w:rPr>
                <w:rFonts w:hint="eastAsia" w:ascii="宋体" w:hAnsi="宋体" w:eastAsia="宋体" w:cs="宋体"/>
                <w:color w:val="auto"/>
                <w:kern w:val="0"/>
                <w:szCs w:val="21"/>
              </w:rPr>
              <w:t>）</w:t>
            </w:r>
          </w:p>
        </w:tc>
        <w:tc>
          <w:tcPr>
            <w:tcW w:w="3119" w:type="dxa"/>
            <w:noWrap w:val="0"/>
            <w:vAlign w:val="center"/>
          </w:tcPr>
          <w:p w14:paraId="097A44E7">
            <w:pPr>
              <w:spacing w:before="39"/>
              <w:outlineLvl w:val="0"/>
              <w:rPr>
                <w:rFonts w:hint="default" w:ascii="宋体" w:hAnsi="宋体" w:cs="宋体"/>
                <w:sz w:val="23"/>
                <w:szCs w:val="23"/>
              </w:rPr>
            </w:pPr>
            <w:r>
              <w:rPr>
                <w:rFonts w:hint="eastAsia" w:ascii="Times New Roman" w:hAnsi="Times New Roman" w:eastAsia="Times New Roman" w:cs="Times New Roman"/>
                <w:b/>
                <w:spacing w:val="-2"/>
                <w:sz w:val="23"/>
                <w:szCs w:val="23"/>
              </w:rPr>
              <w:t>1</w:t>
            </w:r>
            <w:r>
              <w:rPr>
                <w:rFonts w:hint="eastAsia" w:ascii="Times New Roman" w:hAnsi="Times New Roman" w:eastAsia="Times New Roman" w:cs="Times New Roman"/>
                <w:spacing w:val="-2"/>
                <w:sz w:val="23"/>
                <w:szCs w:val="23"/>
              </w:rPr>
              <w:t xml:space="preserve"> </w:t>
            </w:r>
            <w:r>
              <w:rPr>
                <w:rFonts w:hint="default" w:ascii="宋体" w:hAnsi="宋体" w:cs="宋体"/>
                <w:spacing w:val="-2"/>
                <w:sz w:val="23"/>
                <w:szCs w:val="23"/>
              </w:rPr>
              <w:t>、</w:t>
            </w:r>
            <w:r>
              <w:rPr>
                <w:rFonts w:hint="default" w:ascii="宋体" w:hAnsi="宋体" w:cs="宋体"/>
                <w:spacing w:val="7"/>
                <w:sz w:val="23"/>
                <w:szCs w:val="23"/>
              </w:rPr>
              <w:t>项目经理</w:t>
            </w:r>
            <w:r>
              <w:rPr>
                <w:rFonts w:hint="default" w:ascii="宋体" w:hAnsi="宋体" w:cs="宋体"/>
                <w:spacing w:val="-2"/>
                <w:sz w:val="23"/>
                <w:szCs w:val="23"/>
              </w:rPr>
              <w:t>：</w:t>
            </w:r>
            <w:r>
              <w:rPr>
                <w:rFonts w:hint="default" w:ascii="宋体" w:hAnsi="宋体" w:cs="宋体"/>
                <w:sz w:val="23"/>
                <w:szCs w:val="23"/>
                <w:u w:val="single" w:color="auto"/>
              </w:rPr>
              <w:t xml:space="preserve">       </w:t>
            </w:r>
          </w:p>
          <w:p w14:paraId="3F86CFA0">
            <w:pPr>
              <w:spacing w:before="169"/>
              <w:rPr>
                <w:rFonts w:hint="default" w:ascii="宋体" w:hAnsi="宋体" w:cs="宋体"/>
                <w:sz w:val="23"/>
                <w:szCs w:val="23"/>
              </w:rPr>
            </w:pPr>
            <w:r>
              <w:rPr>
                <w:rFonts w:hint="eastAsia" w:ascii="Times New Roman" w:hAnsi="Times New Roman" w:eastAsia="Times New Roman" w:cs="Times New Roman"/>
                <w:spacing w:val="-1"/>
                <w:sz w:val="23"/>
                <w:szCs w:val="23"/>
              </w:rPr>
              <w:t xml:space="preserve">2 </w:t>
            </w:r>
            <w:r>
              <w:rPr>
                <w:rFonts w:hint="default" w:ascii="宋体" w:hAnsi="宋体" w:cs="宋体"/>
                <w:spacing w:val="-1"/>
                <w:sz w:val="23"/>
                <w:szCs w:val="23"/>
              </w:rPr>
              <w:t>、</w:t>
            </w:r>
            <w:r>
              <w:rPr>
                <w:rFonts w:hint="eastAsia" w:ascii="宋体" w:hAnsi="宋体" w:cs="宋体"/>
                <w:spacing w:val="-1"/>
                <w:sz w:val="23"/>
                <w:szCs w:val="23"/>
                <w:lang w:val="en-US" w:eastAsia="zh-CN"/>
              </w:rPr>
              <w:t>证书编号</w:t>
            </w:r>
            <w:r>
              <w:rPr>
                <w:rFonts w:hint="default" w:ascii="宋体" w:hAnsi="宋体" w:cs="宋体"/>
                <w:spacing w:val="-1"/>
                <w:sz w:val="23"/>
                <w:szCs w:val="23"/>
              </w:rPr>
              <w:t>：</w:t>
            </w:r>
            <w:r>
              <w:rPr>
                <w:rFonts w:hint="default" w:ascii="宋体" w:hAnsi="宋体" w:cs="宋体"/>
                <w:sz w:val="23"/>
                <w:szCs w:val="23"/>
                <w:u w:val="single" w:color="auto"/>
              </w:rPr>
              <w:t xml:space="preserve">       </w:t>
            </w:r>
          </w:p>
          <w:p w14:paraId="0428DB3F">
            <w:pPr>
              <w:adjustRightInd w:val="0"/>
              <w:snapToGrid w:val="0"/>
              <w:spacing w:before="156" w:beforeLines="50" w:line="360" w:lineRule="auto"/>
              <w:jc w:val="both"/>
              <w:rPr>
                <w:rFonts w:hint="eastAsia" w:ascii="宋体" w:hAnsi="宋体" w:eastAsia="宋体" w:cs="宋体"/>
                <w:color w:val="auto"/>
                <w:kern w:val="0"/>
                <w:szCs w:val="21"/>
              </w:rPr>
            </w:pPr>
          </w:p>
        </w:tc>
      </w:tr>
    </w:tbl>
    <w:p w14:paraId="2DD2030C">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b w:val="0"/>
          <w:bCs/>
          <w:color w:val="auto"/>
          <w:szCs w:val="21"/>
        </w:rPr>
        <w:t>注：本</w:t>
      </w:r>
      <w:r>
        <w:rPr>
          <w:rFonts w:hint="eastAsia" w:ascii="宋体" w:hAnsi="宋体" w:eastAsia="宋体" w:cs="宋体"/>
          <w:color w:val="auto"/>
          <w:szCs w:val="21"/>
        </w:rPr>
        <w:t>表须按包填写，一个“包号”一份。</w:t>
      </w:r>
    </w:p>
    <w:p w14:paraId="194F9F51">
      <w:pPr>
        <w:adjustRightInd w:val="0"/>
        <w:snapToGrid w:val="0"/>
        <w:spacing w:line="360" w:lineRule="auto"/>
        <w:rPr>
          <w:rFonts w:hint="eastAsia" w:ascii="宋体" w:hAnsi="宋体" w:eastAsia="宋体" w:cs="宋体"/>
        </w:rPr>
      </w:pPr>
    </w:p>
    <w:p w14:paraId="415A771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供应商（盖单位章）：</w:t>
      </w:r>
    </w:p>
    <w:p w14:paraId="4BB8D6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4B61E58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778BE554">
      <w:pPr>
        <w:adjustRightInd w:val="0"/>
        <w:snapToGrid w:val="0"/>
        <w:rPr>
          <w:rFonts w:hint="eastAsia" w:ascii="宋体" w:hAnsi="宋体" w:eastAsia="宋体" w:cs="宋体"/>
          <w:b/>
          <w:sz w:val="24"/>
        </w:rPr>
      </w:pPr>
    </w:p>
    <w:p w14:paraId="25DF2D22">
      <w:pPr>
        <w:rPr>
          <w:rFonts w:hint="eastAsia" w:ascii="宋体" w:hAnsi="宋体" w:eastAsia="宋体" w:cs="宋体"/>
        </w:rPr>
      </w:pPr>
      <w:r>
        <w:rPr>
          <w:rFonts w:hint="eastAsia" w:ascii="宋体" w:hAnsi="宋体" w:eastAsia="宋体" w:cs="宋体"/>
        </w:rPr>
        <w:br w:type="page"/>
      </w:r>
    </w:p>
    <w:p w14:paraId="2A26E10D">
      <w:pPr>
        <w:adjustRightInd w:val="0"/>
        <w:snapToGrid w:val="0"/>
        <w:rPr>
          <w:rFonts w:hint="eastAsia" w:ascii="宋体" w:hAnsi="宋体" w:eastAsia="宋体" w:cs="宋体"/>
          <w:b/>
          <w:sz w:val="24"/>
        </w:rPr>
      </w:pPr>
      <w:r>
        <w:rPr>
          <w:rFonts w:hint="eastAsia" w:ascii="宋体" w:hAnsi="宋体" w:eastAsia="宋体" w:cs="宋体"/>
          <w:b/>
          <w:sz w:val="24"/>
        </w:rPr>
        <w:t>附件9-2：</w:t>
      </w:r>
    </w:p>
    <w:p w14:paraId="15269417">
      <w:pPr>
        <w:spacing w:line="360" w:lineRule="exact"/>
        <w:ind w:firstLine="211" w:firstLineChars="100"/>
        <w:rPr>
          <w:rFonts w:hint="eastAsia" w:ascii="宋体" w:hAnsi="宋体" w:eastAsia="宋体" w:cs="宋体"/>
          <w:b/>
        </w:rPr>
      </w:pPr>
    </w:p>
    <w:p w14:paraId="31FA296F">
      <w:pPr>
        <w:adjustRightInd w:val="0"/>
        <w:snapToGrid w:val="0"/>
        <w:spacing w:line="360" w:lineRule="auto"/>
        <w:jc w:val="center"/>
        <w:rPr>
          <w:rFonts w:hint="eastAsia" w:ascii="宋体" w:hAnsi="宋体" w:eastAsia="宋体" w:cs="宋体"/>
          <w:color w:val="auto"/>
          <w:szCs w:val="21"/>
        </w:rPr>
      </w:pPr>
      <w:r>
        <w:rPr>
          <w:rFonts w:hint="eastAsia" w:ascii="黑体" w:hAnsi="黑体" w:eastAsia="黑体"/>
          <w:color w:val="auto"/>
          <w:sz w:val="28"/>
          <w:szCs w:val="28"/>
        </w:rPr>
        <w:t>已标价工程量清单</w:t>
      </w:r>
      <w:r>
        <w:rPr>
          <w:rFonts w:hint="eastAsia" w:ascii="黑体" w:hAnsi="宋体" w:eastAsia="黑体" w:cs="微软雅黑"/>
          <w:b/>
          <w:color w:val="auto"/>
          <w:kern w:val="0"/>
          <w:position w:val="-3"/>
          <w:sz w:val="28"/>
          <w:szCs w:val="28"/>
        </w:rPr>
        <w:t>（工程类适用）</w:t>
      </w:r>
    </w:p>
    <w:p w14:paraId="6A33A6A1">
      <w:pPr>
        <w:pStyle w:val="28"/>
        <w:rPr>
          <w:rFonts w:hint="eastAsia" w:ascii="宋体" w:hAnsi="宋体" w:eastAsia="宋体" w:cs="宋体"/>
          <w:color w:val="auto"/>
          <w:szCs w:val="21"/>
        </w:rPr>
      </w:pPr>
    </w:p>
    <w:p w14:paraId="724DDE72">
      <w:pPr>
        <w:spacing w:line="241" w:lineRule="auto"/>
        <w:rPr>
          <w:rFonts w:hint="eastAsia" w:ascii="宋体" w:hAnsi="宋体" w:eastAsia="宋体" w:cs="宋体"/>
          <w:b/>
          <w:sz w:val="24"/>
        </w:rPr>
      </w:pPr>
    </w:p>
    <w:p w14:paraId="025CC506">
      <w:pPr>
        <w:spacing w:line="241" w:lineRule="auto"/>
        <w:rPr>
          <w:rFonts w:hint="eastAsia" w:ascii="宋体" w:hAnsi="宋体" w:eastAsia="宋体" w:cs="宋体"/>
          <w:b/>
          <w:sz w:val="24"/>
        </w:rPr>
      </w:pPr>
    </w:p>
    <w:p w14:paraId="00822864">
      <w:pPr>
        <w:spacing w:line="241" w:lineRule="auto"/>
        <w:rPr>
          <w:rFonts w:hint="eastAsia" w:ascii="宋体" w:hAnsi="宋体" w:eastAsia="宋体" w:cs="宋体"/>
          <w:color w:val="auto"/>
          <w:sz w:val="21"/>
        </w:rPr>
      </w:pPr>
    </w:p>
    <w:p w14:paraId="434969AB">
      <w:pPr>
        <w:pStyle w:val="40"/>
        <w:jc w:val="center"/>
        <w:rPr>
          <w:rStyle w:val="19"/>
          <w:rFonts w:ascii="宋体" w:hAnsi="宋体" w:eastAsia="宋体" w:cs="宋体"/>
        </w:rPr>
      </w:pPr>
      <w:r>
        <w:rPr>
          <w:rStyle w:val="19"/>
          <w:rFonts w:ascii="黑体" w:hAnsi="黑体" w:eastAsia="黑体" w:cs="黑体"/>
          <w:b/>
          <w:sz w:val="32"/>
        </w:rPr>
        <w:t>目       录</w:t>
      </w:r>
    </w:p>
    <w:p w14:paraId="0A3276D6">
      <w:pPr>
        <w:pStyle w:val="40"/>
        <w:jc w:val="left"/>
        <w:outlineLvl w:val="9"/>
        <w:rPr>
          <w:rStyle w:val="19"/>
          <w:rFonts w:ascii="宋体" w:hAnsi="宋体" w:eastAsia="宋体" w:cs="宋体"/>
          <w:b w:val="0"/>
          <w:sz w:val="24"/>
        </w:rPr>
      </w:pPr>
      <w:r>
        <w:rPr>
          <w:rStyle w:val="19"/>
          <w:rFonts w:ascii="宋体" w:hAnsi="宋体" w:eastAsia="宋体" w:cs="宋体"/>
          <w:b w:val="0"/>
          <w:sz w:val="24"/>
        </w:rPr>
        <w:t>（一）调价函格式（如有）</w:t>
      </w:r>
    </w:p>
    <w:p w14:paraId="62154171">
      <w:pPr>
        <w:pStyle w:val="40"/>
        <w:jc w:val="left"/>
        <w:outlineLvl w:val="9"/>
        <w:rPr>
          <w:rStyle w:val="19"/>
          <w:rFonts w:ascii="宋体" w:hAnsi="宋体" w:eastAsia="宋体" w:cs="宋体"/>
          <w:b w:val="0"/>
          <w:sz w:val="24"/>
        </w:rPr>
      </w:pPr>
      <w:r>
        <w:rPr>
          <w:rStyle w:val="19"/>
          <w:rFonts w:ascii="宋体" w:hAnsi="宋体" w:eastAsia="宋体" w:cs="宋体"/>
          <w:b w:val="0"/>
          <w:sz w:val="24"/>
        </w:rPr>
        <w:t>（一）第二信封投标函</w:t>
      </w:r>
    </w:p>
    <w:p w14:paraId="0A78ECFB">
      <w:pPr>
        <w:pStyle w:val="40"/>
        <w:jc w:val="left"/>
        <w:outlineLvl w:val="9"/>
        <w:rPr>
          <w:rStyle w:val="19"/>
          <w:rFonts w:ascii="宋体" w:hAnsi="宋体" w:eastAsia="宋体" w:cs="宋体"/>
          <w:b w:val="0"/>
          <w:sz w:val="24"/>
        </w:rPr>
      </w:pPr>
      <w:r>
        <w:rPr>
          <w:rStyle w:val="19"/>
          <w:rFonts w:ascii="宋体" w:hAnsi="宋体" w:eastAsia="宋体" w:cs="宋体"/>
          <w:b w:val="0"/>
          <w:sz w:val="24"/>
        </w:rPr>
        <w:t>（二）已标价工程量清单</w:t>
      </w:r>
    </w:p>
    <w:p w14:paraId="4C326023">
      <w:pPr>
        <w:pStyle w:val="40"/>
        <w:jc w:val="left"/>
        <w:outlineLvl w:val="9"/>
        <w:rPr>
          <w:rStyle w:val="19"/>
          <w:rFonts w:ascii="宋体" w:hAnsi="宋体" w:eastAsia="宋体" w:cs="宋体"/>
          <w:b w:val="0"/>
          <w:sz w:val="24"/>
        </w:rPr>
      </w:pPr>
      <w:r>
        <w:rPr>
          <w:rStyle w:val="19"/>
          <w:rFonts w:ascii="宋体" w:hAnsi="宋体" w:eastAsia="宋体" w:cs="宋体"/>
          <w:b w:val="0"/>
          <w:sz w:val="24"/>
        </w:rPr>
        <w:t>（三）工程量清单（其他组成部分）</w:t>
      </w:r>
    </w:p>
    <w:p w14:paraId="4A43F612">
      <w:pPr>
        <w:pStyle w:val="40"/>
        <w:jc w:val="left"/>
        <w:outlineLvl w:val="9"/>
        <w:rPr>
          <w:rStyle w:val="19"/>
          <w:rFonts w:ascii="宋体" w:hAnsi="宋体" w:eastAsia="宋体" w:cs="宋体"/>
          <w:b w:val="0"/>
          <w:sz w:val="24"/>
        </w:rPr>
      </w:pPr>
      <w:r>
        <w:rPr>
          <w:rStyle w:val="19"/>
          <w:rFonts w:ascii="宋体" w:hAnsi="宋体" w:eastAsia="宋体" w:cs="宋体"/>
          <w:b w:val="0"/>
          <w:sz w:val="24"/>
        </w:rPr>
        <w:t>（四）合同用款估算表</w:t>
      </w:r>
    </w:p>
    <w:p w14:paraId="10DCC94B">
      <w:pPr>
        <w:pStyle w:val="40"/>
        <w:jc w:val="left"/>
        <w:outlineLvl w:val="1"/>
        <w:rPr>
          <w:rFonts w:hint="eastAsia" w:ascii="宋体" w:hAnsi="宋体" w:eastAsia="宋体" w:cs="宋体"/>
          <w:sz w:val="28"/>
          <w:szCs w:val="28"/>
        </w:rPr>
      </w:pPr>
      <w:r>
        <w:rPr>
          <w:rStyle w:val="19"/>
          <w:rFonts w:ascii="宋体" w:hAnsi="宋体" w:eastAsia="宋体" w:cs="宋体"/>
          <w:b w:val="0"/>
          <w:sz w:val="24"/>
        </w:rPr>
        <w:br w:type="page"/>
      </w:r>
      <w:r>
        <w:rPr>
          <w:rFonts w:hint="eastAsia" w:ascii="宋体" w:hAnsi="宋体" w:eastAsia="宋体" w:cs="宋体"/>
          <w:b/>
          <w:sz w:val="32"/>
          <w:szCs w:val="32"/>
        </w:rPr>
        <w:t>九</w:t>
      </w:r>
      <w:r>
        <w:rPr>
          <w:rFonts w:hint="eastAsia" w:ascii="宋体" w:hAnsi="宋体" w:eastAsia="宋体" w:cs="宋体"/>
          <w:b/>
          <w:bCs/>
          <w:sz w:val="32"/>
          <w:szCs w:val="32"/>
        </w:rPr>
        <w:t>、供应商认为需要提供的其它资料</w:t>
      </w:r>
    </w:p>
    <w:p w14:paraId="48A928C5">
      <w:pPr>
        <w:adjustRightInd w:val="0"/>
        <w:snapToGrid w:val="0"/>
        <w:spacing w:before="156" w:beforeLines="50" w:line="360" w:lineRule="auto"/>
        <w:jc w:val="center"/>
        <w:rPr>
          <w:rFonts w:hint="eastAsia" w:ascii="宋体" w:hAnsi="宋体" w:eastAsia="宋体" w:cs="宋体"/>
          <w:sz w:val="28"/>
          <w:szCs w:val="28"/>
        </w:rPr>
      </w:pPr>
    </w:p>
    <w:p w14:paraId="6E59561D">
      <w:pPr>
        <w:adjustRightInd w:val="0"/>
        <w:snapToGrid w:val="0"/>
        <w:spacing w:before="156" w:beforeLines="50" w:line="360" w:lineRule="auto"/>
        <w:jc w:val="center"/>
        <w:rPr>
          <w:rFonts w:hint="eastAsia" w:ascii="宋体" w:hAnsi="宋体" w:eastAsia="宋体" w:cs="宋体"/>
          <w:b/>
          <w:sz w:val="32"/>
          <w:szCs w:val="32"/>
        </w:rPr>
      </w:pPr>
    </w:p>
    <w:p w14:paraId="69A202A8">
      <w:pPr>
        <w:adjustRightInd w:val="0"/>
        <w:snapToGrid w:val="0"/>
        <w:spacing w:before="156" w:beforeLines="50" w:line="360" w:lineRule="auto"/>
        <w:jc w:val="center"/>
        <w:rPr>
          <w:rFonts w:hint="eastAsia" w:ascii="宋体" w:hAnsi="宋体" w:eastAsia="宋体" w:cs="宋体"/>
          <w:b/>
          <w:sz w:val="32"/>
          <w:szCs w:val="32"/>
        </w:rPr>
      </w:pPr>
    </w:p>
    <w:p w14:paraId="5232AE8A">
      <w:pPr>
        <w:adjustRightInd w:val="0"/>
        <w:snapToGrid w:val="0"/>
        <w:spacing w:before="156" w:beforeLines="50" w:line="360" w:lineRule="auto"/>
        <w:jc w:val="center"/>
        <w:rPr>
          <w:rFonts w:hint="eastAsia" w:ascii="宋体" w:hAnsi="宋体" w:eastAsia="宋体" w:cs="宋体"/>
          <w:b/>
          <w:sz w:val="32"/>
          <w:szCs w:val="32"/>
        </w:rPr>
      </w:pPr>
    </w:p>
    <w:p w14:paraId="62683FC1">
      <w:pPr>
        <w:adjustRightInd w:val="0"/>
        <w:snapToGrid w:val="0"/>
        <w:spacing w:before="156" w:beforeLines="50" w:line="360" w:lineRule="auto"/>
        <w:jc w:val="center"/>
        <w:rPr>
          <w:rFonts w:hint="eastAsia" w:ascii="宋体" w:hAnsi="宋体" w:eastAsia="宋体" w:cs="宋体"/>
          <w:b/>
          <w:sz w:val="32"/>
          <w:szCs w:val="32"/>
        </w:rPr>
      </w:pPr>
    </w:p>
    <w:p w14:paraId="7885B4C9">
      <w:pPr>
        <w:adjustRightInd w:val="0"/>
        <w:snapToGrid w:val="0"/>
        <w:spacing w:before="156" w:beforeLines="50" w:line="360" w:lineRule="auto"/>
        <w:jc w:val="center"/>
        <w:rPr>
          <w:rFonts w:hint="eastAsia" w:ascii="宋体" w:hAnsi="宋体" w:eastAsia="宋体" w:cs="宋体"/>
          <w:b/>
          <w:sz w:val="32"/>
          <w:szCs w:val="32"/>
        </w:rPr>
      </w:pPr>
    </w:p>
    <w:p w14:paraId="49B05A61">
      <w:pPr>
        <w:adjustRightInd w:val="0"/>
        <w:snapToGrid w:val="0"/>
        <w:spacing w:before="156" w:beforeLines="50" w:line="360" w:lineRule="auto"/>
        <w:jc w:val="center"/>
        <w:rPr>
          <w:rFonts w:hint="eastAsia" w:ascii="宋体" w:hAnsi="宋体" w:eastAsia="宋体" w:cs="宋体"/>
          <w:b/>
          <w:sz w:val="32"/>
          <w:szCs w:val="32"/>
        </w:rPr>
      </w:pPr>
    </w:p>
    <w:p w14:paraId="4B449EEA">
      <w:pPr>
        <w:adjustRightInd w:val="0"/>
        <w:snapToGrid w:val="0"/>
        <w:spacing w:before="156" w:beforeLines="50" w:line="360" w:lineRule="auto"/>
        <w:jc w:val="center"/>
        <w:rPr>
          <w:rFonts w:hint="eastAsia" w:ascii="宋体" w:hAnsi="宋体" w:eastAsia="宋体" w:cs="宋体"/>
          <w:b/>
          <w:sz w:val="32"/>
          <w:szCs w:val="32"/>
        </w:rPr>
      </w:pPr>
    </w:p>
    <w:p w14:paraId="79E080BB">
      <w:pPr>
        <w:adjustRightInd w:val="0"/>
        <w:snapToGrid w:val="0"/>
        <w:spacing w:before="156" w:beforeLines="50" w:line="360" w:lineRule="auto"/>
        <w:jc w:val="center"/>
        <w:rPr>
          <w:rFonts w:hint="eastAsia" w:ascii="宋体" w:hAnsi="宋体" w:eastAsia="宋体" w:cs="宋体"/>
          <w:b/>
          <w:sz w:val="32"/>
          <w:szCs w:val="32"/>
        </w:rPr>
      </w:pPr>
    </w:p>
    <w:p w14:paraId="6E24E008">
      <w:pPr>
        <w:adjustRightInd w:val="0"/>
        <w:snapToGrid w:val="0"/>
        <w:spacing w:before="156" w:beforeLines="50" w:line="360" w:lineRule="auto"/>
        <w:jc w:val="center"/>
        <w:rPr>
          <w:rFonts w:hint="eastAsia" w:ascii="宋体" w:hAnsi="宋体" w:eastAsia="宋体" w:cs="宋体"/>
          <w:b/>
          <w:sz w:val="32"/>
          <w:szCs w:val="32"/>
        </w:rPr>
      </w:pPr>
    </w:p>
    <w:p w14:paraId="058A0E87">
      <w:pPr>
        <w:adjustRightInd w:val="0"/>
        <w:snapToGrid w:val="0"/>
        <w:spacing w:before="156" w:beforeLines="50" w:line="360" w:lineRule="auto"/>
        <w:jc w:val="center"/>
        <w:rPr>
          <w:rFonts w:hint="eastAsia" w:ascii="宋体" w:hAnsi="宋体" w:eastAsia="宋体" w:cs="宋体"/>
          <w:b/>
          <w:sz w:val="32"/>
          <w:szCs w:val="32"/>
        </w:rPr>
      </w:pPr>
    </w:p>
    <w:p w14:paraId="5821083E">
      <w:pPr>
        <w:adjustRightInd w:val="0"/>
        <w:snapToGrid w:val="0"/>
        <w:spacing w:before="156" w:beforeLines="50" w:line="360" w:lineRule="auto"/>
        <w:jc w:val="center"/>
        <w:rPr>
          <w:rFonts w:hint="eastAsia" w:ascii="宋体" w:hAnsi="宋体" w:eastAsia="宋体" w:cs="宋体"/>
          <w:b/>
          <w:sz w:val="32"/>
          <w:szCs w:val="32"/>
        </w:rPr>
      </w:pPr>
    </w:p>
    <w:p w14:paraId="6D2D7212">
      <w:pPr>
        <w:adjustRightInd w:val="0"/>
        <w:snapToGrid w:val="0"/>
        <w:spacing w:before="156" w:beforeLines="50" w:line="360" w:lineRule="auto"/>
        <w:jc w:val="center"/>
        <w:rPr>
          <w:rFonts w:hint="eastAsia" w:ascii="宋体" w:hAnsi="宋体" w:eastAsia="宋体" w:cs="宋体"/>
          <w:b/>
          <w:sz w:val="32"/>
          <w:szCs w:val="32"/>
        </w:rPr>
      </w:pPr>
    </w:p>
    <w:p w14:paraId="55B8BCDD">
      <w:pPr>
        <w:adjustRightInd w:val="0"/>
        <w:snapToGrid w:val="0"/>
        <w:spacing w:before="156" w:beforeLines="50" w:line="360" w:lineRule="auto"/>
        <w:jc w:val="center"/>
        <w:rPr>
          <w:rFonts w:hint="eastAsia" w:ascii="宋体" w:hAnsi="宋体" w:eastAsia="宋体" w:cs="宋体"/>
          <w:b/>
          <w:sz w:val="32"/>
          <w:szCs w:val="32"/>
        </w:rPr>
      </w:pPr>
    </w:p>
    <w:p w14:paraId="7CFB1138">
      <w:pPr>
        <w:adjustRightInd w:val="0"/>
        <w:snapToGrid w:val="0"/>
        <w:spacing w:before="156" w:beforeLines="50" w:line="360" w:lineRule="auto"/>
        <w:jc w:val="center"/>
        <w:rPr>
          <w:rFonts w:hint="eastAsia" w:ascii="宋体" w:hAnsi="宋体" w:eastAsia="宋体" w:cs="宋体"/>
          <w:b/>
          <w:sz w:val="32"/>
          <w:szCs w:val="32"/>
        </w:rPr>
      </w:pPr>
    </w:p>
    <w:p w14:paraId="2B28480A">
      <w:pPr>
        <w:adjustRightInd w:val="0"/>
        <w:snapToGrid w:val="0"/>
        <w:spacing w:before="156" w:beforeLines="50" w:line="360" w:lineRule="auto"/>
        <w:jc w:val="center"/>
        <w:rPr>
          <w:rFonts w:hint="eastAsia" w:ascii="宋体" w:hAnsi="宋体" w:eastAsia="宋体" w:cs="宋体"/>
          <w:b/>
          <w:sz w:val="32"/>
          <w:szCs w:val="32"/>
        </w:rPr>
      </w:pPr>
    </w:p>
    <w:p w14:paraId="5B21BA7F">
      <w:pPr>
        <w:adjustRightInd w:val="0"/>
        <w:snapToGrid w:val="0"/>
        <w:rPr>
          <w:rFonts w:hint="eastAsia" w:ascii="宋体" w:hAnsi="宋体" w:eastAsia="宋体" w:cs="宋体"/>
          <w:b/>
          <w:sz w:val="24"/>
        </w:rPr>
      </w:pPr>
    </w:p>
    <w:p w14:paraId="776EBF93">
      <w:pPr>
        <w:rPr>
          <w:rFonts w:hint="eastAsia" w:ascii="宋体" w:hAnsi="宋体" w:eastAsia="宋体" w:cs="宋体"/>
          <w:b/>
          <w:sz w:val="32"/>
          <w:szCs w:val="32"/>
        </w:rPr>
      </w:pPr>
      <w:bookmarkStart w:id="153" w:name="_Toc34637811"/>
      <w:bookmarkStart w:id="154" w:name="_Toc29244"/>
      <w:bookmarkStart w:id="155" w:name="_Toc3645"/>
      <w:bookmarkStart w:id="156" w:name="_Toc13104"/>
      <w:bookmarkStart w:id="157" w:name="_Toc3424"/>
      <w:r>
        <w:rPr>
          <w:rFonts w:hint="eastAsia" w:ascii="宋体" w:hAnsi="宋体" w:eastAsia="宋体" w:cs="宋体"/>
          <w:b/>
          <w:sz w:val="32"/>
          <w:szCs w:val="32"/>
        </w:rPr>
        <w:br w:type="page"/>
      </w:r>
    </w:p>
    <w:p w14:paraId="103039E6">
      <w:pPr>
        <w:adjustRightInd w:val="0"/>
        <w:snapToGrid w:val="0"/>
        <w:spacing w:before="156" w:beforeLines="50" w:line="360" w:lineRule="auto"/>
        <w:jc w:val="center"/>
        <w:outlineLvl w:val="3"/>
        <w:rPr>
          <w:rFonts w:hint="eastAsia" w:ascii="宋体" w:hAnsi="宋体" w:eastAsia="宋体" w:cs="宋体"/>
          <w:b/>
          <w:sz w:val="32"/>
          <w:szCs w:val="32"/>
        </w:rPr>
      </w:pPr>
      <w:r>
        <w:rPr>
          <w:rFonts w:hint="eastAsia" w:ascii="宋体" w:hAnsi="宋体" w:eastAsia="宋体" w:cs="宋体"/>
          <w:b/>
          <w:sz w:val="32"/>
          <w:szCs w:val="32"/>
        </w:rPr>
        <w:t>十、</w:t>
      </w:r>
      <w:bookmarkEnd w:id="153"/>
      <w:bookmarkEnd w:id="154"/>
      <w:r>
        <w:rPr>
          <w:rFonts w:hint="eastAsia" w:ascii="宋体" w:hAnsi="宋体" w:eastAsia="宋体" w:cs="宋体"/>
          <w:b/>
          <w:sz w:val="32"/>
          <w:szCs w:val="32"/>
        </w:rPr>
        <w:t>最后报价</w:t>
      </w:r>
      <w:bookmarkEnd w:id="155"/>
      <w:bookmarkEnd w:id="156"/>
      <w:bookmarkEnd w:id="157"/>
    </w:p>
    <w:p w14:paraId="5F913DBE">
      <w:pPr>
        <w:adjustRightInd w:val="0"/>
        <w:snapToGrid w:val="0"/>
        <w:ind w:left="-88" w:leftChars="-42"/>
        <w:rPr>
          <w:rFonts w:hint="eastAsia" w:ascii="宋体" w:hAnsi="宋体" w:eastAsia="宋体" w:cs="宋体"/>
        </w:rPr>
      </w:pPr>
    </w:p>
    <w:p w14:paraId="31AC2201">
      <w:pPr>
        <w:keepNext/>
        <w:keepLines/>
        <w:spacing w:before="260" w:after="260" w:line="416" w:lineRule="auto"/>
        <w:outlineLvl w:val="2"/>
        <w:rPr>
          <w:rFonts w:ascii="宋体" w:hAnsi="宋体" w:eastAsia="宋体" w:cs="Times New Roman"/>
          <w:b/>
          <w:bCs/>
          <w:color w:val="auto"/>
          <w:szCs w:val="21"/>
          <w:highlight w:val="none"/>
        </w:rPr>
      </w:pPr>
      <w:bookmarkStart w:id="158" w:name="_Toc18039"/>
      <w:r>
        <w:rPr>
          <w:rFonts w:hint="eastAsia" w:ascii="宋体" w:hAnsi="宋体" w:eastAsia="宋体" w:cs="Times New Roman"/>
          <w:b/>
          <w:bCs/>
          <w:color w:val="auto"/>
          <w:szCs w:val="21"/>
          <w:highlight w:val="none"/>
        </w:rPr>
        <w:t>附件</w:t>
      </w:r>
      <w:r>
        <w:rPr>
          <w:rFonts w:hint="eastAsia" w:ascii="宋体" w:hAnsi="宋体" w:eastAsia="宋体" w:cs="Times New Roman"/>
          <w:b/>
          <w:bCs/>
          <w:color w:val="auto"/>
          <w:szCs w:val="21"/>
          <w:highlight w:val="none"/>
          <w:lang w:val="en-US" w:eastAsia="zh-CN"/>
        </w:rPr>
        <w:t>10</w:t>
      </w:r>
      <w:r>
        <w:rPr>
          <w:rFonts w:hint="eastAsia" w:ascii="宋体" w:hAnsi="宋体" w:eastAsia="宋体" w:cs="Times New Roman"/>
          <w:b/>
          <w:bCs/>
          <w:color w:val="auto"/>
          <w:szCs w:val="21"/>
          <w:highlight w:val="none"/>
        </w:rPr>
        <w:t>-1 报价表</w:t>
      </w:r>
      <w:bookmarkEnd w:id="158"/>
    </w:p>
    <w:p w14:paraId="5FDE85F1">
      <w:pPr>
        <w:jc w:val="center"/>
        <w:rPr>
          <w:rFonts w:ascii="黑体" w:hAnsi="黑体" w:eastAsia="黑体" w:cs="Times New Roman"/>
          <w:b/>
          <w:color w:val="auto"/>
          <w:sz w:val="28"/>
          <w:szCs w:val="28"/>
          <w:highlight w:val="none"/>
        </w:rPr>
      </w:pPr>
      <w:r>
        <w:rPr>
          <w:rFonts w:hint="eastAsia" w:ascii="宋体" w:hAnsi="宋体" w:eastAsia="宋体" w:cs="宋体"/>
          <w:b/>
          <w:color w:val="auto"/>
          <w:sz w:val="30"/>
          <w:szCs w:val="30"/>
          <w:highlight w:val="none"/>
        </w:rPr>
        <w:t>报价表（最后报价）</w:t>
      </w:r>
    </w:p>
    <w:p w14:paraId="073BB8FD">
      <w:pPr>
        <w:adjustRightInd w:val="0"/>
        <w:snapToGrid w:val="0"/>
        <w:spacing w:line="360" w:lineRule="auto"/>
        <w:ind w:left="-88" w:leftChars="-42"/>
        <w:jc w:val="center"/>
        <w:rPr>
          <w:rFonts w:ascii="仿宋_GB2312" w:hAnsi="宋体" w:eastAsia="仿宋_GB2312" w:cs="Times New Roman"/>
          <w:color w:val="auto"/>
          <w:sz w:val="24"/>
          <w:szCs w:val="24"/>
          <w:highlight w:val="none"/>
        </w:rPr>
      </w:pPr>
    </w:p>
    <w:p w14:paraId="494A7910">
      <w:pPr>
        <w:adjustRightInd w:val="0"/>
        <w:snapToGrid w:val="0"/>
        <w:spacing w:before="156" w:beforeLines="50"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政府采购计划编号</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项目名称：</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rPr>
        <w:t xml:space="preserve">  </w:t>
      </w:r>
    </w:p>
    <w:p w14:paraId="2A892E4F">
      <w:pPr>
        <w:adjustRightInd w:val="0"/>
        <w:snapToGrid w:val="0"/>
        <w:spacing w:before="156" w:beforeLines="50" w:line="360" w:lineRule="auto"/>
        <w:rPr>
          <w:rFonts w:ascii="宋体" w:hAnsi="宋体" w:eastAsia="宋体" w:cs="Times New Roman"/>
          <w:b/>
          <w:color w:val="auto"/>
          <w:szCs w:val="21"/>
          <w:highlight w:val="none"/>
        </w:rPr>
      </w:pPr>
      <w:r>
        <w:rPr>
          <w:rFonts w:hint="eastAsia" w:ascii="宋体" w:hAnsi="宋体" w:eastAsia="宋体" w:cs="Times New Roman"/>
          <w:color w:val="auto"/>
          <w:szCs w:val="21"/>
          <w:highlight w:val="none"/>
        </w:rPr>
        <w:t>包号：</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包名称：</w:t>
      </w:r>
      <w:r>
        <w:rPr>
          <w:rFonts w:hint="eastAsia" w:ascii="宋体" w:hAnsi="宋体" w:eastAsia="宋体" w:cs="Times New Roman"/>
          <w:color w:val="auto"/>
          <w:szCs w:val="21"/>
          <w:highlight w:val="none"/>
          <w:u w:val="single"/>
        </w:rPr>
        <w:t xml:space="preserve">                        </w:t>
      </w:r>
    </w:p>
    <w:tbl>
      <w:tblPr>
        <w:tblStyle w:val="18"/>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43989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5A2AB736">
            <w:pPr>
              <w:adjustRightInd w:val="0"/>
              <w:snapToGrid w:val="0"/>
              <w:spacing w:before="156" w:beforeLines="50" w:line="360" w:lineRule="auto"/>
              <w:jc w:val="center"/>
              <w:rPr>
                <w:rFonts w:ascii="宋体" w:hAnsi="宋体" w:eastAsia="宋体" w:cs="Times New Roman"/>
                <w:b/>
                <w:color w:val="auto"/>
                <w:kern w:val="0"/>
                <w:sz w:val="20"/>
                <w:szCs w:val="21"/>
                <w:highlight w:val="none"/>
              </w:rPr>
            </w:pPr>
            <w:r>
              <w:rPr>
                <w:rFonts w:hint="eastAsia" w:ascii="宋体" w:hAnsi="宋体" w:eastAsia="宋体" w:cs="Times New Roman"/>
                <w:b/>
                <w:color w:val="auto"/>
                <w:kern w:val="0"/>
                <w:szCs w:val="21"/>
                <w:highlight w:val="none"/>
              </w:rPr>
              <w:t>报价</w:t>
            </w:r>
          </w:p>
        </w:tc>
        <w:tc>
          <w:tcPr>
            <w:tcW w:w="3119" w:type="dxa"/>
            <w:noWrap w:val="0"/>
            <w:vAlign w:val="center"/>
          </w:tcPr>
          <w:p w14:paraId="34DC76E6">
            <w:pPr>
              <w:adjustRightInd w:val="0"/>
              <w:snapToGrid w:val="0"/>
              <w:spacing w:before="156" w:beforeLines="50" w:line="360" w:lineRule="auto"/>
              <w:jc w:val="center"/>
              <w:rPr>
                <w:rFonts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t>其他内容</w:t>
            </w:r>
          </w:p>
        </w:tc>
      </w:tr>
      <w:tr w14:paraId="5401C3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75FED089">
            <w:pPr>
              <w:adjustRightInd w:val="0"/>
              <w:snapToGrid w:val="0"/>
              <w:spacing w:before="156" w:beforeLines="50"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小写金额：</w:t>
            </w:r>
            <w:r>
              <w:rPr>
                <w:rFonts w:hint="eastAsia" w:ascii="宋体" w:hAnsi="宋体" w:eastAsia="宋体" w:cs="Times New Roman"/>
                <w:color w:val="auto"/>
                <w:kern w:val="0"/>
                <w:szCs w:val="21"/>
                <w:highlight w:val="none"/>
                <w:u w:val="single"/>
              </w:rPr>
              <w:t xml:space="preserve">               </w:t>
            </w:r>
            <w:r>
              <w:rPr>
                <w:rFonts w:hint="eastAsia" w:ascii="宋体" w:hAnsi="宋体" w:eastAsia="宋体" w:cs="Times New Roman"/>
                <w:color w:val="auto"/>
                <w:kern w:val="0"/>
                <w:szCs w:val="21"/>
                <w:highlight w:val="none"/>
              </w:rPr>
              <w:t>（</w:t>
            </w:r>
            <w:r>
              <w:rPr>
                <w:rFonts w:hint="eastAsia" w:ascii="宋体" w:hAnsi="宋体" w:eastAsia="宋体" w:cs="Times New Roman"/>
                <w:color w:val="auto"/>
                <w:kern w:val="0"/>
                <w:sz w:val="20"/>
                <w:szCs w:val="21"/>
                <w:highlight w:val="none"/>
              </w:rPr>
              <w:t>人民币元</w:t>
            </w:r>
            <w:r>
              <w:rPr>
                <w:rFonts w:hint="eastAsia" w:ascii="宋体" w:hAnsi="宋体" w:eastAsia="宋体" w:cs="Times New Roman"/>
                <w:color w:val="auto"/>
                <w:kern w:val="0"/>
                <w:szCs w:val="21"/>
                <w:highlight w:val="none"/>
              </w:rPr>
              <w:t>）</w:t>
            </w:r>
          </w:p>
          <w:p w14:paraId="4D8B851A">
            <w:pPr>
              <w:adjustRightInd w:val="0"/>
              <w:snapToGrid w:val="0"/>
              <w:spacing w:before="156" w:beforeLines="50" w:line="360" w:lineRule="auto"/>
              <w:jc w:val="center"/>
              <w:rPr>
                <w:rFonts w:ascii="宋体" w:hAnsi="宋体" w:eastAsia="宋体" w:cs="Times New Roman"/>
                <w:color w:val="auto"/>
                <w:kern w:val="0"/>
                <w:szCs w:val="21"/>
                <w:highlight w:val="none"/>
                <w:u w:val="single"/>
              </w:rPr>
            </w:pPr>
            <w:r>
              <w:rPr>
                <w:rFonts w:hint="eastAsia" w:ascii="宋体" w:hAnsi="宋体" w:eastAsia="宋体" w:cs="Times New Roman"/>
                <w:color w:val="auto"/>
                <w:kern w:val="0"/>
                <w:szCs w:val="21"/>
                <w:highlight w:val="none"/>
              </w:rPr>
              <w:t>大写金额：</w:t>
            </w:r>
            <w:r>
              <w:rPr>
                <w:rFonts w:hint="eastAsia" w:ascii="宋体" w:hAnsi="宋体" w:eastAsia="宋体" w:cs="Times New Roman"/>
                <w:color w:val="auto"/>
                <w:kern w:val="0"/>
                <w:szCs w:val="21"/>
                <w:highlight w:val="none"/>
                <w:u w:val="single"/>
              </w:rPr>
              <w:t xml:space="preserve">              </w:t>
            </w:r>
            <w:r>
              <w:rPr>
                <w:rFonts w:hint="eastAsia" w:ascii="宋体" w:hAnsi="宋体" w:eastAsia="宋体" w:cs="Times New Roman"/>
                <w:color w:val="auto"/>
                <w:kern w:val="0"/>
                <w:szCs w:val="21"/>
                <w:highlight w:val="none"/>
              </w:rPr>
              <w:t>（</w:t>
            </w:r>
            <w:r>
              <w:rPr>
                <w:rFonts w:hint="eastAsia" w:ascii="宋体" w:hAnsi="宋体" w:eastAsia="宋体" w:cs="Times New Roman"/>
                <w:color w:val="auto"/>
                <w:kern w:val="0"/>
                <w:sz w:val="20"/>
                <w:szCs w:val="21"/>
                <w:highlight w:val="none"/>
              </w:rPr>
              <w:t>人民币元</w:t>
            </w:r>
            <w:r>
              <w:rPr>
                <w:rFonts w:hint="eastAsia" w:ascii="宋体" w:hAnsi="宋体" w:eastAsia="宋体" w:cs="Times New Roman"/>
                <w:color w:val="auto"/>
                <w:kern w:val="0"/>
                <w:szCs w:val="21"/>
                <w:highlight w:val="none"/>
              </w:rPr>
              <w:t>）</w:t>
            </w:r>
          </w:p>
          <w:p w14:paraId="48C1EC64">
            <w:pPr>
              <w:adjustRightInd w:val="0"/>
              <w:snapToGrid w:val="0"/>
              <w:spacing w:before="156" w:beforeLines="50" w:line="360" w:lineRule="auto"/>
              <w:jc w:val="center"/>
              <w:rPr>
                <w:rFonts w:ascii="宋体" w:hAnsi="宋体" w:eastAsia="宋体" w:cs="Times New Roman"/>
                <w:color w:val="auto"/>
                <w:kern w:val="0"/>
                <w:sz w:val="20"/>
                <w:szCs w:val="21"/>
                <w:highlight w:val="none"/>
              </w:rPr>
            </w:pPr>
            <w:r>
              <w:rPr>
                <w:rFonts w:hint="eastAsia" w:ascii="宋体" w:hAnsi="宋体" w:eastAsia="宋体" w:cs="Times New Roman"/>
                <w:color w:val="auto"/>
                <w:kern w:val="0"/>
                <w:szCs w:val="21"/>
                <w:highlight w:val="none"/>
              </w:rPr>
              <w:t>（</w:t>
            </w:r>
            <w:r>
              <w:rPr>
                <w:rFonts w:hint="eastAsia" w:ascii="黑体" w:hAnsi="黑体" w:eastAsia="黑体" w:cs="Times New Roman"/>
                <w:color w:val="auto"/>
                <w:kern w:val="0"/>
                <w:sz w:val="24"/>
                <w:szCs w:val="24"/>
                <w:highlight w:val="none"/>
              </w:rPr>
              <w:t>大写金额与小写金额不一致时，以大写金额为准</w:t>
            </w:r>
            <w:r>
              <w:rPr>
                <w:rFonts w:hint="eastAsia" w:ascii="宋体" w:hAnsi="宋体" w:eastAsia="宋体" w:cs="Times New Roman"/>
                <w:color w:val="auto"/>
                <w:kern w:val="0"/>
                <w:szCs w:val="21"/>
                <w:highlight w:val="none"/>
              </w:rPr>
              <w:t>）</w:t>
            </w:r>
          </w:p>
        </w:tc>
        <w:tc>
          <w:tcPr>
            <w:tcW w:w="3119" w:type="dxa"/>
            <w:noWrap w:val="0"/>
            <w:vAlign w:val="center"/>
          </w:tcPr>
          <w:p w14:paraId="3ED839A4">
            <w:pPr>
              <w:spacing w:before="39" w:beforeLines="0" w:afterLines="0"/>
              <w:outlineLvl w:val="0"/>
              <w:rPr>
                <w:rFonts w:hint="default" w:ascii="宋体" w:hAnsi="宋体" w:eastAsia="宋体" w:cs="宋体"/>
                <w:color w:val="auto"/>
                <w:sz w:val="23"/>
                <w:szCs w:val="23"/>
                <w:highlight w:val="none"/>
              </w:rPr>
            </w:pPr>
            <w:bookmarkStart w:id="159" w:name="_Toc27140"/>
            <w:bookmarkStart w:id="160" w:name="_Toc4848"/>
            <w:r>
              <w:rPr>
                <w:rFonts w:hint="eastAsia" w:ascii="Times New Roman" w:hAnsi="Times New Roman" w:eastAsia="Times New Roman" w:cs="Times New Roman"/>
                <w:b/>
                <w:color w:val="auto"/>
                <w:spacing w:val="-2"/>
                <w:sz w:val="23"/>
                <w:szCs w:val="23"/>
                <w:highlight w:val="none"/>
              </w:rPr>
              <w:t>1</w:t>
            </w:r>
            <w:r>
              <w:rPr>
                <w:rFonts w:hint="eastAsia" w:ascii="Times New Roman" w:hAnsi="Times New Roman" w:eastAsia="Times New Roman" w:cs="Times New Roman"/>
                <w:color w:val="auto"/>
                <w:spacing w:val="-2"/>
                <w:sz w:val="23"/>
                <w:szCs w:val="23"/>
                <w:highlight w:val="none"/>
              </w:rPr>
              <w:t xml:space="preserve"> </w:t>
            </w:r>
            <w:r>
              <w:rPr>
                <w:rFonts w:hint="default" w:ascii="宋体" w:hAnsi="宋体" w:eastAsia="宋体" w:cs="宋体"/>
                <w:color w:val="auto"/>
                <w:spacing w:val="-2"/>
                <w:sz w:val="23"/>
                <w:szCs w:val="23"/>
                <w:highlight w:val="none"/>
              </w:rPr>
              <w:t>、施工工期：</w:t>
            </w:r>
            <w:bookmarkEnd w:id="159"/>
            <w:bookmarkEnd w:id="160"/>
            <w:r>
              <w:rPr>
                <w:rFonts w:hint="default" w:ascii="宋体" w:hAnsi="宋体" w:eastAsia="宋体" w:cs="宋体"/>
                <w:color w:val="auto"/>
                <w:sz w:val="23"/>
                <w:szCs w:val="23"/>
                <w:highlight w:val="none"/>
                <w:u w:val="single" w:color="auto"/>
              </w:rPr>
              <w:t xml:space="preserve">       </w:t>
            </w:r>
          </w:p>
          <w:p w14:paraId="6EA5B69B">
            <w:pPr>
              <w:spacing w:before="169" w:beforeLines="0" w:afterLines="0"/>
              <w:rPr>
                <w:rFonts w:hint="default" w:ascii="宋体" w:hAnsi="宋体" w:eastAsia="宋体" w:cs="宋体"/>
                <w:color w:val="auto"/>
                <w:sz w:val="23"/>
                <w:szCs w:val="23"/>
                <w:highlight w:val="none"/>
              </w:rPr>
            </w:pPr>
            <w:r>
              <w:rPr>
                <w:rFonts w:hint="eastAsia" w:ascii="Times New Roman" w:hAnsi="Times New Roman" w:eastAsia="Times New Roman" w:cs="Times New Roman"/>
                <w:color w:val="auto"/>
                <w:spacing w:val="-1"/>
                <w:sz w:val="23"/>
                <w:szCs w:val="23"/>
                <w:highlight w:val="none"/>
              </w:rPr>
              <w:t xml:space="preserve">2 </w:t>
            </w:r>
            <w:r>
              <w:rPr>
                <w:rFonts w:hint="default" w:ascii="宋体" w:hAnsi="宋体" w:eastAsia="宋体" w:cs="宋体"/>
                <w:color w:val="auto"/>
                <w:spacing w:val="-1"/>
                <w:sz w:val="23"/>
                <w:szCs w:val="23"/>
                <w:highlight w:val="none"/>
              </w:rPr>
              <w:t>、质量要求：</w:t>
            </w:r>
            <w:r>
              <w:rPr>
                <w:rFonts w:hint="default" w:ascii="宋体" w:hAnsi="宋体" w:eastAsia="宋体" w:cs="宋体"/>
                <w:color w:val="auto"/>
                <w:sz w:val="23"/>
                <w:szCs w:val="23"/>
                <w:highlight w:val="none"/>
                <w:u w:val="single" w:color="auto"/>
              </w:rPr>
              <w:t xml:space="preserve">       </w:t>
            </w:r>
          </w:p>
          <w:p w14:paraId="45CF169F">
            <w:pPr>
              <w:spacing w:before="166" w:beforeLines="0" w:afterLines="0"/>
              <w:outlineLvl w:val="0"/>
              <w:rPr>
                <w:rFonts w:hint="default" w:ascii="宋体" w:hAnsi="宋体" w:eastAsia="宋体" w:cs="宋体"/>
                <w:color w:val="auto"/>
                <w:sz w:val="23"/>
                <w:szCs w:val="23"/>
                <w:highlight w:val="none"/>
              </w:rPr>
            </w:pPr>
            <w:bookmarkStart w:id="161" w:name="_Toc5445"/>
            <w:bookmarkStart w:id="162" w:name="_Toc25741"/>
            <w:r>
              <w:rPr>
                <w:rFonts w:hint="eastAsia" w:ascii="Times New Roman" w:hAnsi="Times New Roman" w:eastAsia="Times New Roman" w:cs="Times New Roman"/>
                <w:b/>
                <w:color w:val="auto"/>
                <w:spacing w:val="-1"/>
                <w:sz w:val="23"/>
                <w:szCs w:val="23"/>
                <w:highlight w:val="none"/>
              </w:rPr>
              <w:t>3</w:t>
            </w:r>
            <w:r>
              <w:rPr>
                <w:rFonts w:hint="eastAsia" w:ascii="Times New Roman" w:hAnsi="Times New Roman" w:eastAsia="Times New Roman" w:cs="Times New Roman"/>
                <w:color w:val="auto"/>
                <w:spacing w:val="-1"/>
                <w:sz w:val="23"/>
                <w:szCs w:val="23"/>
                <w:highlight w:val="none"/>
              </w:rPr>
              <w:t xml:space="preserve"> </w:t>
            </w:r>
            <w:r>
              <w:rPr>
                <w:rFonts w:hint="default" w:ascii="宋体" w:hAnsi="宋体" w:eastAsia="宋体" w:cs="宋体"/>
                <w:color w:val="auto"/>
                <w:sz w:val="23"/>
                <w:szCs w:val="23"/>
                <w:highlight w:val="none"/>
              </w:rPr>
              <w:t>、保修要求：</w:t>
            </w:r>
            <w:bookmarkEnd w:id="161"/>
            <w:bookmarkEnd w:id="162"/>
            <w:r>
              <w:rPr>
                <w:rFonts w:hint="default" w:ascii="宋体" w:hAnsi="宋体" w:eastAsia="宋体" w:cs="宋体"/>
                <w:color w:val="auto"/>
                <w:sz w:val="23"/>
                <w:szCs w:val="23"/>
                <w:highlight w:val="none"/>
                <w:u w:val="single" w:color="auto"/>
              </w:rPr>
              <w:t xml:space="preserve">       </w:t>
            </w:r>
          </w:p>
          <w:p w14:paraId="02494B7B">
            <w:pPr>
              <w:adjustRightInd w:val="0"/>
              <w:snapToGrid w:val="0"/>
              <w:spacing w:before="156" w:beforeLines="50" w:line="360" w:lineRule="auto"/>
              <w:jc w:val="both"/>
              <w:rPr>
                <w:rFonts w:ascii="宋体" w:hAnsi="宋体" w:eastAsia="宋体" w:cs="Times New Roman"/>
                <w:color w:val="auto"/>
                <w:kern w:val="0"/>
                <w:szCs w:val="21"/>
                <w:highlight w:val="none"/>
              </w:rPr>
            </w:pPr>
            <w:r>
              <w:rPr>
                <w:rFonts w:hint="default" w:ascii="Times New Roman" w:hAnsi="Times New Roman" w:eastAsia="Times New Roman" w:cs="Times New Roman"/>
                <w:b/>
                <w:bCs/>
                <w:color w:val="auto"/>
                <w:spacing w:val="-1"/>
                <w:sz w:val="23"/>
                <w:szCs w:val="23"/>
                <w:highlight w:val="none"/>
              </w:rPr>
              <w:t>4</w:t>
            </w:r>
            <w:r>
              <w:rPr>
                <w:rFonts w:hint="eastAsia" w:ascii="Times New Roman" w:hAnsi="Times New Roman" w:eastAsia="宋体" w:cs="Times New Roman"/>
                <w:b/>
                <w:bCs/>
                <w:color w:val="auto"/>
                <w:spacing w:val="-1"/>
                <w:sz w:val="23"/>
                <w:szCs w:val="23"/>
                <w:highlight w:val="none"/>
                <w:lang w:val="en-US" w:eastAsia="zh-CN"/>
              </w:rPr>
              <w:t xml:space="preserve"> </w:t>
            </w:r>
            <w:r>
              <w:rPr>
                <w:rFonts w:hint="default" w:ascii="宋体" w:hAnsi="宋体" w:eastAsia="宋体" w:cs="宋体"/>
                <w:b/>
                <w:bCs/>
                <w:color w:val="auto"/>
                <w:sz w:val="23"/>
                <w:szCs w:val="23"/>
                <w:highlight w:val="none"/>
              </w:rPr>
              <w:t>、</w:t>
            </w:r>
            <w:r>
              <w:rPr>
                <w:rFonts w:hint="default" w:ascii="宋体" w:hAnsi="宋体" w:eastAsia="宋体" w:cs="宋体"/>
                <w:color w:val="auto"/>
                <w:spacing w:val="7"/>
                <w:sz w:val="23"/>
                <w:szCs w:val="23"/>
                <w:highlight w:val="none"/>
              </w:rPr>
              <w:t>项目负责人：</w:t>
            </w:r>
            <w:r>
              <w:rPr>
                <w:rFonts w:hint="default" w:ascii="宋体" w:hAnsi="宋体" w:eastAsia="宋体" w:cs="宋体"/>
                <w:color w:val="auto"/>
                <w:sz w:val="23"/>
                <w:szCs w:val="23"/>
                <w:highlight w:val="none"/>
                <w:u w:val="single" w:color="auto"/>
              </w:rPr>
              <w:t xml:space="preserve">       </w:t>
            </w:r>
          </w:p>
        </w:tc>
      </w:tr>
    </w:tbl>
    <w:p w14:paraId="5F93A17B">
      <w:pPr>
        <w:adjustRightInd w:val="0"/>
        <w:snapToGrid w:val="0"/>
        <w:spacing w:before="156" w:beforeLines="50" w:line="360" w:lineRule="auto"/>
        <w:rPr>
          <w:rFonts w:hint="default" w:ascii="宋体" w:hAnsi="宋体" w:eastAsia="宋体" w:cs="Times New Roman"/>
          <w:b w:val="0"/>
          <w:bCs/>
          <w:color w:val="auto"/>
          <w:szCs w:val="21"/>
          <w:highlight w:val="none"/>
        </w:rPr>
      </w:pPr>
    </w:p>
    <w:p w14:paraId="26BA55C6">
      <w:pPr>
        <w:adjustRightInd w:val="0"/>
        <w:snapToGrid w:val="0"/>
        <w:spacing w:before="156" w:beforeLines="50" w:line="360" w:lineRule="auto"/>
        <w:rPr>
          <w:rFonts w:hint="default" w:ascii="宋体" w:hAnsi="宋体" w:eastAsia="宋体" w:cs="Times New Roman"/>
          <w:b w:val="0"/>
          <w:bCs/>
          <w:color w:val="auto"/>
          <w:szCs w:val="21"/>
          <w:highlight w:val="none"/>
        </w:rPr>
      </w:pPr>
      <w:r>
        <w:rPr>
          <w:rFonts w:hint="default" w:ascii="宋体" w:hAnsi="宋体" w:eastAsia="宋体" w:cs="Times New Roman"/>
          <w:b w:val="0"/>
          <w:bCs/>
          <w:color w:val="auto"/>
          <w:szCs w:val="21"/>
          <w:highlight w:val="none"/>
        </w:rPr>
        <w:t>备注：  (1) 应按照第二章“磋商须知”第 1</w:t>
      </w:r>
      <w:r>
        <w:rPr>
          <w:rFonts w:hint="eastAsia" w:ascii="宋体" w:hAnsi="宋体" w:eastAsia="宋体" w:cs="Times New Roman"/>
          <w:b w:val="0"/>
          <w:bCs/>
          <w:color w:val="auto"/>
          <w:szCs w:val="21"/>
          <w:highlight w:val="none"/>
          <w:lang w:val="en-US" w:eastAsia="zh-CN"/>
        </w:rPr>
        <w:t>1</w:t>
      </w:r>
      <w:r>
        <w:rPr>
          <w:rFonts w:hint="default" w:ascii="宋体" w:hAnsi="宋体" w:eastAsia="宋体" w:cs="Times New Roman"/>
          <w:b w:val="0"/>
          <w:bCs/>
          <w:color w:val="auto"/>
          <w:szCs w:val="21"/>
          <w:highlight w:val="none"/>
        </w:rPr>
        <w:t>条的要求报价。</w:t>
      </w:r>
    </w:p>
    <w:p w14:paraId="3C009C28">
      <w:pPr>
        <w:adjustRightInd w:val="0"/>
        <w:snapToGrid w:val="0"/>
        <w:spacing w:before="156" w:beforeLines="50" w:line="360" w:lineRule="auto"/>
        <w:ind w:firstLine="840" w:firstLineChars="400"/>
        <w:rPr>
          <w:rFonts w:hint="eastAsia" w:ascii="宋体" w:hAnsi="宋体" w:eastAsia="宋体" w:cs="Times New Roman"/>
          <w:b w:val="0"/>
          <w:bCs/>
          <w:color w:val="auto"/>
          <w:szCs w:val="21"/>
          <w:highlight w:val="none"/>
        </w:rPr>
      </w:pPr>
      <w:r>
        <w:rPr>
          <w:rFonts w:hint="default" w:ascii="宋体" w:hAnsi="宋体" w:eastAsia="宋体" w:cs="Times New Roman"/>
          <w:b w:val="0"/>
          <w:bCs/>
          <w:color w:val="auto"/>
          <w:szCs w:val="21"/>
          <w:highlight w:val="none"/>
        </w:rPr>
        <w:t>(2) 报价一经涂改，应在涂改处加盖单位公章或者由法定代表人或授权委托人签字或盖章， 否则其投标作无效标处理。</w:t>
      </w:r>
    </w:p>
    <w:p w14:paraId="79D02C8F">
      <w:pPr>
        <w:adjustRightInd w:val="0"/>
        <w:snapToGrid w:val="0"/>
        <w:spacing w:before="156" w:beforeLines="50" w:line="360" w:lineRule="auto"/>
        <w:ind w:firstLine="420" w:firstLineChars="200"/>
        <w:rPr>
          <w:rFonts w:ascii="宋体" w:hAnsi="宋体" w:eastAsia="宋体" w:cs="Times New Roman"/>
          <w:color w:val="auto"/>
          <w:szCs w:val="21"/>
          <w:highlight w:val="none"/>
        </w:rPr>
      </w:pPr>
    </w:p>
    <w:p w14:paraId="1A0AAFDF">
      <w:pPr>
        <w:adjustRightInd w:val="0"/>
        <w:snapToGrid w:val="0"/>
        <w:spacing w:before="156" w:beforeLines="50" w:line="360" w:lineRule="auto"/>
        <w:ind w:firstLine="420" w:firstLineChars="200"/>
        <w:rPr>
          <w:rFonts w:ascii="宋体" w:hAnsi="宋体" w:eastAsia="宋体" w:cs="Times New Roman"/>
          <w:color w:val="auto"/>
          <w:szCs w:val="21"/>
          <w:highlight w:val="none"/>
        </w:rPr>
      </w:pPr>
    </w:p>
    <w:p w14:paraId="6D7E1FFF">
      <w:pPr>
        <w:adjustRightInd w:val="0"/>
        <w:snapToGrid w:val="0"/>
        <w:spacing w:line="360" w:lineRule="auto"/>
        <w:rPr>
          <w:rFonts w:ascii="宋体" w:hAnsi="宋体" w:eastAsia="宋体" w:cs="Times New Roman"/>
          <w:color w:val="auto"/>
          <w:szCs w:val="21"/>
          <w:highlight w:val="none"/>
        </w:rPr>
      </w:pPr>
    </w:p>
    <w:p w14:paraId="4E4E14FA">
      <w:pPr>
        <w:adjustRightInd w:val="0"/>
        <w:snapToGrid w:val="0"/>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供应商名称（盖单位公章）：</w:t>
      </w:r>
    </w:p>
    <w:p w14:paraId="6DE96F01">
      <w:pPr>
        <w:adjustRightInd w:val="0"/>
        <w:snapToGrid w:val="0"/>
        <w:spacing w:line="360" w:lineRule="auto"/>
        <w:rPr>
          <w:rFonts w:ascii="宋体" w:hAnsi="宋体" w:eastAsia="宋体" w:cs="Times New Roman"/>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s="Times New Roman"/>
          <w:color w:val="auto"/>
          <w:szCs w:val="21"/>
          <w:highlight w:val="none"/>
        </w:rPr>
        <w:t>或其授权的代理人（签字或印章）：</w:t>
      </w:r>
    </w:p>
    <w:p w14:paraId="0B7999D7">
      <w:pPr>
        <w:adjustRightInd w:val="0"/>
        <w:snapToGrid w:val="0"/>
        <w:spacing w:line="360" w:lineRule="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日期：</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日</w:t>
      </w:r>
    </w:p>
    <w:p w14:paraId="0FF0931B">
      <w:pPr>
        <w:adjustRightInd w:val="0"/>
        <w:snapToGrid w:val="0"/>
        <w:spacing w:line="360" w:lineRule="auto"/>
        <w:rPr>
          <w:rFonts w:ascii="Times New Roman" w:hAnsi="Times New Roman" w:eastAsia="宋体" w:cs="Times New Roman"/>
          <w:color w:val="auto"/>
          <w:szCs w:val="24"/>
          <w:highlight w:val="none"/>
        </w:rPr>
      </w:pPr>
    </w:p>
    <w:p w14:paraId="6A5D9E64">
      <w:pPr>
        <w:keepNext/>
        <w:keepLines/>
        <w:widowControl w:val="0"/>
        <w:spacing w:line="360" w:lineRule="auto"/>
        <w:jc w:val="both"/>
        <w:outlineLvl w:val="1"/>
        <w:rPr>
          <w:rFonts w:ascii="Arial" w:hAnsi="Arial" w:eastAsia="宋体" w:cs="Times New Roman"/>
          <w:b/>
          <w:bCs/>
          <w:color w:val="auto"/>
          <w:kern w:val="2"/>
          <w:sz w:val="24"/>
          <w:szCs w:val="32"/>
          <w:highlight w:val="none"/>
          <w:lang w:val="en-US" w:eastAsia="zh-CN" w:bidi="ar-SA"/>
        </w:rPr>
      </w:pPr>
    </w:p>
    <w:p w14:paraId="7F276B5D">
      <w:pPr>
        <w:rPr>
          <w:rFonts w:ascii="Times New Roman" w:hAnsi="Times New Roman" w:eastAsia="宋体" w:cs="Times New Roman"/>
          <w:color w:val="auto"/>
          <w:szCs w:val="24"/>
          <w:highlight w:val="none"/>
        </w:rPr>
      </w:pPr>
    </w:p>
    <w:p w14:paraId="5A708312">
      <w:pPr>
        <w:keepNext/>
        <w:keepLines/>
        <w:widowControl w:val="0"/>
        <w:spacing w:line="360" w:lineRule="auto"/>
        <w:jc w:val="both"/>
        <w:outlineLvl w:val="1"/>
        <w:rPr>
          <w:rFonts w:ascii="Arial" w:hAnsi="Arial" w:eastAsia="宋体" w:cs="Times New Roman"/>
          <w:b/>
          <w:bCs/>
          <w:color w:val="auto"/>
          <w:kern w:val="2"/>
          <w:sz w:val="24"/>
          <w:szCs w:val="32"/>
          <w:highlight w:val="none"/>
          <w:lang w:val="en-US" w:eastAsia="zh-CN" w:bidi="ar-SA"/>
        </w:rPr>
      </w:pPr>
    </w:p>
    <w:p w14:paraId="4AE62B6E">
      <w:pPr>
        <w:rPr>
          <w:rFonts w:ascii="Times New Roman" w:hAnsi="Times New Roman" w:eastAsia="宋体" w:cs="Times New Roman"/>
          <w:color w:val="auto"/>
          <w:szCs w:val="24"/>
          <w:highlight w:val="none"/>
        </w:rPr>
      </w:pPr>
    </w:p>
    <w:p w14:paraId="1D39698C">
      <w:pPr>
        <w:keepNext w:val="0"/>
        <w:keepLines/>
        <w:pageBreakBefore/>
        <w:widowControl w:val="0"/>
        <w:kinsoku/>
        <w:wordWrap/>
        <w:overflowPunct/>
        <w:topLinePunct w:val="0"/>
        <w:autoSpaceDE/>
        <w:autoSpaceDN/>
        <w:bidi w:val="0"/>
        <w:adjustRightInd w:val="0"/>
        <w:snapToGrid w:val="0"/>
        <w:spacing w:before="156" w:beforeLines="50" w:line="360" w:lineRule="auto"/>
        <w:textAlignment w:val="auto"/>
        <w:outlineLvl w:val="2"/>
        <w:rPr>
          <w:rFonts w:ascii="宋体" w:hAnsi="宋体" w:eastAsia="宋体" w:cs="Times New Roman"/>
          <w:b/>
          <w:bCs/>
          <w:color w:val="auto"/>
          <w:spacing w:val="-2"/>
          <w:position w:val="-3"/>
          <w:szCs w:val="21"/>
          <w:highlight w:val="none"/>
        </w:rPr>
      </w:pPr>
      <w:bookmarkStart w:id="163" w:name="_Toc30968"/>
      <w:r>
        <w:rPr>
          <w:rFonts w:hint="eastAsia" w:ascii="宋体" w:hAnsi="宋体" w:eastAsia="宋体" w:cs="宋体"/>
          <w:b/>
          <w:bCs/>
          <w:color w:val="auto"/>
          <w:szCs w:val="21"/>
          <w:highlight w:val="none"/>
        </w:rPr>
        <w:t>附件</w:t>
      </w:r>
      <w:r>
        <w:rPr>
          <w:rFonts w:ascii="宋体" w:hAnsi="宋体" w:eastAsia="宋体" w:cs="宋体"/>
          <w:b/>
          <w:bCs/>
          <w:color w:val="auto"/>
          <w:szCs w:val="21"/>
          <w:highlight w:val="none"/>
        </w:rPr>
        <w:t>1</w:t>
      </w:r>
      <w:r>
        <w:rPr>
          <w:rFonts w:hint="eastAsia" w:ascii="宋体" w:hAnsi="宋体" w:eastAsia="宋体" w:cs="宋体"/>
          <w:b/>
          <w:bCs/>
          <w:color w:val="auto"/>
          <w:szCs w:val="21"/>
          <w:highlight w:val="none"/>
          <w:lang w:val="en-US" w:eastAsia="zh-CN"/>
        </w:rPr>
        <w:t>0</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2</w:t>
      </w:r>
      <w:r>
        <w:rPr>
          <w:rFonts w:hint="eastAsia" w:ascii="宋体" w:hAnsi="宋体" w:eastAsia="宋体" w:cs="Times New Roman"/>
          <w:b/>
          <w:bCs/>
          <w:color w:val="auto"/>
          <w:spacing w:val="-2"/>
          <w:position w:val="-3"/>
          <w:szCs w:val="21"/>
          <w:highlight w:val="none"/>
        </w:rPr>
        <w:t>已标价工程量清单</w:t>
      </w:r>
      <w:bookmarkEnd w:id="163"/>
    </w:p>
    <w:p w14:paraId="6D3245B0">
      <w:pPr>
        <w:adjustRightInd w:val="0"/>
        <w:snapToGrid w:val="0"/>
        <w:spacing w:before="156" w:beforeLines="50" w:line="360" w:lineRule="auto"/>
        <w:jc w:val="center"/>
        <w:rPr>
          <w:rFonts w:ascii="黑体" w:hAnsi="宋体" w:eastAsia="黑体" w:cs="微软雅黑"/>
          <w:b/>
          <w:color w:val="auto"/>
          <w:kern w:val="0"/>
          <w:position w:val="-3"/>
          <w:sz w:val="28"/>
          <w:szCs w:val="28"/>
          <w:highlight w:val="none"/>
        </w:rPr>
      </w:pPr>
      <w:r>
        <w:rPr>
          <w:rFonts w:hint="eastAsia" w:ascii="黑体" w:hAnsi="黑体" w:eastAsia="黑体" w:cs="Times New Roman"/>
          <w:color w:val="auto"/>
          <w:sz w:val="28"/>
          <w:szCs w:val="28"/>
          <w:highlight w:val="none"/>
        </w:rPr>
        <w:t>已标价工程量清单</w:t>
      </w:r>
      <w:r>
        <w:rPr>
          <w:rFonts w:hint="eastAsia" w:ascii="黑体" w:hAnsi="宋体" w:eastAsia="黑体" w:cs="微软雅黑"/>
          <w:b/>
          <w:color w:val="auto"/>
          <w:kern w:val="0"/>
          <w:position w:val="-3"/>
          <w:sz w:val="28"/>
          <w:szCs w:val="28"/>
          <w:highlight w:val="none"/>
        </w:rPr>
        <w:t>（工程类适用）</w:t>
      </w:r>
    </w:p>
    <w:p w14:paraId="40018EA3">
      <w:pPr>
        <w:jc w:val="center"/>
        <w:rPr>
          <w:rFonts w:hint="default" w:ascii="黑体" w:hAnsi="黑体" w:eastAsia="黑体" w:cs="Times New Roman"/>
          <w:b/>
          <w:bCs/>
          <w:color w:val="auto"/>
          <w:sz w:val="28"/>
          <w:szCs w:val="28"/>
          <w:highlight w:val="none"/>
          <w:lang w:val="en-US" w:eastAsia="zh-CN"/>
        </w:rPr>
      </w:pPr>
      <w:r>
        <w:rPr>
          <w:rFonts w:hint="eastAsia" w:ascii="黑体" w:hAnsi="黑体" w:eastAsia="黑体" w:cs="Times New Roman"/>
          <w:b/>
          <w:bCs/>
          <w:color w:val="auto"/>
          <w:sz w:val="28"/>
          <w:szCs w:val="28"/>
          <w:highlight w:val="none"/>
          <w:lang w:eastAsia="zh-CN"/>
        </w:rPr>
        <w:t>（</w:t>
      </w:r>
      <w:r>
        <w:rPr>
          <w:rFonts w:hint="eastAsia" w:ascii="黑体" w:hAnsi="黑体" w:eastAsia="黑体" w:cs="Times New Roman"/>
          <w:b/>
          <w:bCs/>
          <w:color w:val="auto"/>
          <w:sz w:val="28"/>
          <w:szCs w:val="28"/>
          <w:highlight w:val="none"/>
          <w:lang w:val="en-US" w:eastAsia="zh-CN"/>
        </w:rPr>
        <w:t>本项目适用</w:t>
      </w:r>
      <w:r>
        <w:rPr>
          <w:rFonts w:hint="eastAsia" w:ascii="黑体" w:hAnsi="黑体" w:eastAsia="黑体" w:cs="Times New Roman"/>
          <w:b/>
          <w:bCs/>
          <w:color w:val="auto"/>
          <w:sz w:val="28"/>
          <w:szCs w:val="28"/>
          <w:highlight w:val="none"/>
          <w:lang w:eastAsia="zh-CN"/>
        </w:rPr>
        <w:t>）</w:t>
      </w:r>
    </w:p>
    <w:p w14:paraId="79206E26">
      <w:pPr>
        <w:widowControl/>
        <w:spacing w:before="100" w:beforeAutospacing="1" w:after="100" w:afterAutospacing="1" w:line="408" w:lineRule="auto"/>
        <w:ind w:firstLine="516" w:firstLineChars="200"/>
        <w:rPr>
          <w:rFonts w:hint="eastAsia" w:ascii="宋体" w:hAnsi="宋体" w:eastAsia="宋体" w:cs="宋体"/>
          <w:b w:val="0"/>
          <w:bCs w:val="0"/>
          <w:spacing w:val="9"/>
          <w:sz w:val="24"/>
          <w:szCs w:val="24"/>
          <w:highlight w:val="none"/>
          <w:lang w:val="en-US" w:eastAsia="zh-CN"/>
        </w:rPr>
      </w:pPr>
    </w:p>
    <w:p w14:paraId="67955CC0">
      <w:pPr>
        <w:widowControl/>
        <w:spacing w:before="100" w:beforeAutospacing="1" w:after="100" w:afterAutospacing="1" w:line="408" w:lineRule="auto"/>
        <w:ind w:firstLine="516" w:firstLineChars="200"/>
        <w:rPr>
          <w:rFonts w:hint="eastAsia" w:ascii="宋体" w:hAnsi="宋体" w:eastAsia="宋体" w:cs="宋体"/>
          <w:b w:val="0"/>
          <w:bCs w:val="0"/>
          <w:spacing w:val="9"/>
          <w:sz w:val="24"/>
          <w:szCs w:val="24"/>
          <w:highlight w:val="none"/>
          <w:lang w:val="en-US" w:eastAsia="zh-CN"/>
        </w:rPr>
      </w:pPr>
    </w:p>
    <w:p w14:paraId="4B9B8332">
      <w:pP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说明：1.最后报价相关内容和表格不得装订在响应文件中，供应商需单独准备，磋商现场进行最后报价。</w:t>
      </w:r>
    </w:p>
    <w:p w14:paraId="140B5088">
      <w:pPr>
        <w:ind w:firstLine="630" w:firstLineChars="3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2、供应商需自行事先按要求准备几份盖章签署完好的报价表，待磋商结束后在磋商现场进行最后报价。</w:t>
      </w:r>
    </w:p>
    <w:p w14:paraId="5EC02C3B">
      <w:pPr>
        <w:ind w:firstLine="630" w:firstLineChars="3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3、最后报价的金额必须精确到小数点后两位。</w:t>
      </w:r>
    </w:p>
    <w:p w14:paraId="3A089D41">
      <w:pPr>
        <w:ind w:firstLine="630" w:firstLineChars="300"/>
        <w:rPr>
          <w:rFonts w:hint="eastAsia" w:ascii="宋体" w:hAnsi="宋体" w:eastAsia="宋体" w:cs="宋体"/>
          <w:lang w:val="en-US" w:eastAsia="zh-CN"/>
        </w:rPr>
      </w:pPr>
      <w:r>
        <w:rPr>
          <w:rFonts w:hint="eastAsia" w:ascii="宋体" w:hAnsi="宋体" w:eastAsia="宋体" w:cs="宋体"/>
          <w:color w:val="auto"/>
          <w:kern w:val="0"/>
          <w:szCs w:val="21"/>
          <w:highlight w:val="none"/>
          <w:lang w:val="en-US" w:eastAsia="zh-CN"/>
        </w:rPr>
        <w:t>4、供应商提交最后报价的总价与首次报价的总价不一致时，成交供应商在领取成交通知书时须提供纸质版四份(电子U盘一份)与最后报价总价相对应的最后分项报价，且该分项报价必须以百分比折扣方式分摊到首次响应文件的工程量清单的单价上(文件规定不能列入分摊范围的除外)</w:t>
      </w:r>
      <w:r>
        <w:rPr>
          <w:rFonts w:hint="eastAsia" w:ascii="宋体" w:hAnsi="宋体" w:eastAsia="宋体" w:cs="宋体"/>
          <w:b w:val="0"/>
          <w:bCs w:val="0"/>
          <w:spacing w:val="9"/>
          <w:sz w:val="24"/>
          <w:szCs w:val="24"/>
          <w:highlight w:val="none"/>
          <w:lang w:val="en-US" w:eastAsia="zh-CN"/>
        </w:rPr>
        <w:t>。</w:t>
      </w:r>
      <w:r>
        <w:rPr>
          <w:rFonts w:hint="eastAsia" w:ascii="宋体" w:hAnsi="宋体" w:eastAsia="宋体" w:cs="宋体"/>
          <w:lang w:val="en-US" w:eastAsia="zh-CN"/>
        </w:rPr>
        <w:t>。</w:t>
      </w:r>
    </w:p>
    <w:p w14:paraId="5F1A18F1">
      <w:pPr>
        <w:widowControl/>
        <w:spacing w:before="100" w:beforeAutospacing="1" w:after="100" w:afterAutospacing="1" w:line="408" w:lineRule="auto"/>
        <w:rPr>
          <w:rFonts w:hint="eastAsia" w:ascii="宋体" w:hAnsi="宋体" w:eastAsia="宋体" w:cs="宋体"/>
        </w:rPr>
      </w:pPr>
    </w:p>
    <w:p w14:paraId="2F844640">
      <w:pPr>
        <w:widowControl/>
        <w:spacing w:before="100" w:beforeAutospacing="1" w:after="100" w:afterAutospacing="1" w:line="408" w:lineRule="auto"/>
        <w:rPr>
          <w:rFonts w:hint="eastAsia" w:ascii="宋体" w:hAnsi="宋体" w:eastAsia="宋体" w:cs="宋体"/>
        </w:rPr>
      </w:pPr>
    </w:p>
    <w:p w14:paraId="28ECA3DF">
      <w:pPr>
        <w:widowControl/>
        <w:spacing w:before="100" w:beforeAutospacing="1" w:after="100" w:afterAutospacing="1" w:line="408" w:lineRule="auto"/>
        <w:rPr>
          <w:rFonts w:hint="eastAsia" w:ascii="宋体" w:hAnsi="宋体" w:eastAsia="宋体" w:cs="宋体"/>
        </w:rPr>
      </w:pPr>
    </w:p>
    <w:p w14:paraId="6D1F4A6D">
      <w:pPr>
        <w:widowControl/>
        <w:spacing w:before="100" w:beforeAutospacing="1" w:after="100" w:afterAutospacing="1" w:line="408" w:lineRule="auto"/>
        <w:rPr>
          <w:rFonts w:hint="eastAsia" w:ascii="宋体" w:hAnsi="宋体" w:eastAsia="宋体" w:cs="宋体"/>
        </w:rPr>
      </w:pPr>
    </w:p>
    <w:p w14:paraId="0CEDA6D9">
      <w:pPr>
        <w:widowControl/>
        <w:tabs>
          <w:tab w:val="left" w:pos="1393"/>
        </w:tabs>
        <w:spacing w:before="100" w:beforeAutospacing="1" w:after="100" w:afterAutospacing="1" w:line="408" w:lineRule="auto"/>
        <w:rPr>
          <w:rFonts w:hint="eastAsia" w:ascii="宋体" w:hAnsi="宋体" w:eastAsia="宋体" w:cs="宋体"/>
        </w:rPr>
      </w:pPr>
      <w:r>
        <w:rPr>
          <w:rFonts w:hint="eastAsia" w:ascii="宋体" w:hAnsi="宋体" w:eastAsia="宋体" w:cs="宋体"/>
        </w:rPr>
        <w:tab/>
      </w:r>
    </w:p>
    <w:p w14:paraId="0FEA3749">
      <w:pPr>
        <w:widowControl/>
        <w:spacing w:before="100" w:beforeAutospacing="1" w:after="100" w:afterAutospacing="1" w:line="408" w:lineRule="auto"/>
        <w:rPr>
          <w:rFonts w:hint="eastAsia" w:ascii="宋体" w:hAnsi="宋体" w:eastAsia="宋体" w:cs="宋体"/>
        </w:rPr>
      </w:pPr>
    </w:p>
    <w:p w14:paraId="34430D1A">
      <w:pPr>
        <w:widowControl/>
        <w:spacing w:before="100" w:beforeAutospacing="1" w:after="100" w:afterAutospacing="1" w:line="408" w:lineRule="auto"/>
        <w:rPr>
          <w:rFonts w:hint="eastAsia" w:ascii="宋体" w:hAnsi="宋体" w:eastAsia="宋体" w:cs="宋体"/>
        </w:rPr>
      </w:pPr>
    </w:p>
    <w:p w14:paraId="05DEE78A">
      <w:pPr>
        <w:rPr>
          <w:rFonts w:hint="eastAsia" w:ascii="宋体" w:hAnsi="宋体" w:eastAsia="宋体" w:cs="宋体"/>
        </w:rPr>
      </w:pPr>
    </w:p>
    <w:p w14:paraId="6ECA31A0"/>
    <w:p w14:paraId="532D57E4"/>
    <w:sectPr>
      <w:footerReference r:id="rId17" w:type="default"/>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UI Gothic">
    <w:panose1 w:val="020B0600070205080204"/>
    <w:charset w:val="86"/>
    <w:family w:val="auto"/>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C8745">
    <w:pPr>
      <w:pStyle w:val="14"/>
      <w:ind w:right="360" w:firstLine="180" w:firstLineChars="10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31075">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24242">
                          <w:pPr>
                            <w:pStyle w:val="14"/>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9224242">
                    <w:pPr>
                      <w:pStyle w:val="14"/>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9E31D">
    <w:pPr>
      <w:pStyle w:val="14"/>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29B929">
                          <w:pPr>
                            <w:pStyle w:val="14"/>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29B929">
                    <w:pPr>
                      <w:pStyle w:val="14"/>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3646A">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A0654">
    <w:pPr>
      <w:pStyle w:val="1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DF514">
    <w:pPr>
      <w:spacing w:line="176" w:lineRule="auto"/>
      <w:ind w:left="48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0BB12">
                          <w:pPr>
                            <w:pStyle w:val="1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8F0BB12">
                    <w:pPr>
                      <w:pStyle w:val="14"/>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4003B">
    <w:pPr>
      <w:pStyle w:val="14"/>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8177A">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78177A">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b/>
      </w:rPr>
      <w:t xml:space="preserve"> </w:t>
    </w:r>
  </w:p>
  <w:p w14:paraId="100210B4">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80487">
    <w:pPr>
      <w:spacing w:line="176" w:lineRule="auto"/>
      <w:ind w:left="469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288F24">
                          <w:pPr>
                            <w:pStyle w:val="14"/>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11288F24">
                    <w:pPr>
                      <w:pStyle w:val="14"/>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E3428">
    <w:pPr>
      <w:pStyle w:val="14"/>
      <w:rPr>
        <w:rFonts w:hint="default" w:ascii="宋体"/>
        <w:sz w:val="18"/>
        <w:szCs w:val="21"/>
      </w:rPr>
    </w:pPr>
    <w:r>
      <w:rPr>
        <w:rFonts w:hint="default"/>
        <w:sz w:val="18"/>
        <w:szCs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E625D0">
                          <w:pPr>
                            <w:pStyle w:val="14"/>
                            <w:rPr>
                              <w:rFonts w:hint="default"/>
                              <w:sz w:val="18"/>
                              <w:szCs w:val="21"/>
                            </w:rPr>
                          </w:pPr>
                          <w:r>
                            <w:rPr>
                              <w:rFonts w:hint="default"/>
                              <w:sz w:val="18"/>
                              <w:szCs w:val="21"/>
                            </w:rPr>
                            <w:fldChar w:fldCharType="begin"/>
                          </w:r>
                          <w:r>
                            <w:rPr>
                              <w:rFonts w:hint="default"/>
                              <w:sz w:val="18"/>
                              <w:szCs w:val="21"/>
                            </w:rPr>
                            <w:instrText xml:space="preserve"> PAGE  \* MERGEFORMAT </w:instrText>
                          </w:r>
                          <w:r>
                            <w:rPr>
                              <w:rFonts w:hint="default"/>
                              <w:sz w:val="18"/>
                              <w:szCs w:val="21"/>
                            </w:rPr>
                            <w:fldChar w:fldCharType="separate"/>
                          </w:r>
                          <w:r>
                            <w:rPr>
                              <w:rFonts w:hint="default"/>
                              <w:sz w:val="18"/>
                              <w:szCs w:val="21"/>
                            </w:rPr>
                            <w:t>28</w:t>
                          </w:r>
                          <w:r>
                            <w:rPr>
                              <w:rFonts w:hint="default"/>
                              <w:sz w:val="18"/>
                              <w:szCs w:val="21"/>
                            </w:rPr>
                            <w:fldChar w:fldCharType="end"/>
                          </w:r>
                        </w:p>
                      </w:txbxContent>
                    </wps:txbx>
                    <wps:bodyPr vert="horz" wrap="none" lIns="0" tIns="0" rIns="0" bIns="0" anchor="t" anchorCtr="0" upright="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S6Lv+98BAADAAwAADgAAAAAA&#10;AAABACAAAAAeAQAAZHJzL2Uyb0RvYy54bWxQSwUGAAAAAAYABgBZAQAAbwUAAAAA&#10;">
              <v:fill on="f" focussize="0,0"/>
              <v:stroke on="f"/>
              <v:imagedata o:title=""/>
              <o:lock v:ext="edit" aspectratio="f"/>
              <v:textbox inset="0mm,0mm,0mm,0mm" style="mso-fit-shape-to-text:t;">
                <w:txbxContent>
                  <w:p w14:paraId="5CE625D0">
                    <w:pPr>
                      <w:pStyle w:val="14"/>
                      <w:rPr>
                        <w:rFonts w:hint="default"/>
                        <w:sz w:val="18"/>
                        <w:szCs w:val="21"/>
                      </w:rPr>
                    </w:pPr>
                    <w:r>
                      <w:rPr>
                        <w:rFonts w:hint="default"/>
                        <w:sz w:val="18"/>
                        <w:szCs w:val="21"/>
                      </w:rPr>
                      <w:fldChar w:fldCharType="begin"/>
                    </w:r>
                    <w:r>
                      <w:rPr>
                        <w:rFonts w:hint="default"/>
                        <w:sz w:val="18"/>
                        <w:szCs w:val="21"/>
                      </w:rPr>
                      <w:instrText xml:space="preserve"> PAGE  \* MERGEFORMAT </w:instrText>
                    </w:r>
                    <w:r>
                      <w:rPr>
                        <w:rFonts w:hint="default"/>
                        <w:sz w:val="18"/>
                        <w:szCs w:val="21"/>
                      </w:rPr>
                      <w:fldChar w:fldCharType="separate"/>
                    </w:r>
                    <w:r>
                      <w:rPr>
                        <w:rFonts w:hint="default"/>
                        <w:sz w:val="18"/>
                        <w:szCs w:val="21"/>
                      </w:rPr>
                      <w:t>28</w:t>
                    </w:r>
                    <w:r>
                      <w:rPr>
                        <w:rFonts w:hint="default"/>
                        <w:sz w:val="18"/>
                        <w:szCs w:val="21"/>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D83B6">
    <w:pPr>
      <w:pStyle w:val="14"/>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0A967">
                          <w:pPr>
                            <w:pStyle w:val="14"/>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DC0A967">
                    <w:pPr>
                      <w:pStyle w:val="14"/>
                    </w:pPr>
                    <w:r>
                      <w:fldChar w:fldCharType="begin"/>
                    </w:r>
                    <w:r>
                      <w:instrText xml:space="preserve"> PAGE  \* MERGEFORMAT </w:instrText>
                    </w:r>
                    <w:r>
                      <w:fldChar w:fldCharType="separate"/>
                    </w:r>
                    <w:r>
                      <w:t>28</w:t>
                    </w:r>
                    <w:r>
                      <w:fldChar w:fldCharType="end"/>
                    </w:r>
                  </w:p>
                </w:txbxContent>
              </v:textbox>
            </v:shape>
          </w:pict>
        </mc:Fallback>
      </mc:AlternateContent>
    </w:r>
    <w:r>
      <w:rPr>
        <w:rFonts w:hint="eastAsia" w:ascii="宋体" w:hAnsi="宋体"/>
        <w:b/>
      </w:rPr>
      <w:t xml:space="preserve"> </w:t>
    </w:r>
  </w:p>
  <w:p w14:paraId="3763CC9A">
    <w:pPr>
      <w:pStyle w:val="1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DE3A3">
    <w:pPr>
      <w:spacing w:line="176" w:lineRule="auto"/>
      <w:ind w:left="4327"/>
      <w:rPr>
        <w:rFonts w:ascii="Times New Roman" w:hAnsi="Times New Roman" w:eastAsia="Times New Roman"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D01CB">
    <w:pPr>
      <w:pStyle w:val="15"/>
      <w:pBdr>
        <w:bottom w:val="none" w:color="auto" w:sz="0" w:space="1"/>
      </w:pBdr>
      <w:jc w:val="left"/>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C5C29">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D198F">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FC7D6">
    <w:pPr>
      <w:pStyle w:val="15"/>
      <w:pBdr>
        <w:bottom w:val="none" w:color="auto" w:sz="0" w:space="1"/>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A49515"/>
    <w:multiLevelType w:val="singleLevel"/>
    <w:tmpl w:val="D0A49515"/>
    <w:lvl w:ilvl="0" w:tentative="0">
      <w:start w:val="2"/>
      <w:numFmt w:val="decimal"/>
      <w:lvlText w:val="%1."/>
      <w:lvlJc w:val="left"/>
      <w:pPr>
        <w:tabs>
          <w:tab w:val="left" w:pos="312"/>
        </w:tabs>
      </w:pPr>
    </w:lvl>
  </w:abstractNum>
  <w:abstractNum w:abstractNumId="1">
    <w:nsid w:val="0312CB07"/>
    <w:multiLevelType w:val="singleLevel"/>
    <w:tmpl w:val="0312CB07"/>
    <w:lvl w:ilvl="0" w:tentative="0">
      <w:start w:val="1"/>
      <w:numFmt w:val="decimal"/>
      <w:suff w:val="nothing"/>
      <w:lvlText w:val="%1、"/>
      <w:lvlJc w:val="left"/>
    </w:lvl>
  </w:abstractNum>
  <w:abstractNum w:abstractNumId="2">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zNWE1YWJmMTMwYjNmNzQyMDAyZTE3ODQxNjE0YjYifQ=="/>
  </w:docVars>
  <w:rsids>
    <w:rsidRoot w:val="47D6710E"/>
    <w:rsid w:val="016043AA"/>
    <w:rsid w:val="02184C98"/>
    <w:rsid w:val="02427F54"/>
    <w:rsid w:val="04243DB5"/>
    <w:rsid w:val="07913076"/>
    <w:rsid w:val="08C011AA"/>
    <w:rsid w:val="091F2D9D"/>
    <w:rsid w:val="0E264BED"/>
    <w:rsid w:val="0FE73815"/>
    <w:rsid w:val="116F6B60"/>
    <w:rsid w:val="12902616"/>
    <w:rsid w:val="16921052"/>
    <w:rsid w:val="16F05DDA"/>
    <w:rsid w:val="1AA113B5"/>
    <w:rsid w:val="1AF5395E"/>
    <w:rsid w:val="1C1D0679"/>
    <w:rsid w:val="1C673C6C"/>
    <w:rsid w:val="1D1A29B1"/>
    <w:rsid w:val="1F2E5690"/>
    <w:rsid w:val="1F4D6CE0"/>
    <w:rsid w:val="20C91B14"/>
    <w:rsid w:val="21516D18"/>
    <w:rsid w:val="24B07A5C"/>
    <w:rsid w:val="24F353B2"/>
    <w:rsid w:val="25FC32B1"/>
    <w:rsid w:val="26597496"/>
    <w:rsid w:val="27800AD1"/>
    <w:rsid w:val="2B3B360F"/>
    <w:rsid w:val="2B9A6336"/>
    <w:rsid w:val="2BD85FCC"/>
    <w:rsid w:val="305A2378"/>
    <w:rsid w:val="35ED7BFB"/>
    <w:rsid w:val="35F30B33"/>
    <w:rsid w:val="38374C98"/>
    <w:rsid w:val="39F825CD"/>
    <w:rsid w:val="39FE1261"/>
    <w:rsid w:val="3B4451E8"/>
    <w:rsid w:val="3F2E4522"/>
    <w:rsid w:val="423356C5"/>
    <w:rsid w:val="441205EA"/>
    <w:rsid w:val="45595339"/>
    <w:rsid w:val="46204273"/>
    <w:rsid w:val="46AE0CE1"/>
    <w:rsid w:val="47D6710E"/>
    <w:rsid w:val="484A4B13"/>
    <w:rsid w:val="49127324"/>
    <w:rsid w:val="4C790026"/>
    <w:rsid w:val="4ECA0294"/>
    <w:rsid w:val="50DE368E"/>
    <w:rsid w:val="52462715"/>
    <w:rsid w:val="54664633"/>
    <w:rsid w:val="54770964"/>
    <w:rsid w:val="551B0BBB"/>
    <w:rsid w:val="552173E4"/>
    <w:rsid w:val="569C273D"/>
    <w:rsid w:val="5C3F26AF"/>
    <w:rsid w:val="5D2D5CCD"/>
    <w:rsid w:val="608C7E04"/>
    <w:rsid w:val="6115578D"/>
    <w:rsid w:val="618446C0"/>
    <w:rsid w:val="643028DD"/>
    <w:rsid w:val="64DE0F8F"/>
    <w:rsid w:val="65133287"/>
    <w:rsid w:val="658B49B5"/>
    <w:rsid w:val="65ED6A45"/>
    <w:rsid w:val="67C16044"/>
    <w:rsid w:val="687D3F29"/>
    <w:rsid w:val="6B311C65"/>
    <w:rsid w:val="6D620A57"/>
    <w:rsid w:val="70057314"/>
    <w:rsid w:val="70F53893"/>
    <w:rsid w:val="733063F1"/>
    <w:rsid w:val="74E120FE"/>
    <w:rsid w:val="758008A1"/>
    <w:rsid w:val="766C517E"/>
    <w:rsid w:val="79831384"/>
    <w:rsid w:val="7A3E0D80"/>
    <w:rsid w:val="7A3F4413"/>
    <w:rsid w:val="7C492337"/>
    <w:rsid w:val="7CAC1243"/>
    <w:rsid w:val="7EF46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nhideWhenUsed="0" w:uiPriority="9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99"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6">
    <w:name w:val="heading 2"/>
    <w:basedOn w:val="1"/>
    <w:next w:val="1"/>
    <w:qFormat/>
    <w:uiPriority w:val="99"/>
    <w:pPr>
      <w:keepNext/>
      <w:keepLines/>
      <w:spacing w:line="360" w:lineRule="auto"/>
      <w:outlineLvl w:val="1"/>
    </w:pPr>
    <w:rPr>
      <w:rFonts w:ascii="Arial" w:hAnsi="Arial" w:cs="Arial"/>
      <w:b/>
      <w:bCs/>
      <w:sz w:val="24"/>
      <w:szCs w:val="24"/>
    </w:rPr>
  </w:style>
  <w:style w:type="paragraph" w:styleId="7">
    <w:name w:val="heading 3"/>
    <w:basedOn w:val="1"/>
    <w:next w:val="1"/>
    <w:qFormat/>
    <w:uiPriority w:val="0"/>
    <w:pPr>
      <w:widowControl/>
      <w:spacing w:line="360" w:lineRule="auto"/>
      <w:outlineLvl w:val="2"/>
    </w:pPr>
    <w:rPr>
      <w:b/>
      <w:bCs/>
      <w:kern w:val="0"/>
      <w:sz w:val="24"/>
    </w:rPr>
  </w:style>
  <w:style w:type="paragraph" w:styleId="8">
    <w:name w:val="heading 4"/>
    <w:basedOn w:val="1"/>
    <w:next w:val="1"/>
    <w:qFormat/>
    <w:uiPriority w:val="99"/>
    <w:pPr>
      <w:keepNext/>
      <w:keepLines/>
      <w:spacing w:before="280" w:after="290" w:line="376" w:lineRule="auto"/>
      <w:outlineLvl w:val="3"/>
    </w:pPr>
    <w:rPr>
      <w:rFonts w:ascii="Arial" w:hAnsi="Arial" w:eastAsia="黑体" w:cs="Arial"/>
      <w:b/>
      <w:bCs/>
      <w:sz w:val="28"/>
      <w:szCs w:val="28"/>
    </w:rPr>
  </w:style>
  <w:style w:type="paragraph" w:styleId="9">
    <w:name w:val="heading 7"/>
    <w:basedOn w:val="1"/>
    <w:next w:val="1"/>
    <w:qFormat/>
    <w:uiPriority w:val="99"/>
    <w:pPr>
      <w:keepNext/>
      <w:keepLines/>
      <w:adjustRightInd w:val="0"/>
      <w:spacing w:before="240" w:after="64" w:line="320" w:lineRule="atLeast"/>
      <w:jc w:val="left"/>
      <w:textAlignment w:val="baseline"/>
      <w:outlineLvl w:val="6"/>
    </w:pPr>
    <w:rPr>
      <w:b/>
      <w:bCs/>
      <w:kern w:val="0"/>
      <w:sz w:val="24"/>
      <w:szCs w:val="24"/>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99"/>
    <w:pPr>
      <w:ind w:firstLine="420" w:firstLineChars="200"/>
    </w:pPr>
  </w:style>
  <w:style w:type="paragraph" w:styleId="3">
    <w:name w:val="Body Text Indent"/>
    <w:basedOn w:val="1"/>
    <w:qFormat/>
    <w:uiPriority w:val="99"/>
    <w:pPr>
      <w:spacing w:after="120"/>
      <w:ind w:left="420" w:leftChars="200"/>
    </w:pPr>
  </w:style>
  <w:style w:type="paragraph" w:styleId="4">
    <w:name w:val="Normal Indent"/>
    <w:basedOn w:val="1"/>
    <w:next w:val="5"/>
    <w:qFormat/>
    <w:uiPriority w:val="99"/>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0">
    <w:name w:val="table of authorities"/>
    <w:basedOn w:val="1"/>
    <w:next w:val="1"/>
    <w:qFormat/>
    <w:uiPriority w:val="99"/>
    <w:pPr>
      <w:ind w:left="420" w:leftChars="200"/>
    </w:pPr>
  </w:style>
  <w:style w:type="paragraph" w:styleId="11">
    <w:name w:val="Body Text"/>
    <w:basedOn w:val="1"/>
    <w:qFormat/>
    <w:uiPriority w:val="99"/>
    <w:pPr>
      <w:spacing w:after="120"/>
    </w:pPr>
  </w:style>
  <w:style w:type="paragraph" w:styleId="12">
    <w:name w:val="Plain Text"/>
    <w:basedOn w:val="1"/>
    <w:qFormat/>
    <w:uiPriority w:val="99"/>
    <w:rPr>
      <w:rFonts w:ascii="宋体" w:hAnsi="Courier New" w:cs="宋体"/>
    </w:rPr>
  </w:style>
  <w:style w:type="paragraph" w:styleId="13">
    <w:name w:val="Date"/>
    <w:basedOn w:val="1"/>
    <w:next w:val="1"/>
    <w:qFormat/>
    <w:uiPriority w:val="99"/>
    <w:rPr>
      <w:sz w:val="24"/>
      <w:szCs w:val="24"/>
    </w:rPr>
  </w:style>
  <w:style w:type="paragraph" w:styleId="14">
    <w:name w:val="footer"/>
    <w:basedOn w:val="1"/>
    <w:qFormat/>
    <w:uiPriority w:val="99"/>
    <w:pPr>
      <w:tabs>
        <w:tab w:val="center" w:pos="4153"/>
        <w:tab w:val="right" w:pos="8306"/>
      </w:tabs>
      <w:snapToGrid w:val="0"/>
      <w:jc w:val="left"/>
    </w:pPr>
    <w:rPr>
      <w:sz w:val="18"/>
      <w:szCs w:val="18"/>
    </w:rPr>
  </w:style>
  <w:style w:type="paragraph" w:styleId="1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6">
    <w:name w:val="toc 9"/>
    <w:basedOn w:val="1"/>
    <w:next w:val="1"/>
    <w:semiHidden/>
    <w:qFormat/>
    <w:uiPriority w:val="99"/>
    <w:pPr>
      <w:ind w:left="3360" w:leftChars="1600"/>
    </w:pPr>
    <w:rPr>
      <w:rFonts w:ascii="Calibri" w:hAnsi="Calibri" w:cs="Calibri"/>
    </w:r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20">
    <w:name w:val="Strong"/>
    <w:basedOn w:val="19"/>
    <w:qFormat/>
    <w:uiPriority w:val="0"/>
    <w:rPr>
      <w:rFonts w:cs="Times New Roman"/>
      <w:b/>
      <w:bCs/>
    </w:rPr>
  </w:style>
  <w:style w:type="character" w:styleId="21">
    <w:name w:val="Hyperlink"/>
    <w:basedOn w:val="19"/>
    <w:qFormat/>
    <w:uiPriority w:val="99"/>
    <w:rPr>
      <w:rFonts w:cs="Times New Roman"/>
      <w:color w:val="136EC2"/>
      <w:u w:val="single"/>
    </w:rPr>
  </w:style>
  <w:style w:type="paragraph" w:customStyle="1" w:styleId="22">
    <w:name w:val="font5"/>
    <w:basedOn w:val="1"/>
    <w:autoRedefine/>
    <w:qFormat/>
    <w:uiPriority w:val="0"/>
    <w:pPr>
      <w:widowControl/>
      <w:spacing w:before="100" w:beforeLines="0" w:beforeAutospacing="1" w:after="100" w:afterLines="0" w:afterAutospacing="1"/>
      <w:jc w:val="left"/>
    </w:pPr>
    <w:rPr>
      <w:rFonts w:ascii="宋体" w:hAnsi="宋体"/>
      <w:kern w:val="0"/>
      <w:sz w:val="18"/>
      <w:szCs w:val="18"/>
    </w:rPr>
  </w:style>
  <w:style w:type="paragraph" w:customStyle="1" w:styleId="23">
    <w:name w:val="1"/>
    <w:basedOn w:val="24"/>
    <w:next w:val="3"/>
    <w:qFormat/>
    <w:uiPriority w:val="0"/>
    <w:pPr>
      <w:spacing w:afterLines="50" w:line="360" w:lineRule="auto"/>
    </w:pPr>
    <w:rPr>
      <w:rFonts w:ascii="宋体" w:hAnsi="宋体"/>
      <w:b/>
      <w:sz w:val="30"/>
      <w:szCs w:val="21"/>
    </w:rPr>
  </w:style>
  <w:style w:type="paragraph" w:customStyle="1" w:styleId="24">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WPSOffice手动目录 1"/>
    <w:qFormat/>
    <w:uiPriority w:val="0"/>
    <w:rPr>
      <w:rFonts w:ascii="Times New Roman" w:hAnsi="Times New Roman" w:eastAsia="宋体" w:cs="Times New Roman"/>
      <w:lang w:val="en-US" w:eastAsia="zh-CN" w:bidi="ar-SA"/>
    </w:rPr>
  </w:style>
  <w:style w:type="paragraph" w:customStyle="1" w:styleId="2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7">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8">
    <w:name w:val="列出段落1"/>
    <w:basedOn w:val="29"/>
    <w:next w:val="9"/>
    <w:qFormat/>
    <w:uiPriority w:val="0"/>
    <w:pPr>
      <w:ind w:firstLine="420" w:firstLineChars="200"/>
    </w:pPr>
    <w:rPr>
      <w:rFonts w:ascii="Calibri" w:hAnsi="Calibri" w:cs="Calibri"/>
    </w:rPr>
  </w:style>
  <w:style w:type="paragraph" w:customStyle="1" w:styleId="29">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10_124"/>
    <w:basedOn w:val="19"/>
    <w:qFormat/>
    <w:uiPriority w:val="0"/>
    <w:rPr>
      <w:rFonts w:hint="default" w:ascii="Times New Roman" w:hAnsi="Times New Roman" w:cs="Times New Roman"/>
    </w:rPr>
  </w:style>
  <w:style w:type="paragraph" w:styleId="31">
    <w:name w:val="List Paragraph"/>
    <w:basedOn w:val="1"/>
    <w:qFormat/>
    <w:uiPriority w:val="99"/>
    <w:pPr>
      <w:ind w:firstLine="420" w:firstLineChars="200"/>
    </w:pPr>
    <w:rPr>
      <w:rFonts w:ascii="Calibri" w:hAnsi="Calibri"/>
      <w:sz w:val="22"/>
      <w:szCs w:val="20"/>
    </w:rPr>
  </w:style>
  <w:style w:type="paragraph" w:customStyle="1" w:styleId="32">
    <w:name w:val="正文格式"/>
    <w:basedOn w:val="1"/>
    <w:qFormat/>
    <w:uiPriority w:val="99"/>
    <w:pPr>
      <w:widowControl/>
      <w:adjustRightInd w:val="0"/>
      <w:snapToGrid w:val="0"/>
      <w:spacing w:line="400" w:lineRule="atLeast"/>
      <w:ind w:firstLine="482"/>
      <w:textAlignment w:val="baseline"/>
    </w:pPr>
    <w:rPr>
      <w:kern w:val="0"/>
      <w:sz w:val="24"/>
      <w:szCs w:val="24"/>
    </w:rPr>
  </w:style>
  <w:style w:type="paragraph" w:customStyle="1" w:styleId="33">
    <w:name w:val="Table Text"/>
    <w:basedOn w:val="1"/>
    <w:semiHidden/>
    <w:qFormat/>
    <w:uiPriority w:val="0"/>
    <w:rPr>
      <w:rFonts w:ascii="宋体" w:hAnsi="宋体" w:eastAsia="宋体" w:cs="宋体"/>
      <w:sz w:val="20"/>
      <w:szCs w:val="20"/>
      <w:lang w:val="en-US" w:eastAsia="en-US" w:bidi="ar-SA"/>
    </w:rPr>
  </w:style>
  <w:style w:type="paragraph" w:customStyle="1" w:styleId="34">
    <w:name w:val="p0"/>
    <w:basedOn w:val="1"/>
    <w:qFormat/>
    <w:uiPriority w:val="99"/>
    <w:pPr>
      <w:widowControl/>
    </w:pPr>
    <w:rPr>
      <w:kern w:val="0"/>
      <w:szCs w:val="20"/>
    </w:rPr>
  </w:style>
  <w:style w:type="paragraph" w:customStyle="1" w:styleId="35">
    <w:name w:val="正文_56"/>
    <w:basedOn w:val="1"/>
    <w:qFormat/>
    <w:uiPriority w:val="0"/>
    <w:rPr>
      <w:szCs w:val="24"/>
    </w:rPr>
  </w:style>
  <w:style w:type="paragraph" w:customStyle="1" w:styleId="36">
    <w:name w:val="Normal_17"/>
    <w:qFormat/>
    <w:uiPriority w:val="0"/>
    <w:pPr>
      <w:widowControl w:val="0"/>
      <w:jc w:val="both"/>
    </w:pPr>
    <w:rPr>
      <w:rFonts w:ascii="Calibri" w:hAnsi="Calibri" w:eastAsia="宋体" w:cs="Times New Roman"/>
    </w:rPr>
  </w:style>
  <w:style w:type="paragraph" w:customStyle="1" w:styleId="37">
    <w:name w:val="Normal_22"/>
    <w:qFormat/>
    <w:uiPriority w:val="0"/>
    <w:pPr>
      <w:widowControl w:val="0"/>
      <w:jc w:val="both"/>
    </w:pPr>
    <w:rPr>
      <w:rFonts w:ascii="Calibri" w:hAnsi="Calibri" w:eastAsia="宋体" w:cs="Times New Roman"/>
      <w:kern w:val="2"/>
      <w:sz w:val="21"/>
      <w:szCs w:val="22"/>
    </w:rPr>
  </w:style>
  <w:style w:type="paragraph" w:customStyle="1" w:styleId="38">
    <w:name w:val="正文_35"/>
    <w:basedOn w:val="1"/>
    <w:autoRedefine/>
    <w:qFormat/>
    <w:uiPriority w:val="0"/>
    <w:rPr>
      <w:szCs w:val="24"/>
    </w:rPr>
  </w:style>
  <w:style w:type="table" w:customStyle="1" w:styleId="39">
    <w:name w:val="Table Normal"/>
    <w:autoRedefine/>
    <w:semiHidden/>
    <w:unhideWhenUsed/>
    <w:qFormat/>
    <w:uiPriority w:val="0"/>
    <w:tblPr>
      <w:tblCellMar>
        <w:top w:w="0" w:type="dxa"/>
        <w:left w:w="0" w:type="dxa"/>
        <w:bottom w:w="0" w:type="dxa"/>
        <w:right w:w="0" w:type="dxa"/>
      </w:tblCellMar>
    </w:tblPr>
  </w:style>
  <w:style w:type="paragraph" w:customStyle="1" w:styleId="40">
    <w:name w:val="Normal_29"/>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75</Pages>
  <Words>6208</Words>
  <Characters>6852</Characters>
  <Lines>0</Lines>
  <Paragraphs>0</Paragraphs>
  <TotalTime>12</TotalTime>
  <ScaleCrop>false</ScaleCrop>
  <LinksUpToDate>false</LinksUpToDate>
  <CharactersWithSpaces>7065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2024-06-26T11:33:00Z</dcterms:created>
  <dc:creator>郑mmL</dc:creator>
  <cp:lastModifiedBy>Administrator</cp:lastModifiedBy>
  <cp:lastPrinted>2026-09-01T03:14:00Z</cp:lastPrinted>
  <dcterms:modified xsi:type="dcterms:W3CDTF">2026-09-03T03:32:39Z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986BDEA2534F45F9A76A2AC3F7303670_11</vt:lpwstr>
  </property>
  <property fmtid="{D5CDD505-2E9C-101B-9397-08002B2CF9AE}" pid="4" name="KSOTemplateDocerSaveRecord">
    <vt:lpwstr>eyJoZGlkIjoiMTNlZGY3MjNiYzI0Nzg2MzI0YzcxYzZjZjdmOWZiMGUiLCJ1c2VySWQiOiI4NjM5MjY2MjUifQ==</vt:lpwstr>
  </property>
</Properties>
</file>