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CE7B9">
      <w:pPr>
        <w:pStyle w:val="12"/>
        <w:adjustRightInd w:val="0"/>
        <w:snapToGrid w:val="0"/>
        <w:spacing w:line="240" w:lineRule="atLeast"/>
        <w:jc w:val="both"/>
        <w:rPr>
          <w:rFonts w:hint="eastAsia" w:hAnsi="宋体" w:eastAsia="宋体"/>
          <w:sz w:val="84"/>
          <w:szCs w:val="84"/>
          <w:highlight w:val="none"/>
          <w:lang w:eastAsia="zh-CN"/>
        </w:rPr>
      </w:pPr>
      <w:r>
        <w:rPr>
          <w:rFonts w:hint="eastAsia" w:hAnsi="宋体" w:eastAsia="宋体"/>
          <w:sz w:val="84"/>
          <w:szCs w:val="84"/>
          <w:highlight w:val="none"/>
          <w:lang w:eastAsia="zh-CN"/>
        </w:rPr>
        <w:drawing>
          <wp:anchor distT="0" distB="0" distL="114300" distR="114300" simplePos="0" relativeHeight="251659264" behindDoc="1" locked="0" layoutInCell="1" allowOverlap="1">
            <wp:simplePos x="0" y="0"/>
            <wp:positionH relativeFrom="column">
              <wp:posOffset>19050</wp:posOffset>
            </wp:positionH>
            <wp:positionV relativeFrom="page">
              <wp:posOffset>901700</wp:posOffset>
            </wp:positionV>
            <wp:extent cx="1181100" cy="998220"/>
            <wp:effectExtent l="0" t="0" r="0" b="11430"/>
            <wp:wrapTight wrapText="bothSides">
              <wp:wrapPolygon>
                <wp:start x="0" y="0"/>
                <wp:lineTo x="0" y="21023"/>
                <wp:lineTo x="21252" y="21023"/>
                <wp:lineTo x="21252" y="0"/>
                <wp:lineTo x="0" y="0"/>
              </wp:wrapPolygon>
            </wp:wrapTight>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15"/>
                    <a:stretch>
                      <a:fillRect/>
                    </a:stretch>
                  </pic:blipFill>
                  <pic:spPr>
                    <a:xfrm>
                      <a:off x="0" y="0"/>
                      <a:ext cx="1181100" cy="998220"/>
                    </a:xfrm>
                    <a:prstGeom prst="rect">
                      <a:avLst/>
                    </a:prstGeom>
                  </pic:spPr>
                </pic:pic>
              </a:graphicData>
            </a:graphic>
          </wp:anchor>
        </w:drawing>
      </w:r>
    </w:p>
    <w:p w14:paraId="24DE9698">
      <w:pPr>
        <w:bidi w:val="0"/>
      </w:pPr>
    </w:p>
    <w:p w14:paraId="12352D76">
      <w:pPr>
        <w:pStyle w:val="12"/>
        <w:adjustRightInd w:val="0"/>
        <w:snapToGrid w:val="0"/>
        <w:spacing w:line="240" w:lineRule="atLeast"/>
        <w:jc w:val="center"/>
        <w:rPr>
          <w:rFonts w:hAnsi="宋体"/>
          <w:highlight w:val="none"/>
        </w:rPr>
      </w:pPr>
    </w:p>
    <w:p w14:paraId="0FA77E3A">
      <w:pPr>
        <w:pStyle w:val="12"/>
        <w:adjustRightInd w:val="0"/>
        <w:snapToGrid w:val="0"/>
        <w:spacing w:line="240" w:lineRule="atLeast"/>
        <w:jc w:val="center"/>
        <w:rPr>
          <w:rFonts w:ascii="华文中宋" w:hAnsi="华文中宋" w:eastAsia="华文中宋"/>
          <w:bCs/>
          <w:color w:val="auto"/>
          <w:sz w:val="72"/>
          <w:szCs w:val="72"/>
        </w:rPr>
      </w:pPr>
      <w:r>
        <w:rPr>
          <w:rFonts w:hint="eastAsia" w:ascii="华文中宋" w:hAnsi="华文中宋" w:eastAsia="华文中宋"/>
          <w:bCs/>
          <w:color w:val="auto"/>
          <w:sz w:val="72"/>
          <w:szCs w:val="72"/>
        </w:rPr>
        <w:t>政府采购</w:t>
      </w:r>
    </w:p>
    <w:p w14:paraId="0EB34E68">
      <w:pPr>
        <w:pStyle w:val="12"/>
        <w:adjustRightInd w:val="0"/>
        <w:snapToGrid w:val="0"/>
        <w:spacing w:line="240" w:lineRule="atLeast"/>
        <w:jc w:val="center"/>
        <w:rPr>
          <w:rFonts w:ascii="华文中宋" w:hAnsi="华文中宋" w:eastAsia="华文中宋"/>
          <w:b/>
          <w:bCs/>
          <w:color w:val="auto"/>
          <w:sz w:val="84"/>
          <w:szCs w:val="84"/>
        </w:rPr>
      </w:pPr>
      <w:r>
        <w:rPr>
          <w:rFonts w:hint="eastAsia" w:ascii="华文中宋" w:hAnsi="华文中宋" w:eastAsia="华文中宋"/>
          <w:b/>
          <w:bCs/>
          <w:color w:val="auto"/>
          <w:sz w:val="84"/>
          <w:szCs w:val="84"/>
          <w:lang w:eastAsia="zh-CN"/>
        </w:rPr>
        <w:t>公开</w:t>
      </w:r>
      <w:r>
        <w:rPr>
          <w:rFonts w:hint="eastAsia" w:ascii="华文中宋" w:hAnsi="华文中宋" w:eastAsia="华文中宋"/>
          <w:b/>
          <w:bCs/>
          <w:color w:val="auto"/>
          <w:sz w:val="84"/>
          <w:szCs w:val="84"/>
        </w:rPr>
        <w:t>招标文件</w:t>
      </w:r>
    </w:p>
    <w:p w14:paraId="3241FC8F">
      <w:pPr>
        <w:pStyle w:val="12"/>
        <w:adjustRightInd w:val="0"/>
        <w:snapToGrid w:val="0"/>
        <w:spacing w:line="240" w:lineRule="atLeast"/>
        <w:jc w:val="center"/>
        <w:rPr>
          <w:rFonts w:ascii="华文中宋" w:hAnsi="华文中宋" w:eastAsia="华文中宋"/>
          <w:b/>
          <w:bCs/>
          <w:color w:val="auto"/>
          <w:sz w:val="44"/>
          <w:szCs w:val="44"/>
        </w:rPr>
      </w:pPr>
    </w:p>
    <w:p w14:paraId="1BF87B4A">
      <w:pPr>
        <w:pStyle w:val="12"/>
        <w:adjustRightInd w:val="0"/>
        <w:snapToGrid w:val="0"/>
        <w:spacing w:line="240" w:lineRule="atLeast"/>
        <w:jc w:val="center"/>
        <w:rPr>
          <w:rFonts w:ascii="华文中宋" w:hAnsi="华文中宋" w:eastAsia="华文中宋"/>
          <w:b/>
          <w:bCs/>
          <w:color w:val="auto"/>
          <w:sz w:val="44"/>
          <w:szCs w:val="44"/>
        </w:rPr>
      </w:pPr>
    </w:p>
    <w:p w14:paraId="2B5385AC">
      <w:pPr>
        <w:pStyle w:val="12"/>
        <w:adjustRightInd w:val="0"/>
        <w:snapToGrid w:val="0"/>
        <w:spacing w:line="240" w:lineRule="atLeast"/>
        <w:jc w:val="center"/>
        <w:rPr>
          <w:rFonts w:ascii="华文中宋" w:hAnsi="华文中宋" w:eastAsia="华文中宋"/>
          <w:bCs/>
          <w:color w:val="auto"/>
        </w:rPr>
      </w:pPr>
    </w:p>
    <w:p w14:paraId="040D3537">
      <w:pPr>
        <w:adjustRightInd w:val="0"/>
        <w:snapToGrid w:val="0"/>
        <w:spacing w:line="600" w:lineRule="auto"/>
        <w:ind w:firstLine="964" w:firstLineChars="300"/>
        <w:rPr>
          <w:rFonts w:hint="eastAsia" w:ascii="宋体" w:hAnsi="宋体" w:eastAsia="宋体" w:cs="宋体"/>
          <w:b/>
          <w:color w:val="auto"/>
          <w:sz w:val="32"/>
          <w:szCs w:val="32"/>
          <w:u w:val="single"/>
          <w:lang w:val="en-US" w:eastAsia="zh-CN"/>
        </w:rPr>
      </w:pPr>
      <w:r>
        <w:rPr>
          <w:rFonts w:hint="eastAsia" w:hAnsi="宋体"/>
          <w:b/>
          <w:color w:val="auto"/>
          <w:sz w:val="32"/>
          <w:szCs w:val="32"/>
        </w:rPr>
        <w:t>采购项目名称：</w:t>
      </w:r>
      <w:r>
        <w:rPr>
          <w:rFonts w:hint="eastAsia" w:ascii="宋体" w:hAnsi="宋体" w:eastAsia="宋体" w:cs="宋体"/>
          <w:b/>
          <w:color w:val="auto"/>
          <w:sz w:val="32"/>
          <w:szCs w:val="32"/>
          <w:u w:val="single"/>
          <w:lang w:val="en-US" w:eastAsia="zh-CN"/>
        </w:rPr>
        <w:t>区委、区政府机关大院物业管理</w:t>
      </w:r>
    </w:p>
    <w:p w14:paraId="67D0AD5F">
      <w:pPr>
        <w:adjustRightInd w:val="0"/>
        <w:snapToGrid w:val="0"/>
        <w:spacing w:line="600" w:lineRule="auto"/>
        <w:ind w:firstLine="3534" w:firstLineChars="1100"/>
        <w:rPr>
          <w:rFonts w:hint="eastAsia" w:ascii="宋体" w:hAnsi="宋体" w:eastAsia="宋体" w:cs="宋体"/>
          <w:b/>
          <w:color w:val="auto"/>
          <w:sz w:val="32"/>
          <w:szCs w:val="32"/>
          <w:u w:val="single"/>
          <w:lang w:val="en-US" w:eastAsia="zh-CN"/>
        </w:rPr>
      </w:pPr>
      <w:r>
        <w:rPr>
          <w:rFonts w:hint="eastAsia" w:ascii="宋体" w:hAnsi="宋体" w:eastAsia="宋体" w:cs="宋体"/>
          <w:b/>
          <w:color w:val="auto"/>
          <w:sz w:val="32"/>
          <w:szCs w:val="32"/>
          <w:u w:val="single"/>
          <w:lang w:val="en-US" w:eastAsia="zh-CN"/>
        </w:rPr>
        <w:t>服务采购</w:t>
      </w:r>
      <w:r>
        <w:rPr>
          <w:rFonts w:hint="eastAsia" w:ascii="宋体" w:hAnsi="宋体" w:cs="宋体"/>
          <w:b/>
          <w:color w:val="auto"/>
          <w:sz w:val="32"/>
          <w:szCs w:val="32"/>
          <w:u w:val="single"/>
          <w:lang w:val="en-US" w:eastAsia="zh-CN"/>
        </w:rPr>
        <w:t>（第二次）</w:t>
      </w:r>
    </w:p>
    <w:p w14:paraId="5603D914">
      <w:pPr>
        <w:adjustRightInd w:val="0"/>
        <w:snapToGrid w:val="0"/>
        <w:spacing w:line="600" w:lineRule="auto"/>
        <w:ind w:left="0" w:leftChars="0" w:firstLine="1063" w:firstLineChars="331"/>
        <w:rPr>
          <w:rFonts w:hint="eastAsia" w:ascii="宋体" w:hAnsi="宋体" w:eastAsia="宋体" w:cs="宋体"/>
          <w:b/>
          <w:color w:val="auto"/>
          <w:sz w:val="32"/>
          <w:szCs w:val="32"/>
          <w:u w:val="single"/>
          <w:lang w:val="en-US" w:eastAsia="zh-CN"/>
        </w:rPr>
      </w:pPr>
      <w:r>
        <w:rPr>
          <w:rFonts w:hint="eastAsia" w:hAnsi="宋体"/>
          <w:b/>
          <w:color w:val="auto"/>
          <w:sz w:val="32"/>
          <w:szCs w:val="32"/>
        </w:rPr>
        <w:t>政府采购计划编号：</w:t>
      </w:r>
      <w:r>
        <w:rPr>
          <w:rFonts w:hint="eastAsia" w:ascii="宋体" w:hAnsi="宋体" w:eastAsia="宋体" w:cs="宋体"/>
          <w:b/>
          <w:color w:val="auto"/>
          <w:sz w:val="32"/>
          <w:szCs w:val="32"/>
          <w:u w:val="single"/>
          <w:lang w:val="en-US" w:eastAsia="zh-CN"/>
        </w:rPr>
        <w:t>渌财采计【2026】0000</w:t>
      </w:r>
      <w:r>
        <w:rPr>
          <w:rFonts w:hint="eastAsia" w:ascii="宋体" w:hAnsi="宋体" w:cs="宋体"/>
          <w:b/>
          <w:color w:val="auto"/>
          <w:sz w:val="32"/>
          <w:szCs w:val="32"/>
          <w:u w:val="single"/>
          <w:lang w:val="en-US" w:eastAsia="zh-CN"/>
        </w:rPr>
        <w:t>27</w:t>
      </w:r>
    </w:p>
    <w:p w14:paraId="6BB2AA86">
      <w:pPr>
        <w:adjustRightInd w:val="0"/>
        <w:snapToGrid w:val="0"/>
        <w:spacing w:line="600" w:lineRule="auto"/>
        <w:ind w:left="0" w:leftChars="0" w:firstLine="1063" w:firstLineChars="331"/>
        <w:rPr>
          <w:rFonts w:hint="default" w:ascii="宋体" w:hAnsi="宋体" w:cs="宋体"/>
          <w:b/>
          <w:color w:val="auto"/>
          <w:sz w:val="32"/>
          <w:szCs w:val="32"/>
          <w:u w:val="single"/>
          <w:lang w:val="en-US" w:eastAsia="zh-CN"/>
        </w:rPr>
      </w:pPr>
      <w:r>
        <w:rPr>
          <w:rFonts w:hint="eastAsia" w:hAnsi="宋体"/>
          <w:b/>
          <w:color w:val="auto"/>
          <w:sz w:val="32"/>
          <w:szCs w:val="32"/>
          <w:lang w:eastAsia="zh-CN"/>
        </w:rPr>
        <w:t>委托代理编号</w:t>
      </w:r>
      <w:r>
        <w:rPr>
          <w:rFonts w:hint="eastAsia" w:hAnsi="宋体"/>
          <w:b/>
          <w:color w:val="auto"/>
          <w:sz w:val="32"/>
          <w:szCs w:val="32"/>
        </w:rPr>
        <w:t>：</w:t>
      </w:r>
      <w:r>
        <w:rPr>
          <w:rFonts w:hint="eastAsia" w:ascii="宋体" w:hAnsi="宋体" w:eastAsia="宋体" w:cs="宋体"/>
          <w:b/>
          <w:color w:val="auto"/>
          <w:sz w:val="32"/>
          <w:szCs w:val="32"/>
          <w:u w:val="single"/>
        </w:rPr>
        <w:t>ZZRY-ZZ-202</w:t>
      </w:r>
      <w:r>
        <w:rPr>
          <w:rFonts w:hint="eastAsia" w:ascii="宋体" w:hAnsi="宋体" w:eastAsia="宋体" w:cs="宋体"/>
          <w:b/>
          <w:color w:val="auto"/>
          <w:sz w:val="32"/>
          <w:szCs w:val="32"/>
          <w:u w:val="single"/>
          <w:lang w:val="en-US" w:eastAsia="zh-CN"/>
        </w:rPr>
        <w:t>6</w:t>
      </w:r>
      <w:r>
        <w:rPr>
          <w:rFonts w:hint="eastAsia" w:ascii="宋体" w:hAnsi="宋体" w:cs="宋体"/>
          <w:b/>
          <w:color w:val="auto"/>
          <w:sz w:val="32"/>
          <w:szCs w:val="32"/>
          <w:u w:val="single"/>
          <w:lang w:val="en-US" w:eastAsia="zh-CN"/>
        </w:rPr>
        <w:t>0617</w:t>
      </w:r>
    </w:p>
    <w:p w14:paraId="15B14F14">
      <w:pPr>
        <w:adjustRightInd w:val="0"/>
        <w:snapToGrid w:val="0"/>
        <w:spacing w:line="600" w:lineRule="auto"/>
        <w:ind w:left="0" w:leftChars="0" w:firstLine="1063" w:firstLineChars="331"/>
        <w:rPr>
          <w:rFonts w:hint="eastAsia" w:ascii="宋体" w:hAnsi="宋体" w:eastAsia="宋体" w:cs="宋体"/>
          <w:b/>
          <w:color w:val="auto"/>
          <w:sz w:val="32"/>
          <w:szCs w:val="32"/>
          <w:u w:val="single"/>
          <w:lang w:val="en-US" w:eastAsia="zh-CN"/>
        </w:rPr>
      </w:pPr>
      <w:r>
        <w:rPr>
          <w:rFonts w:hint="eastAsia" w:hAnsi="宋体"/>
          <w:b/>
          <w:color w:val="auto"/>
          <w:sz w:val="32"/>
          <w:szCs w:val="32"/>
        </w:rPr>
        <w:t>采</w:t>
      </w:r>
      <w:r>
        <w:rPr>
          <w:rFonts w:hAnsi="宋体"/>
          <w:b/>
          <w:color w:val="auto"/>
          <w:sz w:val="32"/>
          <w:szCs w:val="32"/>
        </w:rPr>
        <w:t xml:space="preserve">   </w:t>
      </w:r>
      <w:r>
        <w:rPr>
          <w:rFonts w:hint="eastAsia" w:hAnsi="宋体"/>
          <w:b/>
          <w:color w:val="auto"/>
          <w:sz w:val="32"/>
          <w:szCs w:val="32"/>
        </w:rPr>
        <w:t>购</w:t>
      </w:r>
      <w:r>
        <w:rPr>
          <w:rFonts w:hAnsi="宋体"/>
          <w:b/>
          <w:color w:val="auto"/>
          <w:sz w:val="32"/>
          <w:szCs w:val="32"/>
        </w:rPr>
        <w:t xml:space="preserve">   </w:t>
      </w:r>
      <w:r>
        <w:rPr>
          <w:rFonts w:hint="eastAsia" w:hAnsi="宋体"/>
          <w:b/>
          <w:color w:val="auto"/>
          <w:sz w:val="32"/>
          <w:szCs w:val="32"/>
        </w:rPr>
        <w:t>人：</w:t>
      </w:r>
      <w:r>
        <w:rPr>
          <w:rFonts w:hint="eastAsia" w:ascii="宋体" w:hAnsi="宋体" w:eastAsia="宋体" w:cs="宋体"/>
          <w:b/>
          <w:color w:val="auto"/>
          <w:sz w:val="32"/>
          <w:szCs w:val="32"/>
          <w:u w:val="single"/>
          <w:lang w:val="en-US" w:eastAsia="zh-CN"/>
        </w:rPr>
        <w:t>株洲市渌口区机关事务服务中心</w:t>
      </w:r>
    </w:p>
    <w:p w14:paraId="338A0D16">
      <w:pPr>
        <w:adjustRightInd w:val="0"/>
        <w:snapToGrid w:val="0"/>
        <w:spacing w:line="600" w:lineRule="auto"/>
        <w:ind w:left="0" w:leftChars="0" w:firstLine="1063" w:firstLineChars="331"/>
        <w:rPr>
          <w:rFonts w:hint="eastAsia" w:ascii="宋体" w:eastAsia="宋体"/>
          <w:b/>
          <w:color w:val="auto"/>
          <w:sz w:val="32"/>
          <w:szCs w:val="21"/>
          <w:lang w:eastAsia="zh-CN"/>
        </w:rPr>
      </w:pPr>
      <w:r>
        <w:rPr>
          <w:rFonts w:hint="eastAsia" w:ascii="宋体"/>
          <w:b/>
          <w:color w:val="auto"/>
          <w:sz w:val="32"/>
          <w:szCs w:val="21"/>
        </w:rPr>
        <w:t>采购代理机构：</w:t>
      </w:r>
      <w:r>
        <w:rPr>
          <w:rFonts w:hint="eastAsia" w:ascii="宋体"/>
          <w:b/>
          <w:color w:val="auto"/>
          <w:sz w:val="32"/>
          <w:szCs w:val="21"/>
          <w:u w:val="single"/>
          <w:lang w:eastAsia="zh-CN"/>
        </w:rPr>
        <w:t>株洲润亿项目管理咨询有限公司</w:t>
      </w:r>
    </w:p>
    <w:p w14:paraId="2AEB4EC2">
      <w:pPr>
        <w:pStyle w:val="12"/>
        <w:adjustRightInd w:val="0"/>
        <w:snapToGrid w:val="0"/>
        <w:spacing w:line="240" w:lineRule="atLeast"/>
        <w:jc w:val="center"/>
        <w:rPr>
          <w:rFonts w:hAnsi="宋体"/>
          <w:bCs/>
          <w:color w:val="auto"/>
          <w:sz w:val="32"/>
          <w:szCs w:val="32"/>
        </w:rPr>
      </w:pPr>
    </w:p>
    <w:p w14:paraId="0FB16F4B">
      <w:pPr>
        <w:pStyle w:val="12"/>
        <w:adjustRightInd w:val="0"/>
        <w:snapToGrid w:val="0"/>
        <w:spacing w:line="240" w:lineRule="atLeast"/>
        <w:jc w:val="center"/>
        <w:rPr>
          <w:rFonts w:hAnsi="宋体"/>
          <w:bCs/>
          <w:color w:val="auto"/>
          <w:sz w:val="32"/>
          <w:szCs w:val="32"/>
        </w:rPr>
      </w:pPr>
    </w:p>
    <w:p w14:paraId="3AA91215">
      <w:pPr>
        <w:pStyle w:val="12"/>
        <w:adjustRightInd w:val="0"/>
        <w:snapToGrid w:val="0"/>
        <w:spacing w:line="240" w:lineRule="atLeast"/>
        <w:jc w:val="center"/>
        <w:rPr>
          <w:rFonts w:hAnsi="宋体"/>
          <w:b/>
          <w:bCs/>
          <w:color w:val="auto"/>
          <w:sz w:val="32"/>
          <w:szCs w:val="32"/>
        </w:rPr>
      </w:pPr>
      <w:r>
        <w:rPr>
          <w:rFonts w:hint="eastAsia" w:hAnsi="宋体"/>
          <w:b/>
          <w:color w:val="auto"/>
          <w:sz w:val="32"/>
        </w:rPr>
        <w:t xml:space="preserve"> </w:t>
      </w:r>
      <w:r>
        <w:rPr>
          <w:rFonts w:hint="eastAsia" w:hAnsi="宋体"/>
          <w:b/>
          <w:color w:val="auto"/>
          <w:sz w:val="32"/>
          <w:lang w:eastAsia="zh-CN"/>
        </w:rPr>
        <w:t>二</w:t>
      </w:r>
      <w:r>
        <w:rPr>
          <w:rFonts w:hint="eastAsia" w:hAnsi="宋体"/>
          <w:b/>
          <w:color w:val="auto"/>
          <w:sz w:val="32"/>
          <w:lang w:val="en-US" w:eastAsia="zh-CN"/>
        </w:rPr>
        <w:t xml:space="preserve">0二六 </w:t>
      </w:r>
      <w:r>
        <w:rPr>
          <w:rFonts w:hint="eastAsia" w:hAnsi="宋体"/>
          <w:b/>
          <w:color w:val="auto"/>
          <w:sz w:val="32"/>
        </w:rPr>
        <w:t>年</w:t>
      </w:r>
      <w:r>
        <w:rPr>
          <w:rFonts w:hint="eastAsia" w:hAnsi="宋体"/>
          <w:b/>
          <w:color w:val="auto"/>
          <w:sz w:val="32"/>
          <w:lang w:val="en-US" w:eastAsia="zh-CN"/>
        </w:rPr>
        <w:t xml:space="preserve"> 七 </w:t>
      </w:r>
      <w:r>
        <w:rPr>
          <w:rFonts w:hint="eastAsia" w:hAnsi="宋体"/>
          <w:b/>
          <w:color w:val="auto"/>
          <w:sz w:val="32"/>
        </w:rPr>
        <w:t>月</w:t>
      </w:r>
    </w:p>
    <w:p w14:paraId="1B810B72">
      <w:pPr>
        <w:pStyle w:val="12"/>
        <w:adjustRightInd w:val="0"/>
        <w:snapToGrid w:val="0"/>
        <w:spacing w:line="240" w:lineRule="atLeast"/>
        <w:jc w:val="center"/>
        <w:rPr>
          <w:rFonts w:hAnsi="宋体"/>
          <w:b/>
          <w:bCs/>
          <w:color w:val="auto"/>
          <w:sz w:val="32"/>
          <w:szCs w:val="32"/>
        </w:rPr>
      </w:pPr>
    </w:p>
    <w:p w14:paraId="0945A8BD">
      <w:pPr>
        <w:pStyle w:val="12"/>
        <w:adjustRightInd w:val="0"/>
        <w:snapToGrid w:val="0"/>
        <w:spacing w:line="240" w:lineRule="atLeast"/>
        <w:jc w:val="center"/>
        <w:rPr>
          <w:rFonts w:hAnsi="宋体"/>
          <w:b/>
          <w:bCs/>
          <w:color w:val="auto"/>
          <w:sz w:val="32"/>
          <w:szCs w:val="32"/>
        </w:rPr>
        <w:sectPr>
          <w:headerReference r:id="rId3" w:type="default"/>
          <w:pgSz w:w="11906" w:h="16838"/>
          <w:pgMar w:top="1440" w:right="1588" w:bottom="1440" w:left="1388" w:header="851" w:footer="992" w:gutter="0"/>
          <w:cols w:space="720" w:num="1"/>
          <w:docGrid w:type="lines" w:linePitch="312" w:charSpace="0"/>
        </w:sectPr>
      </w:pPr>
    </w:p>
    <w:p w14:paraId="6F042312">
      <w:pPr>
        <w:pStyle w:val="12"/>
        <w:adjustRightInd w:val="0"/>
        <w:snapToGrid w:val="0"/>
        <w:spacing w:line="360" w:lineRule="auto"/>
        <w:jc w:val="center"/>
        <w:rPr>
          <w:rFonts w:ascii="华文中宋" w:hAnsi="华文中宋" w:eastAsia="华文中宋"/>
          <w:b/>
          <w:color w:val="auto"/>
          <w:spacing w:val="160"/>
          <w:sz w:val="36"/>
          <w:szCs w:val="36"/>
        </w:rPr>
      </w:pPr>
      <w:r>
        <w:rPr>
          <w:rFonts w:hint="eastAsia" w:ascii="华文中宋" w:hAnsi="华文中宋" w:eastAsia="华文中宋"/>
          <w:b/>
          <w:color w:val="auto"/>
          <w:spacing w:val="160"/>
          <w:sz w:val="36"/>
          <w:szCs w:val="36"/>
        </w:rPr>
        <w:t>目录</w:t>
      </w:r>
    </w:p>
    <w:p w14:paraId="4A507DDA">
      <w:pPr>
        <w:pStyle w:val="16"/>
        <w:tabs>
          <w:tab w:val="right" w:leader="dot" w:pos="8844"/>
        </w:tabs>
        <w:spacing w:line="720" w:lineRule="auto"/>
        <w:rPr>
          <w:color w:val="auto"/>
          <w:sz w:val="28"/>
          <w:szCs w:val="28"/>
        </w:rPr>
      </w:pPr>
      <w:r>
        <w:rPr>
          <w:rStyle w:val="26"/>
          <w:b w:val="0"/>
          <w:color w:val="auto"/>
        </w:rPr>
        <w:fldChar w:fldCharType="begin"/>
      </w:r>
      <w:r>
        <w:rPr>
          <w:rStyle w:val="26"/>
          <w:b w:val="0"/>
          <w:color w:val="auto"/>
        </w:rPr>
        <w:instrText xml:space="preserve"> TOC \o "1-4" \h \z \u </w:instrText>
      </w:r>
      <w:r>
        <w:rPr>
          <w:rStyle w:val="26"/>
          <w:b w:val="0"/>
          <w:color w:val="auto"/>
        </w:rPr>
        <w:fldChar w:fldCharType="separate"/>
      </w:r>
      <w:r>
        <w:rPr>
          <w:color w:val="auto"/>
          <w:sz w:val="28"/>
          <w:szCs w:val="28"/>
        </w:rPr>
        <w:fldChar w:fldCharType="begin"/>
      </w:r>
      <w:r>
        <w:rPr>
          <w:color w:val="auto"/>
          <w:sz w:val="28"/>
          <w:szCs w:val="28"/>
        </w:rPr>
        <w:instrText xml:space="preserve"> HYPERLINK \l _Toc27845 </w:instrText>
      </w:r>
      <w:r>
        <w:rPr>
          <w:color w:val="auto"/>
          <w:sz w:val="28"/>
          <w:szCs w:val="28"/>
        </w:rPr>
        <w:fldChar w:fldCharType="separate"/>
      </w:r>
      <w:r>
        <w:rPr>
          <w:rFonts w:hint="eastAsia" w:ascii="黑体" w:hAnsi="华文中宋" w:eastAsia="黑体"/>
          <w:color w:val="auto"/>
          <w:sz w:val="28"/>
          <w:szCs w:val="28"/>
        </w:rPr>
        <w:t>第一章 公开招标</w:t>
      </w:r>
      <w:r>
        <w:rPr>
          <w:color w:val="auto"/>
          <w:sz w:val="28"/>
          <w:szCs w:val="28"/>
        </w:rPr>
        <w:tab/>
      </w:r>
      <w:r>
        <w:rPr>
          <w:color w:val="auto"/>
          <w:sz w:val="28"/>
          <w:szCs w:val="28"/>
        </w:rPr>
        <w:fldChar w:fldCharType="begin"/>
      </w:r>
      <w:r>
        <w:rPr>
          <w:color w:val="auto"/>
          <w:sz w:val="28"/>
          <w:szCs w:val="28"/>
        </w:rPr>
        <w:instrText xml:space="preserve"> PAGEREF _Toc27845 \h </w:instrText>
      </w:r>
      <w:r>
        <w:rPr>
          <w:color w:val="auto"/>
          <w:sz w:val="28"/>
          <w:szCs w:val="28"/>
        </w:rPr>
        <w:fldChar w:fldCharType="separate"/>
      </w:r>
      <w:r>
        <w:rPr>
          <w:color w:val="auto"/>
          <w:sz w:val="28"/>
          <w:szCs w:val="28"/>
        </w:rPr>
        <w:t>2</w:t>
      </w:r>
      <w:r>
        <w:rPr>
          <w:color w:val="auto"/>
          <w:sz w:val="28"/>
          <w:szCs w:val="28"/>
        </w:rPr>
        <w:fldChar w:fldCharType="end"/>
      </w:r>
      <w:r>
        <w:rPr>
          <w:color w:val="auto"/>
          <w:sz w:val="28"/>
          <w:szCs w:val="28"/>
        </w:rPr>
        <w:fldChar w:fldCharType="end"/>
      </w:r>
    </w:p>
    <w:p w14:paraId="677C000C">
      <w:pPr>
        <w:pStyle w:val="16"/>
        <w:tabs>
          <w:tab w:val="right" w:leader="dot" w:pos="8844"/>
        </w:tabs>
        <w:spacing w:line="720" w:lineRule="auto"/>
        <w:rPr>
          <w:color w:val="auto"/>
          <w:sz w:val="28"/>
          <w:szCs w:val="28"/>
        </w:rPr>
      </w:pPr>
      <w:r>
        <w:rPr>
          <w:rFonts w:ascii="宋体" w:hAnsi="宋体" w:eastAsia="宋体" w:cs="Times New Roman"/>
          <w:color w:val="auto"/>
          <w:sz w:val="28"/>
          <w:szCs w:val="28"/>
        </w:rPr>
        <w:fldChar w:fldCharType="begin"/>
      </w:r>
      <w:r>
        <w:rPr>
          <w:rFonts w:ascii="宋体" w:hAnsi="宋体" w:eastAsia="宋体" w:cs="Times New Roman"/>
          <w:color w:val="auto"/>
          <w:sz w:val="28"/>
          <w:szCs w:val="28"/>
        </w:rPr>
        <w:instrText xml:space="preserve"> HYPERLINK \l _Toc17688 </w:instrText>
      </w:r>
      <w:r>
        <w:rPr>
          <w:rFonts w:ascii="宋体" w:hAnsi="宋体" w:eastAsia="宋体" w:cs="Times New Roman"/>
          <w:color w:val="auto"/>
          <w:sz w:val="28"/>
          <w:szCs w:val="28"/>
        </w:rPr>
        <w:fldChar w:fldCharType="separate"/>
      </w:r>
      <w:r>
        <w:rPr>
          <w:rFonts w:hint="eastAsia" w:ascii="黑体" w:hAnsi="华文中宋" w:eastAsia="黑体"/>
          <w:color w:val="auto"/>
          <w:sz w:val="28"/>
          <w:szCs w:val="28"/>
        </w:rPr>
        <w:t>第二章 投标须知</w:t>
      </w:r>
      <w:r>
        <w:rPr>
          <w:color w:val="auto"/>
          <w:sz w:val="28"/>
          <w:szCs w:val="28"/>
        </w:rPr>
        <w:tab/>
      </w:r>
      <w:r>
        <w:rPr>
          <w:rFonts w:hint="eastAsia"/>
          <w:color w:val="auto"/>
          <w:sz w:val="28"/>
          <w:szCs w:val="28"/>
          <w:lang w:val="en-US" w:eastAsia="zh-CN"/>
        </w:rPr>
        <w:t>6</w:t>
      </w:r>
      <w:r>
        <w:rPr>
          <w:rFonts w:ascii="宋体" w:hAnsi="宋体" w:eastAsia="宋体" w:cs="Times New Roman"/>
          <w:color w:val="auto"/>
          <w:sz w:val="28"/>
          <w:szCs w:val="28"/>
        </w:rPr>
        <w:fldChar w:fldCharType="end"/>
      </w:r>
    </w:p>
    <w:p w14:paraId="00443A0A">
      <w:pPr>
        <w:pStyle w:val="16"/>
        <w:tabs>
          <w:tab w:val="right" w:leader="dot" w:pos="8844"/>
        </w:tabs>
        <w:spacing w:line="720" w:lineRule="auto"/>
        <w:rPr>
          <w:rFonts w:hint="eastAsia" w:eastAsia="宋体"/>
          <w:color w:val="auto"/>
          <w:sz w:val="28"/>
          <w:szCs w:val="28"/>
          <w:lang w:val="en-US" w:eastAsia="zh-CN"/>
        </w:rPr>
      </w:pPr>
      <w:r>
        <w:rPr>
          <w:rFonts w:ascii="宋体" w:hAnsi="宋体" w:eastAsia="宋体" w:cs="Times New Roman"/>
          <w:color w:val="auto"/>
          <w:sz w:val="28"/>
          <w:szCs w:val="28"/>
        </w:rPr>
        <w:fldChar w:fldCharType="begin"/>
      </w:r>
      <w:r>
        <w:rPr>
          <w:rFonts w:ascii="宋体" w:hAnsi="宋体" w:eastAsia="宋体" w:cs="Times New Roman"/>
          <w:color w:val="auto"/>
          <w:sz w:val="28"/>
          <w:szCs w:val="28"/>
        </w:rPr>
        <w:instrText xml:space="preserve"> HYPERLINK \l _Toc6617 </w:instrText>
      </w:r>
      <w:r>
        <w:rPr>
          <w:rFonts w:ascii="宋体" w:hAnsi="宋体" w:eastAsia="宋体" w:cs="Times New Roman"/>
          <w:color w:val="auto"/>
          <w:sz w:val="28"/>
          <w:szCs w:val="28"/>
        </w:rPr>
        <w:fldChar w:fldCharType="separate"/>
      </w:r>
      <w:r>
        <w:rPr>
          <w:rFonts w:hint="eastAsia" w:ascii="黑体" w:hAnsi="黑体" w:eastAsia="黑体"/>
          <w:color w:val="auto"/>
          <w:sz w:val="28"/>
          <w:szCs w:val="28"/>
        </w:rPr>
        <w:t>第三章 资格审查</w:t>
      </w:r>
      <w:r>
        <w:rPr>
          <w:color w:val="auto"/>
          <w:sz w:val="28"/>
          <w:szCs w:val="28"/>
        </w:rPr>
        <w:tab/>
      </w:r>
      <w:r>
        <w:rPr>
          <w:rFonts w:hint="eastAsia"/>
          <w:color w:val="auto"/>
          <w:sz w:val="28"/>
          <w:szCs w:val="28"/>
          <w:lang w:val="en-US" w:eastAsia="zh-CN"/>
        </w:rPr>
        <w:t>2</w:t>
      </w:r>
      <w:r>
        <w:rPr>
          <w:rFonts w:ascii="宋体" w:hAnsi="宋体" w:eastAsia="宋体" w:cs="Times New Roman"/>
          <w:color w:val="auto"/>
          <w:sz w:val="28"/>
          <w:szCs w:val="28"/>
        </w:rPr>
        <w:fldChar w:fldCharType="end"/>
      </w:r>
      <w:r>
        <w:rPr>
          <w:rFonts w:hint="eastAsia" w:cs="Times New Roman"/>
          <w:color w:val="auto"/>
          <w:sz w:val="28"/>
          <w:szCs w:val="28"/>
          <w:lang w:val="en-US" w:eastAsia="zh-CN"/>
        </w:rPr>
        <w:t>4</w:t>
      </w:r>
    </w:p>
    <w:p w14:paraId="3F08C3C1">
      <w:pPr>
        <w:pStyle w:val="16"/>
        <w:tabs>
          <w:tab w:val="right" w:leader="dot" w:pos="8844"/>
        </w:tabs>
        <w:spacing w:line="720" w:lineRule="auto"/>
        <w:rPr>
          <w:rFonts w:hint="eastAsia" w:eastAsia="宋体"/>
          <w:color w:val="auto"/>
          <w:sz w:val="28"/>
          <w:szCs w:val="28"/>
          <w:lang w:val="en-US" w:eastAsia="zh-CN"/>
        </w:rPr>
      </w:pPr>
      <w:r>
        <w:rPr>
          <w:rFonts w:ascii="宋体" w:hAnsi="宋体" w:eastAsia="宋体" w:cs="Times New Roman"/>
          <w:color w:val="auto"/>
          <w:sz w:val="28"/>
          <w:szCs w:val="28"/>
        </w:rPr>
        <w:fldChar w:fldCharType="begin"/>
      </w:r>
      <w:r>
        <w:rPr>
          <w:rFonts w:ascii="宋体" w:hAnsi="宋体" w:eastAsia="宋体" w:cs="Times New Roman"/>
          <w:color w:val="auto"/>
          <w:sz w:val="28"/>
          <w:szCs w:val="28"/>
        </w:rPr>
        <w:instrText xml:space="preserve"> HYPERLINK \l _Toc18438 </w:instrText>
      </w:r>
      <w:r>
        <w:rPr>
          <w:rFonts w:ascii="宋体" w:hAnsi="宋体" w:eastAsia="宋体" w:cs="Times New Roman"/>
          <w:color w:val="auto"/>
          <w:sz w:val="28"/>
          <w:szCs w:val="28"/>
        </w:rPr>
        <w:fldChar w:fldCharType="separate"/>
      </w:r>
      <w:r>
        <w:rPr>
          <w:rFonts w:hint="eastAsia" w:ascii="黑体" w:hAnsi="华文中宋" w:eastAsia="黑体"/>
          <w:color w:val="auto"/>
          <w:sz w:val="28"/>
          <w:szCs w:val="28"/>
        </w:rPr>
        <w:t>第四章 评标方法及标准</w:t>
      </w:r>
      <w:r>
        <w:rPr>
          <w:color w:val="auto"/>
          <w:sz w:val="28"/>
          <w:szCs w:val="28"/>
        </w:rPr>
        <w:tab/>
      </w:r>
      <w:r>
        <w:rPr>
          <w:rFonts w:hint="eastAsia"/>
          <w:color w:val="auto"/>
          <w:sz w:val="28"/>
          <w:szCs w:val="28"/>
          <w:lang w:val="en-US" w:eastAsia="zh-CN"/>
        </w:rPr>
        <w:t>2</w:t>
      </w:r>
      <w:r>
        <w:rPr>
          <w:rFonts w:ascii="宋体" w:hAnsi="宋体" w:eastAsia="宋体" w:cs="Times New Roman"/>
          <w:color w:val="auto"/>
          <w:sz w:val="28"/>
          <w:szCs w:val="28"/>
        </w:rPr>
        <w:fldChar w:fldCharType="end"/>
      </w:r>
      <w:r>
        <w:rPr>
          <w:rFonts w:hint="eastAsia" w:cs="Times New Roman"/>
          <w:color w:val="auto"/>
          <w:sz w:val="28"/>
          <w:szCs w:val="28"/>
          <w:lang w:val="en-US" w:eastAsia="zh-CN"/>
        </w:rPr>
        <w:t>7</w:t>
      </w:r>
    </w:p>
    <w:p w14:paraId="1DF57AEE">
      <w:pPr>
        <w:pStyle w:val="16"/>
        <w:tabs>
          <w:tab w:val="right" w:leader="dot" w:pos="8844"/>
        </w:tabs>
        <w:spacing w:line="720" w:lineRule="auto"/>
        <w:rPr>
          <w:rFonts w:hint="default" w:eastAsia="宋体"/>
          <w:color w:val="auto"/>
          <w:sz w:val="28"/>
          <w:szCs w:val="28"/>
          <w:lang w:val="en-US" w:eastAsia="zh-CN"/>
        </w:rPr>
      </w:pPr>
      <w:r>
        <w:rPr>
          <w:rFonts w:ascii="宋体" w:hAnsi="宋体" w:eastAsia="宋体" w:cs="Times New Roman"/>
          <w:color w:val="auto"/>
          <w:sz w:val="28"/>
          <w:szCs w:val="28"/>
        </w:rPr>
        <w:fldChar w:fldCharType="begin"/>
      </w:r>
      <w:r>
        <w:rPr>
          <w:rFonts w:ascii="宋体" w:hAnsi="宋体" w:eastAsia="宋体" w:cs="Times New Roman"/>
          <w:color w:val="auto"/>
          <w:sz w:val="28"/>
          <w:szCs w:val="28"/>
        </w:rPr>
        <w:instrText xml:space="preserve"> HYPERLINK \l _Toc12252 </w:instrText>
      </w:r>
      <w:r>
        <w:rPr>
          <w:rFonts w:ascii="宋体" w:hAnsi="宋体" w:eastAsia="宋体" w:cs="Times New Roman"/>
          <w:color w:val="auto"/>
          <w:sz w:val="28"/>
          <w:szCs w:val="28"/>
        </w:rPr>
        <w:fldChar w:fldCharType="separate"/>
      </w:r>
      <w:r>
        <w:rPr>
          <w:rFonts w:hint="eastAsia" w:ascii="黑体" w:hAnsi="华文中宋" w:eastAsia="黑体"/>
          <w:color w:val="auto"/>
          <w:sz w:val="28"/>
          <w:szCs w:val="28"/>
        </w:rPr>
        <w:t>第五章 采购需求</w:t>
      </w:r>
      <w:r>
        <w:rPr>
          <w:rFonts w:hint="eastAsia" w:ascii="黑体" w:hAnsi="华文中宋" w:eastAsia="黑体"/>
          <w:color w:val="auto"/>
          <w:sz w:val="28"/>
          <w:szCs w:val="28"/>
          <w:lang w:val="en-US" w:eastAsia="zh-CN"/>
        </w:rPr>
        <w:t>.............................................</w:t>
      </w:r>
      <w:r>
        <w:rPr>
          <w:rFonts w:ascii="宋体" w:hAnsi="宋体" w:eastAsia="宋体" w:cs="Times New Roman"/>
          <w:color w:val="auto"/>
          <w:sz w:val="28"/>
          <w:szCs w:val="28"/>
        </w:rPr>
        <w:fldChar w:fldCharType="end"/>
      </w:r>
      <w:r>
        <w:rPr>
          <w:rFonts w:hint="eastAsia" w:cs="Times New Roman"/>
          <w:color w:val="auto"/>
          <w:sz w:val="28"/>
          <w:szCs w:val="28"/>
          <w:lang w:val="en-US" w:eastAsia="zh-CN"/>
        </w:rPr>
        <w:t>41</w:t>
      </w:r>
    </w:p>
    <w:p w14:paraId="57EE0EF6">
      <w:pPr>
        <w:pStyle w:val="16"/>
        <w:tabs>
          <w:tab w:val="right" w:leader="dot" w:pos="8844"/>
        </w:tabs>
        <w:spacing w:line="720" w:lineRule="auto"/>
        <w:rPr>
          <w:rFonts w:hint="default" w:eastAsia="宋体"/>
          <w:color w:val="auto"/>
          <w:sz w:val="28"/>
          <w:szCs w:val="28"/>
          <w:lang w:val="en-US" w:eastAsia="zh-CN"/>
        </w:rPr>
      </w:pPr>
      <w:r>
        <w:rPr>
          <w:rFonts w:ascii="宋体" w:hAnsi="宋体" w:eastAsia="宋体" w:cs="Times New Roman"/>
          <w:color w:val="auto"/>
          <w:sz w:val="28"/>
          <w:szCs w:val="28"/>
        </w:rPr>
        <w:fldChar w:fldCharType="begin"/>
      </w:r>
      <w:r>
        <w:rPr>
          <w:rFonts w:ascii="宋体" w:hAnsi="宋体" w:eastAsia="宋体" w:cs="Times New Roman"/>
          <w:color w:val="auto"/>
          <w:sz w:val="28"/>
          <w:szCs w:val="28"/>
        </w:rPr>
        <w:instrText xml:space="preserve"> HYPERLINK \l _Toc3995 </w:instrText>
      </w:r>
      <w:r>
        <w:rPr>
          <w:rFonts w:ascii="宋体" w:hAnsi="宋体" w:eastAsia="宋体" w:cs="Times New Roman"/>
          <w:color w:val="auto"/>
          <w:sz w:val="28"/>
          <w:szCs w:val="28"/>
        </w:rPr>
        <w:fldChar w:fldCharType="separate"/>
      </w:r>
      <w:r>
        <w:rPr>
          <w:rFonts w:hint="eastAsia" w:ascii="黑体" w:hAnsi="华文中宋" w:eastAsia="黑体"/>
          <w:color w:val="auto"/>
          <w:sz w:val="28"/>
          <w:szCs w:val="28"/>
        </w:rPr>
        <w:t>第六章 政府采购合同</w:t>
      </w:r>
      <w:r>
        <w:rPr>
          <w:color w:val="auto"/>
          <w:sz w:val="28"/>
          <w:szCs w:val="28"/>
        </w:rPr>
        <w:tab/>
      </w:r>
      <w:r>
        <w:rPr>
          <w:rFonts w:ascii="宋体" w:hAnsi="宋体" w:eastAsia="宋体" w:cs="Times New Roman"/>
          <w:color w:val="auto"/>
          <w:sz w:val="28"/>
          <w:szCs w:val="28"/>
        </w:rPr>
        <w:fldChar w:fldCharType="end"/>
      </w:r>
      <w:r>
        <w:rPr>
          <w:rFonts w:hint="eastAsia" w:cs="Times New Roman"/>
          <w:color w:val="auto"/>
          <w:sz w:val="28"/>
          <w:szCs w:val="28"/>
          <w:lang w:val="en-US" w:eastAsia="zh-CN"/>
        </w:rPr>
        <w:t>.52</w:t>
      </w:r>
    </w:p>
    <w:p w14:paraId="37AB4393">
      <w:pPr>
        <w:pStyle w:val="16"/>
        <w:tabs>
          <w:tab w:val="right" w:leader="dot" w:pos="8844"/>
        </w:tabs>
        <w:spacing w:line="720" w:lineRule="auto"/>
        <w:rPr>
          <w:rFonts w:hint="default" w:eastAsia="宋体"/>
          <w:color w:val="auto"/>
          <w:sz w:val="28"/>
          <w:szCs w:val="28"/>
          <w:lang w:val="en-US" w:eastAsia="zh-CN"/>
        </w:rPr>
      </w:pPr>
      <w:r>
        <w:rPr>
          <w:rFonts w:ascii="宋体" w:hAnsi="宋体" w:eastAsia="宋体" w:cs="Times New Roman"/>
          <w:color w:val="auto"/>
          <w:sz w:val="28"/>
          <w:szCs w:val="28"/>
        </w:rPr>
        <w:fldChar w:fldCharType="begin"/>
      </w:r>
      <w:r>
        <w:rPr>
          <w:rFonts w:ascii="宋体" w:hAnsi="宋体" w:eastAsia="宋体" w:cs="Times New Roman"/>
          <w:color w:val="auto"/>
          <w:sz w:val="28"/>
          <w:szCs w:val="28"/>
        </w:rPr>
        <w:instrText xml:space="preserve"> HYPERLINK \l _Toc21574 </w:instrText>
      </w:r>
      <w:r>
        <w:rPr>
          <w:rFonts w:ascii="宋体" w:hAnsi="宋体" w:eastAsia="宋体" w:cs="Times New Roman"/>
          <w:color w:val="auto"/>
          <w:sz w:val="28"/>
          <w:szCs w:val="28"/>
        </w:rPr>
        <w:fldChar w:fldCharType="separate"/>
      </w:r>
      <w:r>
        <w:rPr>
          <w:rFonts w:hint="eastAsia" w:ascii="黑体" w:hAnsi="华文中宋" w:eastAsia="黑体"/>
          <w:color w:val="auto"/>
          <w:sz w:val="28"/>
          <w:szCs w:val="28"/>
        </w:rPr>
        <w:t>第七章 投标文件的组成</w:t>
      </w:r>
      <w:r>
        <w:rPr>
          <w:color w:val="auto"/>
          <w:sz w:val="28"/>
          <w:szCs w:val="28"/>
        </w:rPr>
        <w:tab/>
      </w:r>
      <w:r>
        <w:rPr>
          <w:rFonts w:ascii="宋体" w:hAnsi="宋体" w:eastAsia="宋体" w:cs="Times New Roman"/>
          <w:color w:val="auto"/>
          <w:sz w:val="28"/>
          <w:szCs w:val="28"/>
        </w:rPr>
        <w:fldChar w:fldCharType="end"/>
      </w:r>
      <w:r>
        <w:rPr>
          <w:rFonts w:hint="eastAsia" w:cs="Times New Roman"/>
          <w:color w:val="auto"/>
          <w:sz w:val="28"/>
          <w:szCs w:val="28"/>
          <w:lang w:val="en-US" w:eastAsia="zh-CN"/>
        </w:rPr>
        <w:t>62</w:t>
      </w:r>
    </w:p>
    <w:p w14:paraId="5F2CA40C">
      <w:pPr>
        <w:pStyle w:val="18"/>
        <w:tabs>
          <w:tab w:val="right" w:leader="dot" w:pos="8844"/>
        </w:tabs>
        <w:rPr>
          <w:rFonts w:ascii="宋体" w:hAnsi="宋体" w:eastAsia="宋体" w:cs="Times New Roman"/>
          <w:color w:val="auto"/>
        </w:rPr>
        <w:sectPr>
          <w:headerReference r:id="rId6" w:type="first"/>
          <w:headerReference r:id="rId4" w:type="default"/>
          <w:footerReference r:id="rId7" w:type="default"/>
          <w:headerReference r:id="rId5" w:type="even"/>
          <w:pgSz w:w="11906" w:h="16838"/>
          <w:pgMar w:top="1474" w:right="1474" w:bottom="1474" w:left="1588" w:header="851" w:footer="992" w:gutter="0"/>
          <w:pgNumType w:start="1"/>
          <w:cols w:space="720" w:num="1"/>
          <w:docGrid w:type="lines" w:linePitch="312" w:charSpace="0"/>
        </w:sectPr>
      </w:pPr>
    </w:p>
    <w:p w14:paraId="59749368">
      <w:pPr>
        <w:pStyle w:val="12"/>
        <w:adjustRightInd w:val="0"/>
        <w:snapToGrid w:val="0"/>
        <w:spacing w:line="360" w:lineRule="auto"/>
        <w:jc w:val="center"/>
        <w:outlineLvl w:val="0"/>
        <w:rPr>
          <w:rFonts w:hint="eastAsia" w:ascii="黑体" w:hAnsi="华文中宋" w:eastAsia="黑体"/>
          <w:color w:val="auto"/>
          <w:sz w:val="32"/>
          <w:szCs w:val="32"/>
          <w:lang w:eastAsia="zh-CN"/>
        </w:rPr>
      </w:pPr>
      <w:r>
        <w:rPr>
          <w:rFonts w:ascii="宋体" w:hAnsi="宋体" w:eastAsia="宋体" w:cs="Times New Roman"/>
          <w:color w:val="auto"/>
        </w:rPr>
        <w:fldChar w:fldCharType="end"/>
      </w:r>
      <w:r>
        <w:rPr>
          <w:rFonts w:hAnsi="宋体"/>
          <w:highlight w:val="none"/>
        </w:rPr>
        <w:t xml:space="preserve"> </w:t>
      </w:r>
      <w:bookmarkStart w:id="0" w:name="_Toc27845"/>
      <w:bookmarkStart w:id="1" w:name="_Toc21001314"/>
      <w:bookmarkStart w:id="2" w:name="_Toc20816073"/>
      <w:bookmarkStart w:id="3" w:name="_Toc34720698"/>
      <w:bookmarkStart w:id="4" w:name="_Toc21000471"/>
      <w:bookmarkStart w:id="5" w:name="_Toc35421027"/>
      <w:bookmarkStart w:id="6" w:name="_Toc53472201"/>
      <w:bookmarkStart w:id="7" w:name="_Toc2808"/>
      <w:bookmarkStart w:id="8" w:name="_Toc20642243"/>
      <w:bookmarkStart w:id="9" w:name="_Toc20988241"/>
      <w:r>
        <w:rPr>
          <w:rFonts w:hint="eastAsia" w:ascii="黑体" w:hAnsi="华文中宋" w:eastAsia="黑体"/>
          <w:color w:val="auto"/>
          <w:sz w:val="32"/>
          <w:szCs w:val="32"/>
        </w:rPr>
        <w:t xml:space="preserve">第一章 </w:t>
      </w:r>
      <w:r>
        <w:rPr>
          <w:rFonts w:hint="eastAsia" w:ascii="黑体" w:hAnsi="华文中宋" w:eastAsia="黑体"/>
          <w:color w:val="auto"/>
          <w:sz w:val="32"/>
          <w:szCs w:val="32"/>
          <w:lang w:val="en-US" w:eastAsia="zh-CN"/>
        </w:rPr>
        <w:t xml:space="preserve"> 区委、区政府机关大院物业管理服务采购（第二次）</w:t>
      </w:r>
    </w:p>
    <w:p w14:paraId="4FD075AE">
      <w:pPr>
        <w:pStyle w:val="12"/>
        <w:adjustRightInd w:val="0"/>
        <w:snapToGrid w:val="0"/>
        <w:spacing w:line="360" w:lineRule="auto"/>
        <w:jc w:val="center"/>
        <w:outlineLvl w:val="0"/>
        <w:rPr>
          <w:rFonts w:ascii="黑体" w:hAnsi="华文中宋" w:eastAsia="黑体"/>
          <w:color w:val="auto"/>
          <w:sz w:val="32"/>
          <w:szCs w:val="32"/>
        </w:rPr>
      </w:pPr>
      <w:r>
        <w:rPr>
          <w:rFonts w:hint="eastAsia" w:ascii="黑体" w:hAnsi="华文中宋" w:eastAsia="黑体"/>
          <w:color w:val="auto"/>
          <w:sz w:val="32"/>
          <w:szCs w:val="32"/>
        </w:rPr>
        <w:t>公开招标</w:t>
      </w:r>
      <w:bookmarkEnd w:id="0"/>
    </w:p>
    <w:p w14:paraId="6BF5175A">
      <w:pPr>
        <w:adjustRightInd w:val="0"/>
        <w:snapToGrid w:val="0"/>
        <w:spacing w:line="360" w:lineRule="auto"/>
        <w:ind w:firstLine="420" w:firstLineChars="200"/>
        <w:rPr>
          <w:rFonts w:ascii="宋体" w:hAnsi="宋体"/>
          <w:color w:val="auto"/>
          <w:szCs w:val="21"/>
          <w:u w:val="single"/>
        </w:rPr>
      </w:pPr>
    </w:p>
    <w:p w14:paraId="68512C3C">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u w:val="single"/>
        </w:rPr>
        <w:t xml:space="preserve"> </w:t>
      </w:r>
      <w:r>
        <w:rPr>
          <w:rFonts w:hint="eastAsia" w:ascii="宋体" w:hAnsi="宋体" w:eastAsia="宋体" w:cs="Times New Roman"/>
          <w:color w:val="auto"/>
          <w:szCs w:val="21"/>
          <w:u w:val="single"/>
          <w:lang w:val="en-US" w:eastAsia="zh-CN"/>
        </w:rPr>
        <w:t xml:space="preserve">株洲市渌口区机关事务服务中心 </w:t>
      </w:r>
      <w:r>
        <w:rPr>
          <w:rFonts w:hint="eastAsia" w:ascii="宋体" w:hAnsi="宋体"/>
          <w:color w:val="auto"/>
          <w:szCs w:val="21"/>
        </w:rPr>
        <w:t>的</w:t>
      </w:r>
      <w:r>
        <w:rPr>
          <w:rFonts w:hint="eastAsia" w:ascii="宋体" w:hAnsi="宋体" w:eastAsia="宋体" w:cs="Times New Roman"/>
          <w:color w:val="auto"/>
          <w:szCs w:val="21"/>
          <w:u w:val="single"/>
          <w:lang w:val="en-US" w:eastAsia="zh-CN"/>
        </w:rPr>
        <w:t xml:space="preserve"> 区委、区政府机关大院物业管理服务采购</w:t>
      </w:r>
      <w:r>
        <w:rPr>
          <w:rFonts w:hint="eastAsia" w:ascii="宋体" w:hAnsi="宋体" w:cs="Times New Roman"/>
          <w:color w:val="auto"/>
          <w:szCs w:val="21"/>
          <w:u w:val="single"/>
          <w:lang w:val="en-US" w:eastAsia="zh-CN"/>
        </w:rPr>
        <w:t>（第二次）</w:t>
      </w:r>
      <w:r>
        <w:rPr>
          <w:rFonts w:hint="eastAsia" w:ascii="宋体" w:hAnsi="宋体"/>
          <w:color w:val="auto"/>
          <w:szCs w:val="21"/>
        </w:rPr>
        <w:t>进行公开招标采购，现邀请合格投标人参加投标。</w:t>
      </w:r>
    </w:p>
    <w:p w14:paraId="49745938">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一、采购项目基本信息</w:t>
      </w:r>
    </w:p>
    <w:p w14:paraId="027E8830">
      <w:pPr>
        <w:adjustRightInd w:val="0"/>
        <w:snapToGrid w:val="0"/>
        <w:spacing w:line="360" w:lineRule="auto"/>
        <w:ind w:firstLine="420" w:firstLineChars="200"/>
        <w:rPr>
          <w:rFonts w:hint="eastAsia" w:ascii="宋体" w:hAnsi="宋体"/>
          <w:color w:val="auto"/>
          <w:szCs w:val="21"/>
          <w:u w:val="single"/>
          <w:lang w:eastAsia="zh-CN"/>
        </w:rPr>
      </w:pPr>
      <w:r>
        <w:rPr>
          <w:rFonts w:hint="eastAsia" w:ascii="宋体" w:hAnsi="宋体"/>
          <w:color w:val="auto"/>
          <w:szCs w:val="21"/>
        </w:rPr>
        <w:t>1、采购项目名称：</w:t>
      </w:r>
      <w:r>
        <w:rPr>
          <w:rFonts w:hint="eastAsia" w:ascii="宋体" w:hAnsi="宋体" w:eastAsia="宋体" w:cs="Times New Roman"/>
          <w:color w:val="auto"/>
          <w:szCs w:val="21"/>
          <w:u w:val="single"/>
          <w:lang w:val="en-US" w:eastAsia="zh-CN"/>
        </w:rPr>
        <w:t>区委、区政府机关大院物业管理服务采购</w:t>
      </w:r>
      <w:r>
        <w:rPr>
          <w:rFonts w:hint="eastAsia" w:ascii="宋体" w:hAnsi="宋体" w:cs="Times New Roman"/>
          <w:color w:val="auto"/>
          <w:szCs w:val="21"/>
          <w:u w:val="single"/>
          <w:lang w:val="en-US" w:eastAsia="zh-CN"/>
        </w:rPr>
        <w:t>（第二次）</w:t>
      </w:r>
    </w:p>
    <w:p w14:paraId="53D87CCF">
      <w:pPr>
        <w:adjustRightInd w:val="0"/>
        <w:snapToGrid w:val="0"/>
        <w:spacing w:line="360" w:lineRule="auto"/>
        <w:ind w:firstLine="420" w:firstLineChars="200"/>
        <w:rPr>
          <w:rFonts w:hint="default" w:ascii="宋体" w:hAnsi="宋体"/>
          <w:color w:val="auto"/>
          <w:szCs w:val="21"/>
          <w:lang w:val="en-US"/>
        </w:rPr>
      </w:pPr>
      <w:r>
        <w:rPr>
          <w:rFonts w:hint="eastAsia" w:ascii="宋体" w:hAnsi="宋体"/>
          <w:color w:val="auto"/>
          <w:szCs w:val="21"/>
        </w:rPr>
        <w:t>2、政府采购计划编号：</w:t>
      </w:r>
      <w:r>
        <w:rPr>
          <w:rFonts w:hint="eastAsia" w:ascii="宋体" w:hAnsi="宋体"/>
          <w:color w:val="auto"/>
          <w:szCs w:val="21"/>
          <w:u w:val="single"/>
          <w:lang w:val="en-US" w:eastAsia="zh-CN"/>
        </w:rPr>
        <w:t>渌财采计【2026】000027</w:t>
      </w:r>
    </w:p>
    <w:p w14:paraId="1930BDC5">
      <w:pPr>
        <w:snapToGrid w:val="0"/>
        <w:spacing w:line="360" w:lineRule="auto"/>
        <w:ind w:firstLine="420" w:firstLineChars="200"/>
        <w:outlineLvl w:val="9"/>
        <w:rPr>
          <w:rFonts w:hint="default" w:ascii="宋体" w:hAnsi="宋体" w:eastAsia="宋体" w:cs="Times New Roman"/>
          <w:color w:val="auto"/>
          <w:szCs w:val="21"/>
          <w:u w:val="single"/>
          <w:lang w:val="en-US" w:eastAsia="zh-CN"/>
        </w:rPr>
      </w:pPr>
      <w:r>
        <w:rPr>
          <w:rFonts w:hint="eastAsia" w:ascii="宋体" w:hAnsi="宋体"/>
          <w:color w:val="auto"/>
          <w:szCs w:val="21"/>
        </w:rPr>
        <w:t>3、</w:t>
      </w:r>
      <w:r>
        <w:rPr>
          <w:rFonts w:hint="eastAsia" w:ascii="宋体" w:hAnsi="宋体"/>
          <w:color w:val="auto"/>
          <w:szCs w:val="21"/>
          <w:lang w:eastAsia="zh-CN"/>
        </w:rPr>
        <w:t>委托代理编号</w:t>
      </w:r>
      <w:r>
        <w:rPr>
          <w:rFonts w:hint="eastAsia" w:ascii="宋体" w:hAnsi="宋体"/>
          <w:color w:val="auto"/>
          <w:szCs w:val="21"/>
        </w:rPr>
        <w:t>：</w:t>
      </w:r>
      <w:r>
        <w:rPr>
          <w:rFonts w:hint="eastAsia" w:ascii="宋体" w:hAnsi="宋体" w:eastAsia="宋体" w:cs="Times New Roman"/>
          <w:color w:val="auto"/>
          <w:szCs w:val="21"/>
          <w:u w:val="single"/>
          <w:lang w:eastAsia="zh-CN"/>
        </w:rPr>
        <w:t>ZZRY-ZZ-202</w:t>
      </w:r>
      <w:r>
        <w:rPr>
          <w:rFonts w:hint="eastAsia" w:ascii="宋体" w:hAnsi="宋体" w:eastAsia="宋体" w:cs="Times New Roman"/>
          <w:color w:val="auto"/>
          <w:szCs w:val="21"/>
          <w:u w:val="single"/>
          <w:lang w:val="en-US" w:eastAsia="zh-CN"/>
        </w:rPr>
        <w:t>60</w:t>
      </w:r>
      <w:r>
        <w:rPr>
          <w:rFonts w:hint="eastAsia" w:ascii="宋体" w:hAnsi="宋体" w:cs="Times New Roman"/>
          <w:color w:val="auto"/>
          <w:szCs w:val="21"/>
          <w:u w:val="single"/>
          <w:lang w:val="en-US" w:eastAsia="zh-CN"/>
        </w:rPr>
        <w:t>617</w:t>
      </w:r>
    </w:p>
    <w:p w14:paraId="33D1963E">
      <w:pPr>
        <w:adjustRightInd w:val="0"/>
        <w:snapToGrid w:val="0"/>
        <w:spacing w:line="360" w:lineRule="auto"/>
        <w:ind w:firstLine="420" w:firstLineChars="200"/>
        <w:rPr>
          <w:rFonts w:ascii="宋体" w:hAnsi="宋体"/>
          <w:bCs/>
          <w:color w:val="auto"/>
          <w:szCs w:val="21"/>
        </w:rPr>
      </w:pPr>
      <w:r>
        <w:rPr>
          <w:rFonts w:hint="eastAsia" w:ascii="宋体" w:hAnsi="宋体"/>
          <w:bCs/>
          <w:color w:val="auto"/>
          <w:szCs w:val="21"/>
        </w:rPr>
        <w:t>4、采购项目预算：</w:t>
      </w:r>
      <w:r>
        <w:rPr>
          <w:rFonts w:hint="eastAsia" w:ascii="宋体" w:hAnsi="宋体" w:eastAsia="宋体" w:cs="Times New Roman"/>
          <w:color w:val="auto"/>
          <w:szCs w:val="21"/>
          <w:u w:val="single"/>
          <w:lang w:val="en-US" w:eastAsia="zh-CN"/>
        </w:rPr>
        <w:t>￥</w:t>
      </w:r>
      <w:r>
        <w:rPr>
          <w:rFonts w:hint="eastAsia" w:ascii="宋体" w:hAnsi="宋体" w:cs="Times New Roman"/>
          <w:color w:val="auto"/>
          <w:szCs w:val="21"/>
          <w:u w:val="single"/>
          <w:lang w:val="en-US" w:eastAsia="zh-CN"/>
        </w:rPr>
        <w:t>5702127.73</w:t>
      </w:r>
      <w:r>
        <w:rPr>
          <w:rFonts w:hint="eastAsia" w:ascii="宋体" w:hAnsi="宋体" w:eastAsia="宋体" w:cs="Times New Roman"/>
          <w:color w:val="auto"/>
          <w:szCs w:val="21"/>
          <w:u w:val="single"/>
          <w:lang w:val="en-US" w:eastAsia="zh-CN"/>
        </w:rPr>
        <w:t>元</w:t>
      </w:r>
    </w:p>
    <w:p w14:paraId="44AADFF4">
      <w:pPr>
        <w:adjustRightInd w:val="0"/>
        <w:snapToGrid w:val="0"/>
        <w:spacing w:line="360" w:lineRule="auto"/>
        <w:ind w:firstLine="630" w:firstLineChars="300"/>
        <w:rPr>
          <w:rFonts w:hint="default" w:ascii="宋体" w:hAnsi="宋体" w:eastAsia="宋体"/>
          <w:bCs/>
          <w:color w:val="auto"/>
          <w:szCs w:val="21"/>
          <w:u w:val="single"/>
          <w:lang w:val="en-US" w:eastAsia="zh-CN"/>
        </w:rPr>
      </w:pPr>
      <w:r>
        <w:rPr>
          <w:rFonts w:hint="eastAsia" w:ascii="宋体" w:hAnsi="宋体"/>
          <w:iCs/>
          <w:color w:val="auto"/>
          <w:szCs w:val="21"/>
        </w:rPr>
        <w:sym w:font="Wingdings" w:char="00A8"/>
      </w:r>
      <w:r>
        <w:rPr>
          <w:rFonts w:hint="eastAsia" w:ascii="宋体" w:hAnsi="宋体"/>
          <w:iCs/>
          <w:color w:val="auto"/>
          <w:szCs w:val="21"/>
        </w:rPr>
        <w:t>支持</w:t>
      </w:r>
      <w:r>
        <w:rPr>
          <w:rFonts w:hint="eastAsia" w:ascii="宋体" w:hAnsi="宋体"/>
          <w:bCs/>
          <w:color w:val="auto"/>
          <w:szCs w:val="21"/>
        </w:rPr>
        <w:t>预付款，预付比例：</w:t>
      </w:r>
      <w:r>
        <w:rPr>
          <w:rFonts w:hint="eastAsia" w:ascii="宋体" w:hAnsi="宋体"/>
          <w:bCs/>
          <w:color w:val="auto"/>
          <w:szCs w:val="21"/>
          <w:u w:val="single"/>
        </w:rPr>
        <w:t xml:space="preserve">   </w:t>
      </w:r>
      <w:r>
        <w:rPr>
          <w:rFonts w:hint="eastAsia" w:ascii="宋体" w:hAnsi="宋体"/>
          <w:bCs/>
          <w:color w:val="auto"/>
          <w:szCs w:val="21"/>
          <w:u w:val="single"/>
          <w:lang w:val="en-US" w:eastAsia="zh-CN"/>
        </w:rPr>
        <w:t xml:space="preserve"> /    </w:t>
      </w:r>
    </w:p>
    <w:p w14:paraId="4399CAB1">
      <w:pPr>
        <w:adjustRightInd w:val="0"/>
        <w:snapToGrid w:val="0"/>
        <w:spacing w:line="360" w:lineRule="auto"/>
        <w:ind w:firstLine="420" w:firstLineChars="200"/>
        <w:rPr>
          <w:rFonts w:hint="eastAsia" w:ascii="宋体" w:hAnsi="宋体" w:eastAsia="宋体" w:cs="Times New Roman"/>
          <w:color w:val="auto"/>
          <w:szCs w:val="21"/>
          <w:u w:val="single"/>
          <w:lang w:val="en-US" w:eastAsia="zh-CN"/>
        </w:rPr>
      </w:pPr>
      <w:r>
        <w:rPr>
          <w:rFonts w:hint="eastAsia" w:ascii="宋体" w:hAnsi="宋体"/>
          <w:bCs/>
          <w:color w:val="auto"/>
          <w:szCs w:val="21"/>
        </w:rPr>
        <w:t>5、本项目</w:t>
      </w:r>
      <w:r>
        <w:rPr>
          <w:rFonts w:hint="eastAsia" w:ascii="宋体" w:hAnsi="宋体"/>
          <w:color w:val="auto"/>
          <w:szCs w:val="21"/>
        </w:rPr>
        <w:t>对应的中小企业划分标准所属行业：</w:t>
      </w:r>
      <w:r>
        <w:rPr>
          <w:rFonts w:hint="eastAsia" w:ascii="宋体" w:hAnsi="宋体" w:eastAsia="宋体" w:cs="Times New Roman"/>
          <w:color w:val="auto"/>
          <w:szCs w:val="21"/>
          <w:u w:val="single"/>
          <w:lang w:val="en-US" w:eastAsia="zh-CN"/>
        </w:rPr>
        <w:t>《物业管理》</w:t>
      </w:r>
    </w:p>
    <w:p w14:paraId="19926F53">
      <w:pPr>
        <w:adjustRightInd w:val="0"/>
        <w:snapToGrid w:val="0"/>
        <w:spacing w:line="360" w:lineRule="auto"/>
        <w:ind w:firstLine="420" w:firstLineChars="200"/>
        <w:rPr>
          <w:rFonts w:ascii="宋体" w:hAnsi="宋体"/>
          <w:bCs/>
          <w:color w:val="auto"/>
          <w:szCs w:val="21"/>
          <w:u w:val="single"/>
        </w:rPr>
      </w:pPr>
      <w:r>
        <w:rPr>
          <w:rFonts w:hint="eastAsia" w:ascii="宋体" w:hAnsi="宋体"/>
          <w:bCs/>
          <w:color w:val="auto"/>
          <w:szCs w:val="21"/>
        </w:rPr>
        <w:t>6、评标方法：</w:t>
      </w:r>
      <w:r>
        <w:rPr>
          <w:rFonts w:hint="eastAsia" w:ascii="宋体" w:hAnsi="宋体" w:eastAsia="宋体"/>
          <w:color w:val="000000"/>
          <w:szCs w:val="21"/>
        </w:rPr>
        <w:t>■</w:t>
      </w:r>
      <w:r>
        <w:rPr>
          <w:rFonts w:hint="eastAsia" w:ascii="宋体" w:hAnsi="宋体"/>
          <w:iCs/>
          <w:color w:val="auto"/>
          <w:szCs w:val="21"/>
        </w:rPr>
        <w:t xml:space="preserve">综合评分法 </w:t>
      </w:r>
      <w:r>
        <w:rPr>
          <w:rFonts w:hint="eastAsia" w:ascii="宋体" w:hAnsi="宋体"/>
          <w:iCs/>
          <w:color w:val="auto"/>
          <w:szCs w:val="21"/>
        </w:rPr>
        <w:sym w:font="Wingdings" w:char="00A8"/>
      </w:r>
      <w:r>
        <w:rPr>
          <w:rFonts w:hint="eastAsia" w:ascii="宋体" w:hAnsi="宋体"/>
          <w:iCs/>
          <w:color w:val="auto"/>
          <w:szCs w:val="21"/>
        </w:rPr>
        <w:t>最低评标价法</w:t>
      </w:r>
    </w:p>
    <w:p w14:paraId="18F91D55">
      <w:pPr>
        <w:adjustRightInd w:val="0"/>
        <w:snapToGrid w:val="0"/>
        <w:spacing w:line="360" w:lineRule="auto"/>
        <w:ind w:firstLine="420" w:firstLineChars="200"/>
        <w:rPr>
          <w:rFonts w:hint="eastAsia" w:ascii="宋体" w:hAnsi="宋体"/>
          <w:iCs/>
          <w:color w:val="auto"/>
          <w:szCs w:val="21"/>
        </w:rPr>
      </w:pPr>
      <w:r>
        <w:rPr>
          <w:rFonts w:hint="eastAsia" w:ascii="宋体" w:hAnsi="宋体"/>
          <w:bCs/>
          <w:color w:val="auto"/>
          <w:szCs w:val="21"/>
        </w:rPr>
        <w:t>7、合</w:t>
      </w:r>
      <w:r>
        <w:rPr>
          <w:rFonts w:hint="eastAsia" w:ascii="宋体" w:hAnsi="宋体"/>
          <w:bCs/>
          <w:color w:val="auto"/>
          <w:szCs w:val="21"/>
          <w:highlight w:val="none"/>
        </w:rPr>
        <w:t>同定价方式：</w:t>
      </w:r>
      <w:r>
        <w:rPr>
          <w:rFonts w:hint="eastAsia" w:ascii="宋体" w:hAnsi="宋体" w:eastAsia="宋体"/>
          <w:color w:val="000000"/>
          <w:szCs w:val="21"/>
          <w:highlight w:val="none"/>
          <w:u w:val="single"/>
        </w:rPr>
        <w:t>■</w:t>
      </w:r>
      <w:r>
        <w:rPr>
          <w:rFonts w:hint="eastAsia" w:ascii="宋体" w:hAnsi="宋体"/>
          <w:iCs/>
          <w:color w:val="auto"/>
          <w:szCs w:val="21"/>
          <w:highlight w:val="none"/>
          <w:u w:val="single"/>
        </w:rPr>
        <w:t xml:space="preserve">固定总价 </w:t>
      </w:r>
      <w:r>
        <w:rPr>
          <w:rFonts w:hint="eastAsia" w:ascii="宋体" w:hAnsi="宋体"/>
          <w:iCs/>
          <w:color w:val="auto"/>
          <w:szCs w:val="21"/>
          <w:highlight w:val="none"/>
          <w:u w:val="single"/>
        </w:rPr>
        <w:sym w:font="Wingdings" w:char="00A8"/>
      </w:r>
      <w:r>
        <w:rPr>
          <w:rFonts w:hint="eastAsia" w:ascii="宋体" w:hAnsi="宋体"/>
          <w:iCs/>
          <w:color w:val="auto"/>
          <w:szCs w:val="21"/>
          <w:highlight w:val="none"/>
          <w:u w:val="single"/>
        </w:rPr>
        <w:t xml:space="preserve">固定单价 </w:t>
      </w:r>
      <w:r>
        <w:rPr>
          <w:rFonts w:hint="eastAsia" w:ascii="宋体" w:hAnsi="宋体"/>
          <w:iCs/>
          <w:color w:val="auto"/>
          <w:szCs w:val="21"/>
          <w:highlight w:val="none"/>
          <w:u w:val="single"/>
        </w:rPr>
        <w:sym w:font="Wingdings" w:char="00A8"/>
      </w:r>
      <w:r>
        <w:rPr>
          <w:rFonts w:hint="eastAsia" w:ascii="宋体" w:hAnsi="宋体"/>
          <w:iCs/>
          <w:color w:val="auto"/>
          <w:szCs w:val="21"/>
          <w:highlight w:val="none"/>
          <w:u w:val="single"/>
        </w:rPr>
        <w:t xml:space="preserve">成本补偿 </w:t>
      </w:r>
      <w:r>
        <w:rPr>
          <w:rFonts w:hint="eastAsia" w:ascii="宋体" w:hAnsi="宋体"/>
          <w:iCs/>
          <w:color w:val="auto"/>
          <w:szCs w:val="21"/>
          <w:highlight w:val="none"/>
          <w:u w:val="single"/>
        </w:rPr>
        <w:sym w:font="Wingdings" w:char="00A8"/>
      </w:r>
      <w:r>
        <w:rPr>
          <w:rFonts w:hint="eastAsia" w:ascii="宋体" w:hAnsi="宋体"/>
          <w:iCs/>
          <w:color w:val="auto"/>
          <w:szCs w:val="21"/>
          <w:highlight w:val="none"/>
          <w:u w:val="single"/>
        </w:rPr>
        <w:t>绩</w:t>
      </w:r>
      <w:r>
        <w:rPr>
          <w:rFonts w:hint="eastAsia" w:ascii="宋体" w:hAnsi="宋体"/>
          <w:iCs/>
          <w:color w:val="auto"/>
          <w:szCs w:val="21"/>
          <w:u w:val="single"/>
        </w:rPr>
        <w:t>效激励</w:t>
      </w:r>
    </w:p>
    <w:p w14:paraId="064C10D9">
      <w:pPr>
        <w:adjustRightInd w:val="0"/>
        <w:snapToGrid w:val="0"/>
        <w:spacing w:line="360" w:lineRule="auto"/>
        <w:ind w:firstLine="420" w:firstLineChars="200"/>
        <w:rPr>
          <w:rFonts w:hint="default" w:ascii="宋体" w:hAnsi="宋体" w:eastAsia="宋体"/>
          <w:bCs/>
          <w:color w:val="auto"/>
          <w:szCs w:val="21"/>
          <w:u w:val="single"/>
          <w:lang w:val="en-US" w:eastAsia="zh-CN"/>
        </w:rPr>
      </w:pPr>
      <w:r>
        <w:rPr>
          <w:rFonts w:hint="eastAsia" w:ascii="宋体" w:hAnsi="宋体"/>
          <w:bCs/>
          <w:color w:val="auto"/>
          <w:szCs w:val="21"/>
        </w:rPr>
        <w:t>8、合同履行期限：</w:t>
      </w:r>
      <w:r>
        <w:rPr>
          <w:rFonts w:hint="eastAsia" w:ascii="宋体" w:hAnsi="宋体"/>
          <w:bCs/>
          <w:color w:val="auto"/>
          <w:szCs w:val="21"/>
          <w:u w:val="single"/>
          <w:lang w:val="en-US" w:eastAsia="zh-CN"/>
        </w:rPr>
        <w:t>二年</w:t>
      </w:r>
    </w:p>
    <w:p w14:paraId="0E15F8B8">
      <w:pPr>
        <w:pStyle w:val="38"/>
        <w:rPr>
          <w:color w:val="auto"/>
        </w:rPr>
      </w:pPr>
      <w:r>
        <w:rPr>
          <w:rFonts w:hint="eastAsia" w:ascii="宋体" w:hAnsi="宋体" w:eastAsia="宋体" w:cs="Times New Roman"/>
          <w:bCs/>
          <w:color w:val="auto"/>
          <w:kern w:val="2"/>
          <w:sz w:val="21"/>
          <w:szCs w:val="21"/>
          <w:lang w:val="en-US" w:eastAsia="zh-CN" w:bidi="ar-SA"/>
        </w:rPr>
        <w:t>9、</w:t>
      </w:r>
      <w:r>
        <w:rPr>
          <w:rFonts w:hint="eastAsia"/>
          <w:color w:val="auto"/>
        </w:rPr>
        <w:t>本项目分阶段要求投标人提供以下保证：</w:t>
      </w:r>
    </w:p>
    <w:p w14:paraId="22EFFC19">
      <w:pPr>
        <w:pStyle w:val="38"/>
        <w:spacing w:line="360" w:lineRule="auto"/>
        <w:rPr>
          <w:rFonts w:hint="eastAsia" w:ascii="宋体" w:hAnsi="宋体" w:eastAsia="宋体"/>
          <w:iCs/>
          <w:color w:val="auto"/>
          <w:lang w:eastAsia="zh-CN"/>
        </w:rPr>
      </w:pPr>
      <w:r>
        <w:rPr>
          <w:rFonts w:hint="eastAsia" w:ascii="宋体" w:hAnsi="宋体" w:eastAsia="宋体"/>
          <w:color w:val="000000"/>
          <w:szCs w:val="21"/>
          <w:highlight w:val="none"/>
          <w:u w:val="none"/>
        </w:rPr>
        <w:t>■</w:t>
      </w:r>
      <w:r>
        <w:rPr>
          <w:rFonts w:hint="eastAsia" w:ascii="宋体" w:hAnsi="宋体"/>
          <w:color w:val="auto"/>
        </w:rPr>
        <w:t>投标保证金</w:t>
      </w:r>
      <w:r>
        <w:rPr>
          <w:rFonts w:hint="eastAsia" w:ascii="宋体" w:hAnsi="宋体"/>
          <w:color w:val="auto"/>
          <w:lang w:eastAsia="zh-CN"/>
        </w:rPr>
        <w:t>：</w:t>
      </w:r>
      <w:r>
        <w:rPr>
          <w:rFonts w:hint="eastAsia" w:ascii="宋体" w:hAnsi="宋体"/>
          <w:iCs/>
          <w:color w:val="auto"/>
        </w:rPr>
        <w:t>采购项目预算的</w:t>
      </w:r>
      <w:r>
        <w:rPr>
          <w:rFonts w:hint="eastAsia" w:ascii="宋体" w:hAnsi="宋体"/>
          <w:iCs/>
          <w:color w:val="auto"/>
          <w:u w:val="single"/>
          <w:lang w:val="en-US" w:eastAsia="zh-CN"/>
        </w:rPr>
        <w:t xml:space="preserve"> 0.526 </w:t>
      </w:r>
      <w:r>
        <w:rPr>
          <w:rFonts w:hint="eastAsia" w:ascii="宋体" w:hAnsi="宋体"/>
          <w:iCs/>
          <w:color w:val="auto"/>
        </w:rPr>
        <w:t>%</w:t>
      </w:r>
      <w:r>
        <w:rPr>
          <w:rFonts w:hint="eastAsia" w:ascii="宋体" w:hAnsi="宋体"/>
          <w:color w:val="auto"/>
          <w:lang w:eastAsia="zh-CN"/>
        </w:rPr>
        <w:t>；</w:t>
      </w:r>
    </w:p>
    <w:p w14:paraId="7244EC45">
      <w:pPr>
        <w:pStyle w:val="38"/>
        <w:spacing w:line="360" w:lineRule="auto"/>
        <w:rPr>
          <w:rFonts w:hint="eastAsia" w:ascii="宋体" w:hAnsi="宋体" w:eastAsia="宋体"/>
          <w:iCs/>
          <w:color w:val="auto"/>
          <w:highlight w:val="magenta"/>
          <w:lang w:eastAsia="zh-CN"/>
        </w:rPr>
      </w:pPr>
      <w:r>
        <w:rPr>
          <w:rFonts w:hint="eastAsia" w:ascii="宋体" w:hAnsi="宋体"/>
          <w:iCs/>
          <w:color w:val="auto"/>
          <w:szCs w:val="21"/>
          <w:highlight w:val="none"/>
        </w:rPr>
        <w:sym w:font="Wingdings" w:char="00A8"/>
      </w:r>
      <w:r>
        <w:rPr>
          <w:rFonts w:hint="eastAsia" w:ascii="宋体" w:hAnsi="宋体"/>
          <w:color w:val="auto"/>
          <w:highlight w:val="none"/>
        </w:rPr>
        <w:t>履约保证金</w:t>
      </w:r>
      <w:r>
        <w:rPr>
          <w:rFonts w:hint="eastAsia" w:ascii="宋体" w:hAnsi="宋体"/>
          <w:color w:val="auto"/>
          <w:highlight w:val="none"/>
          <w:lang w:eastAsia="zh-CN"/>
        </w:rPr>
        <w:t>：</w:t>
      </w:r>
      <w:r>
        <w:rPr>
          <w:rFonts w:hint="eastAsia" w:ascii="宋体" w:hAnsi="宋体"/>
          <w:iCs/>
          <w:color w:val="auto"/>
          <w:highlight w:val="none"/>
        </w:rPr>
        <w:t>中标金额的</w:t>
      </w:r>
      <w:r>
        <w:rPr>
          <w:rFonts w:hint="eastAsia" w:ascii="宋体" w:hAnsi="宋体"/>
          <w:iCs/>
          <w:color w:val="auto"/>
          <w:u w:val="single"/>
          <w:lang w:val="en-US" w:eastAsia="zh-CN"/>
        </w:rPr>
        <w:t xml:space="preserve"> / </w:t>
      </w:r>
      <w:r>
        <w:rPr>
          <w:rFonts w:hint="eastAsia" w:ascii="宋体" w:hAnsi="宋体"/>
          <w:iCs/>
          <w:color w:val="auto"/>
        </w:rPr>
        <w:t>%</w:t>
      </w:r>
      <w:r>
        <w:rPr>
          <w:rFonts w:hint="eastAsia" w:ascii="宋体" w:hAnsi="宋体"/>
          <w:iCs/>
          <w:color w:val="auto"/>
          <w:lang w:eastAsia="zh-CN"/>
        </w:rPr>
        <w:t>；</w:t>
      </w:r>
    </w:p>
    <w:p w14:paraId="4AD19212">
      <w:pPr>
        <w:pStyle w:val="38"/>
        <w:spacing w:line="360" w:lineRule="auto"/>
        <w:rPr>
          <w:rFonts w:hint="eastAsia" w:ascii="宋体" w:hAnsi="宋体" w:eastAsia="宋体"/>
          <w:iCs/>
          <w:color w:val="auto"/>
          <w:lang w:eastAsia="zh-CN"/>
        </w:rPr>
      </w:pPr>
      <w:r>
        <w:rPr>
          <w:rFonts w:hint="eastAsia" w:ascii="宋体" w:hAnsi="宋体"/>
          <w:iCs/>
          <w:color w:val="auto"/>
        </w:rPr>
        <w:sym w:font="Wingdings" w:char="00A8"/>
      </w:r>
      <w:r>
        <w:rPr>
          <w:rFonts w:hint="eastAsia" w:ascii="宋体" w:hAnsi="宋体"/>
          <w:iCs/>
          <w:color w:val="auto"/>
        </w:rPr>
        <w:t>预付款保证金</w:t>
      </w:r>
      <w:r>
        <w:rPr>
          <w:rFonts w:hint="eastAsia" w:ascii="宋体" w:hAnsi="宋体"/>
          <w:iCs/>
          <w:color w:val="auto"/>
          <w:lang w:eastAsia="zh-CN"/>
        </w:rPr>
        <w:t>：</w:t>
      </w:r>
      <w:r>
        <w:rPr>
          <w:rFonts w:hint="eastAsia" w:ascii="宋体" w:hAnsi="宋体"/>
          <w:iCs/>
          <w:color w:val="auto"/>
        </w:rPr>
        <w:t>预付款的</w:t>
      </w:r>
      <w:r>
        <w:rPr>
          <w:rFonts w:hint="eastAsia" w:ascii="宋体" w:hAnsi="宋体"/>
          <w:iCs/>
          <w:color w:val="auto"/>
          <w:u w:val="single"/>
          <w:lang w:val="en-US" w:eastAsia="zh-CN"/>
        </w:rPr>
        <w:t xml:space="preserve"> / </w:t>
      </w:r>
      <w:r>
        <w:rPr>
          <w:rFonts w:hint="eastAsia" w:ascii="宋体" w:hAnsi="宋体"/>
          <w:iCs/>
          <w:color w:val="auto"/>
        </w:rPr>
        <w:t>%</w:t>
      </w:r>
      <w:r>
        <w:rPr>
          <w:rFonts w:hint="eastAsia" w:ascii="宋体" w:hAnsi="宋体"/>
          <w:iCs/>
          <w:color w:val="auto"/>
          <w:lang w:eastAsia="zh-CN"/>
        </w:rPr>
        <w:t>；</w:t>
      </w:r>
    </w:p>
    <w:p w14:paraId="541B07DE">
      <w:pPr>
        <w:pStyle w:val="38"/>
        <w:spacing w:line="360" w:lineRule="auto"/>
        <w:rPr>
          <w:rFonts w:hint="eastAsia" w:ascii="宋体" w:hAnsi="宋体" w:eastAsia="宋体"/>
          <w:iCs/>
          <w:color w:val="auto"/>
          <w:lang w:eastAsia="zh-CN"/>
        </w:rPr>
      </w:pPr>
      <w:r>
        <w:rPr>
          <w:rFonts w:hint="eastAsia" w:ascii="宋体" w:hAnsi="宋体"/>
          <w:iCs/>
          <w:color w:val="auto"/>
          <w:szCs w:val="21"/>
          <w:highlight w:val="none"/>
        </w:rPr>
        <w:sym w:font="Wingdings" w:char="00A8"/>
      </w:r>
      <w:r>
        <w:rPr>
          <w:rFonts w:hint="eastAsia" w:ascii="宋体" w:hAnsi="宋体"/>
          <w:iCs/>
          <w:color w:val="auto"/>
        </w:rPr>
        <w:t>质量保证金</w:t>
      </w:r>
      <w:r>
        <w:rPr>
          <w:rFonts w:hint="eastAsia" w:ascii="宋体" w:hAnsi="宋体"/>
          <w:iCs/>
          <w:color w:val="auto"/>
          <w:lang w:eastAsia="zh-CN"/>
        </w:rPr>
        <w:t>：</w:t>
      </w:r>
      <w:r>
        <w:rPr>
          <w:rFonts w:hint="eastAsia" w:ascii="宋体" w:hAnsi="宋体"/>
          <w:iCs/>
          <w:color w:val="auto"/>
        </w:rPr>
        <w:t>合同金额的</w:t>
      </w:r>
      <w:r>
        <w:rPr>
          <w:rFonts w:hint="eastAsia" w:ascii="宋体" w:hAnsi="宋体"/>
          <w:iCs/>
          <w:color w:val="auto"/>
          <w:u w:val="single"/>
          <w:lang w:val="en-US" w:eastAsia="zh-CN"/>
        </w:rPr>
        <w:t xml:space="preserve"> / </w:t>
      </w:r>
      <w:r>
        <w:rPr>
          <w:rFonts w:hint="eastAsia" w:ascii="宋体" w:hAnsi="宋体"/>
          <w:iCs/>
          <w:color w:val="auto"/>
        </w:rPr>
        <w:t>%</w:t>
      </w:r>
      <w:r>
        <w:rPr>
          <w:rFonts w:hint="eastAsia" w:ascii="宋体" w:hAnsi="宋体"/>
          <w:iCs/>
          <w:color w:val="auto"/>
          <w:lang w:eastAsia="zh-CN"/>
        </w:rPr>
        <w:t>；</w:t>
      </w:r>
    </w:p>
    <w:p w14:paraId="4ABB0706">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二、采购人的采购需求</w:t>
      </w:r>
    </w:p>
    <w:tbl>
      <w:tblPr>
        <w:tblStyle w:val="23"/>
        <w:tblW w:w="5391"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6"/>
        <w:gridCol w:w="1805"/>
        <w:gridCol w:w="1738"/>
        <w:gridCol w:w="1332"/>
        <w:gridCol w:w="1440"/>
        <w:gridCol w:w="1390"/>
        <w:gridCol w:w="803"/>
        <w:gridCol w:w="739"/>
      </w:tblGrid>
      <w:tr w14:paraId="31EC22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30" w:hRule="atLeast"/>
          <w:jc w:val="center"/>
        </w:trPr>
        <w:tc>
          <w:tcPr>
            <w:tcW w:w="354" w:type="pct"/>
            <w:vAlign w:val="center"/>
          </w:tcPr>
          <w:p w14:paraId="55D0E905">
            <w:pPr>
              <w:adjustRightInd w:val="0"/>
              <w:snapToGrid w:val="0"/>
              <w:jc w:val="center"/>
              <w:rPr>
                <w:szCs w:val="21"/>
              </w:rPr>
            </w:pPr>
            <w:bookmarkStart w:id="10" w:name="_Hlk138174021"/>
            <w:r>
              <w:rPr>
                <w:rFonts w:hint="eastAsia"/>
                <w:szCs w:val="21"/>
              </w:rPr>
              <w:t>包号</w:t>
            </w:r>
          </w:p>
        </w:tc>
        <w:tc>
          <w:tcPr>
            <w:tcW w:w="906" w:type="pct"/>
            <w:vAlign w:val="center"/>
          </w:tcPr>
          <w:p w14:paraId="17C3072D">
            <w:pPr>
              <w:adjustRightInd w:val="0"/>
              <w:snapToGrid w:val="0"/>
              <w:jc w:val="center"/>
              <w:rPr>
                <w:szCs w:val="21"/>
              </w:rPr>
            </w:pPr>
            <w:r>
              <w:rPr>
                <w:rFonts w:hint="eastAsia"/>
                <w:szCs w:val="21"/>
              </w:rPr>
              <w:t>包名称</w:t>
            </w:r>
          </w:p>
        </w:tc>
        <w:tc>
          <w:tcPr>
            <w:tcW w:w="873" w:type="pct"/>
            <w:vAlign w:val="center"/>
          </w:tcPr>
          <w:p w14:paraId="5D3AEFBF">
            <w:pPr>
              <w:adjustRightInd w:val="0"/>
              <w:snapToGrid w:val="0"/>
              <w:jc w:val="center"/>
              <w:rPr>
                <w:szCs w:val="21"/>
              </w:rPr>
            </w:pPr>
            <w:r>
              <w:rPr>
                <w:rFonts w:hint="eastAsia"/>
                <w:szCs w:val="21"/>
              </w:rPr>
              <w:t>标的名称</w:t>
            </w:r>
          </w:p>
        </w:tc>
        <w:tc>
          <w:tcPr>
            <w:tcW w:w="669" w:type="pct"/>
            <w:tcBorders>
              <w:left w:val="single" w:color="auto" w:sz="4" w:space="0"/>
            </w:tcBorders>
            <w:vAlign w:val="center"/>
          </w:tcPr>
          <w:p w14:paraId="280C1D20">
            <w:pPr>
              <w:adjustRightInd w:val="0"/>
              <w:snapToGrid w:val="0"/>
              <w:jc w:val="center"/>
              <w:rPr>
                <w:szCs w:val="21"/>
              </w:rPr>
            </w:pPr>
            <w:r>
              <w:rPr>
                <w:rFonts w:hint="eastAsia"/>
                <w:szCs w:val="21"/>
              </w:rPr>
              <w:t>简要技术</w:t>
            </w:r>
          </w:p>
          <w:p w14:paraId="4AF3540A">
            <w:pPr>
              <w:adjustRightInd w:val="0"/>
              <w:snapToGrid w:val="0"/>
              <w:jc w:val="center"/>
              <w:rPr>
                <w:szCs w:val="21"/>
              </w:rPr>
            </w:pPr>
            <w:r>
              <w:rPr>
                <w:rFonts w:hint="eastAsia"/>
                <w:szCs w:val="21"/>
              </w:rPr>
              <w:t>要求</w:t>
            </w:r>
          </w:p>
        </w:tc>
        <w:tc>
          <w:tcPr>
            <w:tcW w:w="723" w:type="pct"/>
            <w:vAlign w:val="center"/>
          </w:tcPr>
          <w:p w14:paraId="6C29B9B1">
            <w:pPr>
              <w:adjustRightInd w:val="0"/>
              <w:snapToGrid w:val="0"/>
              <w:jc w:val="center"/>
              <w:rPr>
                <w:rFonts w:hint="eastAsia"/>
                <w:szCs w:val="21"/>
              </w:rPr>
            </w:pPr>
            <w:r>
              <w:rPr>
                <w:rFonts w:hint="eastAsia"/>
                <w:szCs w:val="21"/>
              </w:rPr>
              <w:t>标的预算</w:t>
            </w:r>
          </w:p>
          <w:p w14:paraId="38DA5435">
            <w:pPr>
              <w:adjustRightInd w:val="0"/>
              <w:snapToGrid w:val="0"/>
              <w:jc w:val="center"/>
              <w:rPr>
                <w:szCs w:val="21"/>
              </w:rPr>
            </w:pPr>
            <w:r>
              <w:rPr>
                <w:rFonts w:hint="eastAsia"/>
                <w:szCs w:val="21"/>
              </w:rPr>
              <w:t>（元）</w:t>
            </w:r>
          </w:p>
        </w:tc>
        <w:tc>
          <w:tcPr>
            <w:tcW w:w="698" w:type="pct"/>
            <w:vAlign w:val="center"/>
          </w:tcPr>
          <w:p w14:paraId="3CD146EC">
            <w:pPr>
              <w:adjustRightInd w:val="0"/>
              <w:snapToGrid w:val="0"/>
              <w:ind w:left="210" w:hanging="210" w:hangingChars="100"/>
              <w:jc w:val="center"/>
              <w:rPr>
                <w:szCs w:val="21"/>
              </w:rPr>
            </w:pPr>
            <w:r>
              <w:rPr>
                <w:rFonts w:hint="eastAsia"/>
                <w:szCs w:val="21"/>
              </w:rPr>
              <w:t>最高限价（元）</w:t>
            </w:r>
          </w:p>
        </w:tc>
        <w:tc>
          <w:tcPr>
            <w:tcW w:w="403" w:type="pct"/>
            <w:vAlign w:val="center"/>
          </w:tcPr>
          <w:p w14:paraId="555A0B71">
            <w:pPr>
              <w:adjustRightInd w:val="0"/>
              <w:snapToGrid w:val="0"/>
              <w:jc w:val="center"/>
              <w:rPr>
                <w:szCs w:val="21"/>
              </w:rPr>
            </w:pPr>
            <w:r>
              <w:rPr>
                <w:rFonts w:hint="eastAsia"/>
                <w:szCs w:val="21"/>
              </w:rPr>
              <w:t>节能产品</w:t>
            </w:r>
          </w:p>
        </w:tc>
        <w:tc>
          <w:tcPr>
            <w:tcW w:w="371" w:type="pct"/>
            <w:vAlign w:val="center"/>
          </w:tcPr>
          <w:p w14:paraId="43F6820A">
            <w:pPr>
              <w:adjustRightInd w:val="0"/>
              <w:snapToGrid w:val="0"/>
              <w:jc w:val="center"/>
              <w:rPr>
                <w:szCs w:val="21"/>
              </w:rPr>
            </w:pPr>
            <w:r>
              <w:rPr>
                <w:rFonts w:hint="eastAsia"/>
                <w:szCs w:val="21"/>
              </w:rPr>
              <w:t>进口产品</w:t>
            </w:r>
          </w:p>
        </w:tc>
      </w:tr>
      <w:tr w14:paraId="02E5C7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47" w:hRule="atLeast"/>
          <w:jc w:val="center"/>
        </w:trPr>
        <w:tc>
          <w:tcPr>
            <w:tcW w:w="354" w:type="pct"/>
            <w:vAlign w:val="center"/>
          </w:tcPr>
          <w:p w14:paraId="0351550B">
            <w:pPr>
              <w:adjustRightInd w:val="0"/>
              <w:snapToGrid w:val="0"/>
              <w:jc w:val="center"/>
              <w:rPr>
                <w:szCs w:val="21"/>
              </w:rPr>
            </w:pPr>
            <w:r>
              <w:rPr>
                <w:rFonts w:hint="eastAsia"/>
                <w:szCs w:val="21"/>
              </w:rPr>
              <w:t>/</w:t>
            </w:r>
          </w:p>
        </w:tc>
        <w:tc>
          <w:tcPr>
            <w:tcW w:w="906" w:type="pct"/>
            <w:vAlign w:val="center"/>
          </w:tcPr>
          <w:p w14:paraId="2D49492F">
            <w:pPr>
              <w:adjustRightInd w:val="0"/>
              <w:snapToGrid w:val="0"/>
              <w:jc w:val="center"/>
              <w:rPr>
                <w:rFonts w:hint="eastAsia" w:ascii="宋体" w:hAnsi="宋体" w:cs="Times New Roman"/>
                <w:bCs/>
                <w:szCs w:val="21"/>
                <w:u w:val="none"/>
                <w:lang w:eastAsia="zh-CN"/>
              </w:rPr>
            </w:pPr>
            <w:r>
              <w:rPr>
                <w:rFonts w:hint="eastAsia" w:ascii="宋体" w:hAnsi="宋体" w:eastAsia="宋体" w:cs="Times New Roman"/>
                <w:color w:val="auto"/>
                <w:szCs w:val="21"/>
                <w:u w:val="none"/>
                <w:lang w:val="en-US" w:eastAsia="zh-CN"/>
              </w:rPr>
              <w:t>株洲市渌口区区委、区政府机关大院物业管理服务采购</w:t>
            </w:r>
            <w:r>
              <w:rPr>
                <w:rFonts w:hint="eastAsia" w:ascii="宋体" w:hAnsi="宋体" w:cs="Times New Roman"/>
                <w:color w:val="auto"/>
                <w:szCs w:val="21"/>
                <w:u w:val="none"/>
                <w:lang w:val="en-US" w:eastAsia="zh-CN"/>
              </w:rPr>
              <w:t>（第二次）</w:t>
            </w:r>
          </w:p>
        </w:tc>
        <w:tc>
          <w:tcPr>
            <w:tcW w:w="873" w:type="pct"/>
            <w:vAlign w:val="center"/>
          </w:tcPr>
          <w:p w14:paraId="5589CFFE">
            <w:pPr>
              <w:adjustRightInd w:val="0"/>
              <w:snapToGrid w:val="0"/>
              <w:jc w:val="center"/>
              <w:rPr>
                <w:rFonts w:hint="eastAsia" w:ascii="宋体" w:hAnsi="宋体" w:cs="Times New Roman"/>
                <w:bCs/>
                <w:szCs w:val="21"/>
                <w:u w:val="none"/>
                <w:lang w:eastAsia="zh-CN"/>
              </w:rPr>
            </w:pPr>
            <w:r>
              <w:rPr>
                <w:rFonts w:hint="eastAsia" w:ascii="宋体" w:hAnsi="宋体" w:eastAsia="宋体" w:cs="Times New Roman"/>
                <w:color w:val="auto"/>
                <w:szCs w:val="21"/>
                <w:u w:val="none"/>
                <w:lang w:val="en-US" w:eastAsia="zh-CN"/>
              </w:rPr>
              <w:t>株洲市渌口区区委、区政府机关大院物业管理服务采购</w:t>
            </w:r>
            <w:r>
              <w:rPr>
                <w:rFonts w:hint="eastAsia" w:ascii="宋体" w:hAnsi="宋体" w:cs="Times New Roman"/>
                <w:color w:val="auto"/>
                <w:szCs w:val="21"/>
                <w:u w:val="none"/>
                <w:lang w:val="en-US" w:eastAsia="zh-CN"/>
              </w:rPr>
              <w:t>（第二次）</w:t>
            </w:r>
          </w:p>
        </w:tc>
        <w:tc>
          <w:tcPr>
            <w:tcW w:w="669" w:type="pct"/>
            <w:tcBorders>
              <w:left w:val="single" w:color="auto" w:sz="4" w:space="0"/>
            </w:tcBorders>
            <w:vAlign w:val="center"/>
          </w:tcPr>
          <w:p w14:paraId="412AF199">
            <w:pPr>
              <w:adjustRightInd w:val="0"/>
              <w:snapToGrid w:val="0"/>
              <w:jc w:val="center"/>
              <w:rPr>
                <w:rFonts w:hint="eastAsia" w:ascii="宋体" w:hAnsi="宋体" w:cs="Times New Roman"/>
                <w:bCs/>
                <w:szCs w:val="21"/>
                <w:u w:val="none"/>
                <w:lang w:eastAsia="zh-CN"/>
              </w:rPr>
            </w:pPr>
            <w:r>
              <w:rPr>
                <w:rFonts w:hint="eastAsia" w:ascii="宋体" w:hAnsi="宋体" w:cs="Times New Roman"/>
                <w:bCs/>
                <w:szCs w:val="21"/>
                <w:u w:val="none"/>
                <w:lang w:eastAsia="zh-CN"/>
              </w:rPr>
              <w:t>详见采购</w:t>
            </w:r>
          </w:p>
          <w:p w14:paraId="4F865EE2">
            <w:pPr>
              <w:adjustRightInd w:val="0"/>
              <w:snapToGrid w:val="0"/>
              <w:jc w:val="center"/>
            </w:pPr>
            <w:r>
              <w:rPr>
                <w:rFonts w:hint="eastAsia" w:ascii="宋体" w:hAnsi="宋体" w:cs="Times New Roman"/>
                <w:bCs/>
                <w:szCs w:val="21"/>
                <w:u w:val="none"/>
                <w:lang w:eastAsia="zh-CN"/>
              </w:rPr>
              <w:t>需求</w:t>
            </w:r>
          </w:p>
        </w:tc>
        <w:tc>
          <w:tcPr>
            <w:tcW w:w="723" w:type="pct"/>
            <w:vAlign w:val="center"/>
          </w:tcPr>
          <w:p w14:paraId="55886018">
            <w:pPr>
              <w:adjustRightInd w:val="0"/>
              <w:snapToGrid w:val="0"/>
              <w:jc w:val="center"/>
              <w:rPr>
                <w:rFonts w:hint="eastAsia" w:ascii="宋体" w:hAnsi="宋体" w:eastAsia="宋体" w:cs="宋体"/>
                <w:szCs w:val="21"/>
                <w:lang w:eastAsia="zh-CN"/>
              </w:rPr>
            </w:pPr>
            <w:r>
              <w:rPr>
                <w:rFonts w:hint="eastAsia" w:ascii="宋体" w:hAnsi="宋体" w:eastAsia="宋体" w:cs="宋体"/>
                <w:szCs w:val="21"/>
                <w:lang w:val="en-US" w:eastAsia="zh-CN"/>
              </w:rPr>
              <w:t>5702127.73</w:t>
            </w:r>
          </w:p>
        </w:tc>
        <w:tc>
          <w:tcPr>
            <w:tcW w:w="698" w:type="pct"/>
            <w:vAlign w:val="center"/>
          </w:tcPr>
          <w:p w14:paraId="148D1E4C">
            <w:pPr>
              <w:adjustRightInd w:val="0"/>
              <w:snapToGrid w:val="0"/>
              <w:jc w:val="center"/>
              <w:rPr>
                <w:rFonts w:hint="eastAsia" w:ascii="宋体" w:hAnsi="宋体" w:eastAsia="宋体" w:cs="宋体"/>
                <w:szCs w:val="21"/>
                <w:lang w:eastAsia="zh-CN"/>
              </w:rPr>
            </w:pPr>
            <w:r>
              <w:rPr>
                <w:rFonts w:hint="eastAsia" w:ascii="宋体" w:hAnsi="宋体" w:eastAsia="宋体" w:cs="宋体"/>
                <w:szCs w:val="21"/>
                <w:lang w:val="en-US" w:eastAsia="zh-CN"/>
              </w:rPr>
              <w:t>5702127.73</w:t>
            </w:r>
          </w:p>
        </w:tc>
        <w:tc>
          <w:tcPr>
            <w:tcW w:w="403" w:type="pct"/>
            <w:vAlign w:val="center"/>
          </w:tcPr>
          <w:p w14:paraId="41A22217">
            <w:pPr>
              <w:adjustRightInd w:val="0"/>
              <w:snapToGrid w:val="0"/>
              <w:jc w:val="center"/>
              <w:rPr>
                <w:szCs w:val="21"/>
              </w:rPr>
            </w:pPr>
            <w:r>
              <w:rPr>
                <w:rFonts w:hint="eastAsia" w:ascii="宋体" w:hAnsi="宋体"/>
                <w:iCs/>
                <w:szCs w:val="21"/>
              </w:rPr>
              <w:sym w:font="Wingdings" w:char="00A8"/>
            </w:r>
          </w:p>
        </w:tc>
        <w:tc>
          <w:tcPr>
            <w:tcW w:w="371" w:type="pct"/>
            <w:vAlign w:val="center"/>
          </w:tcPr>
          <w:p w14:paraId="5E15D4C9">
            <w:pPr>
              <w:adjustRightInd w:val="0"/>
              <w:snapToGrid w:val="0"/>
              <w:jc w:val="center"/>
              <w:rPr>
                <w:szCs w:val="21"/>
              </w:rPr>
            </w:pPr>
            <w:r>
              <w:rPr>
                <w:rFonts w:hint="eastAsia" w:ascii="宋体" w:hAnsi="宋体"/>
                <w:iCs/>
                <w:szCs w:val="21"/>
              </w:rPr>
              <w:sym w:font="Wingdings" w:char="00A8"/>
            </w:r>
          </w:p>
        </w:tc>
      </w:tr>
      <w:bookmarkEnd w:id="10"/>
    </w:tbl>
    <w:p w14:paraId="07F5368C">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说明：</w:t>
      </w:r>
    </w:p>
    <w:p w14:paraId="219FE865">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lang w:val="en-US" w:eastAsia="zh-CN"/>
        </w:rPr>
        <w:t>1.</w:t>
      </w:r>
      <w:r>
        <w:rPr>
          <w:rFonts w:hint="eastAsia" w:ascii="宋体" w:hAnsi="宋体"/>
          <w:color w:val="auto"/>
          <w:szCs w:val="21"/>
        </w:rPr>
        <w:t>节能产品实行</w:t>
      </w:r>
      <w:r>
        <w:rPr>
          <w:rFonts w:hint="eastAsia" w:ascii="宋体" w:hAnsi="宋体"/>
          <w:iCs/>
          <w:color w:val="auto"/>
          <w:szCs w:val="21"/>
        </w:rPr>
        <w:t>强制采购的</w:t>
      </w:r>
      <w:r>
        <w:rPr>
          <w:rFonts w:hint="eastAsia" w:ascii="宋体" w:hAnsi="宋体"/>
          <w:color w:val="auto"/>
          <w:szCs w:val="21"/>
        </w:rPr>
        <w:t>，需提供国家认证机构出具的、处于有效期内的节能产品证书。</w:t>
      </w:r>
    </w:p>
    <w:p w14:paraId="1EAAB8F0">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2.</w:t>
      </w:r>
      <w:r>
        <w:rPr>
          <w:rFonts w:hint="eastAsia" w:ascii="宋体" w:hAnsi="宋体"/>
          <w:color w:val="auto"/>
          <w:szCs w:val="21"/>
        </w:rPr>
        <w:t>同意购买进口产品的，不限制满足采购需求的国内产品参与投标。</w:t>
      </w:r>
    </w:p>
    <w:p w14:paraId="6259C7C9">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三、采购项目需落实的政府采购政策</w:t>
      </w:r>
      <w:r>
        <w:rPr>
          <w:rFonts w:hint="eastAsia" w:ascii="宋体" w:hAnsi="宋体"/>
          <w:color w:val="auto"/>
          <w:szCs w:val="21"/>
        </w:rPr>
        <w:t>：</w:t>
      </w:r>
    </w:p>
    <w:p w14:paraId="7F36D0B0">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1、</w:t>
      </w:r>
      <w:r>
        <w:rPr>
          <w:rFonts w:hint="eastAsia" w:ascii="宋体" w:hAnsi="宋体"/>
          <w:color w:val="auto"/>
          <w:szCs w:val="21"/>
          <w:lang w:val="en-US" w:eastAsia="zh-CN"/>
        </w:rPr>
        <w:t>优先采购：</w:t>
      </w:r>
      <w:r>
        <w:rPr>
          <w:rFonts w:hint="eastAsia" w:ascii="宋体" w:hAnsi="宋体"/>
          <w:color w:val="auto"/>
          <w:szCs w:val="21"/>
        </w:rPr>
        <w:t>节能产品、</w:t>
      </w:r>
      <w:r>
        <w:rPr>
          <w:rFonts w:hint="eastAsia" w:ascii="宋体" w:hAnsi="宋体"/>
          <w:color w:val="auto"/>
          <w:szCs w:val="21"/>
          <w:lang w:val="en-US" w:eastAsia="zh-CN"/>
        </w:rPr>
        <w:t>环境标志产品</w:t>
      </w:r>
      <w:r>
        <w:rPr>
          <w:rFonts w:hint="eastAsia" w:ascii="宋体" w:hAnsi="宋体"/>
          <w:color w:val="auto"/>
          <w:szCs w:val="21"/>
        </w:rPr>
        <w:t>享受加分或价格折扣。</w:t>
      </w:r>
    </w:p>
    <w:p w14:paraId="5B2A8736">
      <w:pPr>
        <w:adjustRightInd w:val="0"/>
        <w:snapToGrid w:val="0"/>
        <w:spacing w:line="360" w:lineRule="auto"/>
        <w:ind w:firstLine="420" w:firstLineChars="200"/>
        <w:rPr>
          <w:rFonts w:hint="eastAsia" w:ascii="宋体" w:hAnsi="宋体" w:eastAsia="宋体"/>
          <w:color w:val="auto"/>
          <w:szCs w:val="21"/>
          <w:lang w:val="en-US" w:eastAsia="zh-CN"/>
        </w:rPr>
      </w:pPr>
      <w:r>
        <w:rPr>
          <w:rFonts w:hint="eastAsia" w:ascii="宋体" w:hAnsi="宋体"/>
          <w:color w:val="auto"/>
          <w:szCs w:val="21"/>
        </w:rPr>
        <w:t>2、</w:t>
      </w:r>
      <w:r>
        <w:rPr>
          <w:rFonts w:hint="eastAsia" w:ascii="宋体" w:hAnsi="宋体"/>
          <w:color w:val="auto"/>
          <w:szCs w:val="21"/>
          <w:lang w:val="en-US" w:eastAsia="zh-CN"/>
        </w:rPr>
        <w:t>支持中小企业：中小企业享受预留采购份额或价格折扣。</w:t>
      </w:r>
    </w:p>
    <w:p w14:paraId="27D63659">
      <w:pPr>
        <w:adjustRightInd w:val="0"/>
        <w:snapToGrid w:val="0"/>
        <w:spacing w:line="360" w:lineRule="auto"/>
        <w:ind w:firstLine="422" w:firstLineChars="200"/>
        <w:rPr>
          <w:rFonts w:ascii="宋体" w:hAnsi="宋体"/>
          <w:color w:val="auto"/>
          <w:szCs w:val="21"/>
        </w:rPr>
      </w:pPr>
      <w:r>
        <w:rPr>
          <w:rFonts w:hint="eastAsia" w:ascii="宋体" w:hAnsi="宋体"/>
          <w:b/>
          <w:color w:val="auto"/>
          <w:szCs w:val="21"/>
        </w:rPr>
        <w:t>四、投标人的资格要求</w:t>
      </w:r>
      <w:r>
        <w:rPr>
          <w:rFonts w:hint="eastAsia" w:ascii="宋体" w:hAnsi="宋体"/>
          <w:color w:val="auto"/>
          <w:szCs w:val="21"/>
        </w:rPr>
        <w:t>：</w:t>
      </w:r>
    </w:p>
    <w:p w14:paraId="5921B15A">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1、投标人的基本资格条件：投标人必须是在中华人民共和国境内注册登记的法人、其他组织或者自然人，且应当符合《政府采购法》第二十二条第一款的规定。</w:t>
      </w:r>
    </w:p>
    <w:p w14:paraId="31AF70C0">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2、落实政府采购政策需满足的资格要求：</w:t>
      </w:r>
    </w:p>
    <w:p w14:paraId="09A399AA">
      <w:pPr>
        <w:adjustRightInd w:val="0"/>
        <w:snapToGrid w:val="0"/>
        <w:spacing w:line="360" w:lineRule="auto"/>
        <w:ind w:firstLine="630" w:firstLineChars="300"/>
        <w:rPr>
          <w:rFonts w:ascii="宋体" w:hAnsi="宋体"/>
          <w:color w:val="auto"/>
          <w:szCs w:val="21"/>
        </w:rPr>
      </w:pPr>
      <w:r>
        <w:rPr>
          <w:rFonts w:hint="eastAsia" w:ascii="宋体" w:hAnsi="宋体"/>
          <w:iCs/>
          <w:color w:val="auto"/>
          <w:szCs w:val="21"/>
        </w:rPr>
        <w:sym w:font="Wingdings" w:char="00A8"/>
      </w:r>
      <w:r>
        <w:rPr>
          <w:rFonts w:hint="eastAsia" w:ascii="宋体" w:hAnsi="宋体"/>
          <w:iCs/>
          <w:color w:val="auto"/>
          <w:szCs w:val="21"/>
          <w:lang w:val="en-US" w:eastAsia="zh-CN"/>
        </w:rPr>
        <w:t>专门面向</w:t>
      </w:r>
      <w:r>
        <w:rPr>
          <w:rFonts w:hint="eastAsia" w:ascii="宋体" w:hAnsi="宋体"/>
          <w:bCs/>
          <w:color w:val="auto"/>
          <w:szCs w:val="21"/>
          <w:lang w:eastAsia="zh-CN"/>
        </w:rPr>
        <w:t>：</w:t>
      </w:r>
      <w:r>
        <w:rPr>
          <w:rFonts w:hint="eastAsia" w:ascii="宋体" w:hAnsi="宋体"/>
          <w:iCs/>
          <w:color w:val="auto"/>
          <w:szCs w:val="21"/>
        </w:rPr>
        <w:sym w:font="Wingdings" w:char="00A8"/>
      </w:r>
      <w:r>
        <w:rPr>
          <w:rFonts w:hint="eastAsia" w:ascii="宋体" w:hAnsi="宋体"/>
          <w:iCs/>
          <w:color w:val="auto"/>
          <w:szCs w:val="21"/>
        </w:rPr>
        <w:t>中</w:t>
      </w:r>
      <w:r>
        <w:rPr>
          <w:rFonts w:hint="eastAsia" w:ascii="宋体" w:hAnsi="宋体"/>
          <w:iCs/>
          <w:color w:val="auto"/>
          <w:szCs w:val="21"/>
          <w:lang w:val="en-US" w:eastAsia="zh-CN"/>
        </w:rPr>
        <w:t>小</w:t>
      </w:r>
      <w:r>
        <w:rPr>
          <w:rFonts w:hint="eastAsia" w:ascii="宋体" w:hAnsi="宋体"/>
          <w:iCs/>
          <w:color w:val="auto"/>
          <w:szCs w:val="21"/>
        </w:rPr>
        <w:t xml:space="preserve">企业  </w:t>
      </w:r>
      <w:r>
        <w:rPr>
          <w:rFonts w:hint="eastAsia" w:ascii="宋体" w:hAnsi="宋体"/>
          <w:iCs/>
          <w:color w:val="auto"/>
          <w:szCs w:val="21"/>
        </w:rPr>
        <w:sym w:font="Wingdings" w:char="00A8"/>
      </w:r>
      <w:r>
        <w:rPr>
          <w:rFonts w:hint="eastAsia" w:ascii="宋体" w:hAnsi="宋体"/>
          <w:iCs/>
          <w:color w:val="auto"/>
          <w:szCs w:val="21"/>
        </w:rPr>
        <w:t xml:space="preserve">小微企业 </w:t>
      </w:r>
      <w:r>
        <w:rPr>
          <w:rFonts w:hint="eastAsia" w:ascii="宋体" w:hAnsi="宋体"/>
          <w:iCs/>
          <w:color w:val="auto"/>
          <w:szCs w:val="21"/>
        </w:rPr>
        <w:sym w:font="Wingdings" w:char="00A8"/>
      </w:r>
      <w:r>
        <w:rPr>
          <w:rFonts w:hint="eastAsia" w:ascii="宋体" w:hAnsi="宋体"/>
          <w:iCs/>
          <w:color w:val="auto"/>
          <w:szCs w:val="21"/>
        </w:rPr>
        <w:t xml:space="preserve">监狱企业 </w:t>
      </w:r>
      <w:r>
        <w:rPr>
          <w:rFonts w:hint="eastAsia" w:ascii="宋体" w:hAnsi="宋体"/>
          <w:iCs/>
          <w:color w:val="auto"/>
          <w:szCs w:val="21"/>
        </w:rPr>
        <w:sym w:font="Wingdings" w:char="00A8"/>
      </w:r>
      <w:r>
        <w:rPr>
          <w:rFonts w:hint="eastAsia" w:ascii="宋体" w:hAnsi="宋体"/>
          <w:iCs/>
          <w:color w:val="auto"/>
          <w:szCs w:val="21"/>
        </w:rPr>
        <w:t>福利性单位。</w:t>
      </w:r>
    </w:p>
    <w:p w14:paraId="09FDF30B">
      <w:pPr>
        <w:adjustRightInd w:val="0"/>
        <w:snapToGrid w:val="0"/>
        <w:spacing w:line="360" w:lineRule="auto"/>
        <w:ind w:firstLine="630" w:firstLineChars="300"/>
        <w:rPr>
          <w:rFonts w:ascii="宋体" w:hAnsi="宋体"/>
          <w:bCs/>
          <w:color w:val="auto"/>
          <w:szCs w:val="21"/>
        </w:rPr>
      </w:pPr>
      <w:r>
        <w:rPr>
          <w:rFonts w:hint="eastAsia" w:ascii="宋体" w:hAnsi="宋体"/>
          <w:iCs/>
          <w:color w:val="auto"/>
          <w:szCs w:val="21"/>
        </w:rPr>
        <w:sym w:font="Wingdings" w:char="00A8"/>
      </w:r>
      <w:r>
        <w:rPr>
          <w:rFonts w:hint="eastAsia" w:ascii="宋体" w:hAnsi="宋体"/>
          <w:iCs/>
          <w:color w:val="auto"/>
          <w:szCs w:val="21"/>
        </w:rPr>
        <w:t>强制</w:t>
      </w:r>
      <w:r>
        <w:rPr>
          <w:rFonts w:hint="eastAsia" w:ascii="宋体" w:hAnsi="宋体"/>
          <w:bCs/>
          <w:color w:val="auto"/>
          <w:szCs w:val="21"/>
        </w:rPr>
        <w:t>分包</w:t>
      </w:r>
      <w:r>
        <w:rPr>
          <w:rFonts w:hint="eastAsia" w:ascii="宋体" w:hAnsi="宋体"/>
          <w:bCs/>
          <w:color w:val="auto"/>
          <w:szCs w:val="21"/>
          <w:lang w:eastAsia="zh-CN"/>
        </w:rPr>
        <w:t>：</w:t>
      </w:r>
      <w:r>
        <w:rPr>
          <w:rFonts w:hint="eastAsia" w:ascii="宋体" w:hAnsi="宋体"/>
          <w:bCs/>
          <w:color w:val="auto"/>
          <w:szCs w:val="21"/>
        </w:rPr>
        <w:t>大型企业应将采购份额</w:t>
      </w:r>
      <w:r>
        <w:rPr>
          <w:rFonts w:hint="eastAsia" w:ascii="宋体" w:hAnsi="宋体"/>
          <w:bCs/>
          <w:color w:val="auto"/>
          <w:szCs w:val="21"/>
          <w:lang w:val="en-US" w:eastAsia="zh-CN"/>
        </w:rPr>
        <w:t>的</w:t>
      </w:r>
      <w:r>
        <w:rPr>
          <w:rFonts w:hint="eastAsia" w:ascii="宋体" w:hAnsi="宋体"/>
          <w:bCs/>
          <w:color w:val="auto"/>
          <w:szCs w:val="21"/>
          <w:u w:val="single"/>
          <w:lang w:val="en-US" w:eastAsia="zh-CN"/>
        </w:rPr>
        <w:t xml:space="preserve">   /   </w:t>
      </w:r>
      <w:r>
        <w:rPr>
          <w:rFonts w:hint="eastAsia" w:ascii="宋体" w:hAnsi="宋体"/>
          <w:bCs/>
          <w:color w:val="auto"/>
          <w:szCs w:val="21"/>
        </w:rPr>
        <w:t>%分包给中小企业。</w:t>
      </w:r>
    </w:p>
    <w:p w14:paraId="4B2ED9AF">
      <w:pPr>
        <w:numPr>
          <w:ilvl w:val="0"/>
          <w:numId w:val="1"/>
        </w:numPr>
        <w:adjustRightInd w:val="0"/>
        <w:snapToGrid w:val="0"/>
        <w:spacing w:line="360" w:lineRule="auto"/>
        <w:ind w:firstLine="420" w:firstLineChars="200"/>
        <w:rPr>
          <w:rFonts w:hint="eastAsia" w:ascii="宋体" w:hAnsi="宋体" w:eastAsia="宋体" w:cs="宋体"/>
          <w:i w:val="0"/>
          <w:iCs w:val="0"/>
          <w:caps w:val="0"/>
          <w:color w:val="000000"/>
          <w:spacing w:val="0"/>
          <w:sz w:val="21"/>
          <w:szCs w:val="21"/>
          <w:highlight w:val="none"/>
        </w:rPr>
      </w:pPr>
      <w:r>
        <w:rPr>
          <w:rFonts w:hint="eastAsia" w:ascii="宋体" w:hAnsi="宋体"/>
          <w:color w:val="auto"/>
          <w:szCs w:val="21"/>
        </w:rPr>
        <w:t>采购项目的特定资格条件：</w:t>
      </w:r>
      <w:r>
        <w:rPr>
          <w:rFonts w:hint="eastAsia" w:ascii="宋体" w:hAnsi="宋体"/>
          <w:color w:val="auto"/>
          <w:szCs w:val="21"/>
          <w:lang w:val="en-US" w:eastAsia="zh-CN"/>
        </w:rPr>
        <w:t>无</w:t>
      </w:r>
    </w:p>
    <w:p w14:paraId="4AE4FE77">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4、单位负责人为同一人或者存在直接控股、管理关系的不同投标人，不得参加同一合同项下的政府采购活动。</w:t>
      </w:r>
    </w:p>
    <w:p w14:paraId="68B93D5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rPr>
        <w:t>5、为本采购项目提供整体设计、规范编制或者项目管理、监理、检测等服务的，不得再参加此</w:t>
      </w:r>
      <w:r>
        <w:rPr>
          <w:rFonts w:hint="eastAsia" w:ascii="宋体" w:hAnsi="宋体"/>
          <w:color w:val="auto"/>
          <w:szCs w:val="21"/>
          <w:highlight w:val="none"/>
        </w:rPr>
        <w:t>项目的其他采购活动。</w:t>
      </w:r>
    </w:p>
    <w:p w14:paraId="4042013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w:t>
      </w:r>
      <w:r>
        <w:rPr>
          <w:rFonts w:hint="eastAsia" w:ascii="宋体" w:hAnsi="宋体"/>
          <w:szCs w:val="21"/>
        </w:rPr>
        <w:t>要求</w:t>
      </w:r>
      <w:r>
        <w:rPr>
          <w:rFonts w:hint="eastAsia" w:ascii="宋体" w:hAnsi="宋体"/>
          <w:szCs w:val="21"/>
          <w:lang w:eastAsia="zh-CN"/>
        </w:rPr>
        <w:t>投标人</w:t>
      </w:r>
      <w:r>
        <w:rPr>
          <w:rFonts w:hint="eastAsia" w:ascii="宋体" w:hAnsi="宋体"/>
          <w:szCs w:val="21"/>
        </w:rPr>
        <w:t>无不良信用记录，信用信息查询的查询渠道：“信用中国”网站（www.creditchina.gov.cn）被列入失信被执行人和重大税收违法案件当事人名单、中国政府采购网（www.ccgp.gov.cn）网站被列入政府采购严重违法失信行为记录名单，应当拒绝其参与采购活动</w:t>
      </w:r>
      <w:r>
        <w:rPr>
          <w:rFonts w:hint="eastAsia" w:ascii="宋体" w:hAnsi="宋体"/>
          <w:color w:val="000000"/>
        </w:rPr>
        <w:t>。</w:t>
      </w:r>
    </w:p>
    <w:p w14:paraId="2047DEC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7、联合体投标。本次招标</w:t>
      </w:r>
      <w:r>
        <w:rPr>
          <w:rFonts w:hint="eastAsia" w:ascii="宋体" w:hAnsi="宋体" w:eastAsia="宋体" w:cs="微软雅黑"/>
          <w:color w:val="auto"/>
          <w:kern w:val="0"/>
          <w:szCs w:val="21"/>
          <w:u w:val="single"/>
        </w:rPr>
        <w:t xml:space="preserve"> </w:t>
      </w:r>
      <w:r>
        <w:rPr>
          <w:rFonts w:hint="eastAsia" w:ascii="宋体" w:hAnsi="宋体" w:eastAsia="宋体" w:cs="微软雅黑"/>
          <w:color w:val="auto"/>
          <w:kern w:val="0"/>
          <w:szCs w:val="21"/>
          <w:u w:val="single"/>
          <w:lang w:eastAsia="zh-CN"/>
        </w:rPr>
        <w:t>不</w:t>
      </w:r>
      <w:r>
        <w:rPr>
          <w:rFonts w:hint="eastAsia" w:ascii="宋体" w:hAnsi="宋体" w:eastAsia="宋体" w:cs="微软雅黑"/>
          <w:color w:val="auto"/>
          <w:kern w:val="0"/>
          <w:szCs w:val="21"/>
          <w:u w:val="single"/>
        </w:rPr>
        <w:t xml:space="preserve">接受 </w:t>
      </w:r>
      <w:r>
        <w:rPr>
          <w:rFonts w:hint="eastAsia" w:ascii="宋体" w:hAnsi="宋体"/>
          <w:color w:val="auto"/>
          <w:szCs w:val="21"/>
          <w:highlight w:val="none"/>
        </w:rPr>
        <w:t>(接受或不接受)联合体投标。接受联合体投标的，联合体应当具备下列条件：</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p w14:paraId="29E08982">
      <w:pPr>
        <w:adjustRightInd w:val="0"/>
        <w:snapToGrid w:val="0"/>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五、获取招标文件的时间、期限、地点及方式</w:t>
      </w:r>
    </w:p>
    <w:p w14:paraId="334499B0">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ascii="宋体" w:hAnsi="宋体" w:cs="微软雅黑"/>
          <w:color w:val="auto"/>
          <w:spacing w:val="-14"/>
          <w:kern w:val="0"/>
          <w:szCs w:val="21"/>
        </w:rPr>
      </w:pPr>
      <w:r>
        <w:rPr>
          <w:rFonts w:hint="eastAsia" w:ascii="宋体" w:hAnsi="宋体" w:cs="微软雅黑"/>
          <w:color w:val="auto"/>
          <w:kern w:val="0"/>
          <w:szCs w:val="21"/>
          <w:highlight w:val="none"/>
          <w:lang w:val="en-US" w:eastAsia="zh-CN"/>
        </w:rPr>
        <w:t>1、</w:t>
      </w:r>
      <w:r>
        <w:rPr>
          <w:rFonts w:hint="eastAsia" w:ascii="宋体" w:hAnsi="宋体" w:cs="微软雅黑"/>
          <w:color w:val="auto"/>
          <w:kern w:val="0"/>
          <w:szCs w:val="21"/>
          <w:highlight w:val="none"/>
        </w:rPr>
        <w:t>有</w:t>
      </w:r>
      <w:r>
        <w:rPr>
          <w:rFonts w:hint="eastAsia" w:ascii="宋体" w:hAnsi="宋体" w:cs="微软雅黑"/>
          <w:color w:val="auto"/>
          <w:spacing w:val="-2"/>
          <w:kern w:val="0"/>
          <w:szCs w:val="21"/>
          <w:highlight w:val="none"/>
        </w:rPr>
        <w:t>意</w:t>
      </w:r>
      <w:r>
        <w:rPr>
          <w:rFonts w:hint="eastAsia" w:ascii="宋体" w:hAnsi="宋体" w:cs="微软雅黑"/>
          <w:color w:val="auto"/>
          <w:kern w:val="0"/>
          <w:szCs w:val="21"/>
          <w:highlight w:val="none"/>
        </w:rPr>
        <w:t>参</w:t>
      </w:r>
      <w:r>
        <w:rPr>
          <w:rFonts w:hint="eastAsia" w:ascii="宋体" w:hAnsi="宋体" w:cs="微软雅黑"/>
          <w:color w:val="auto"/>
          <w:spacing w:val="-2"/>
          <w:kern w:val="0"/>
          <w:szCs w:val="21"/>
          <w:highlight w:val="none"/>
        </w:rPr>
        <w:t>加</w:t>
      </w:r>
      <w:r>
        <w:rPr>
          <w:rFonts w:hint="eastAsia" w:ascii="宋体" w:hAnsi="宋体" w:cs="微软雅黑"/>
          <w:color w:val="auto"/>
          <w:kern w:val="0"/>
          <w:szCs w:val="21"/>
          <w:highlight w:val="none"/>
        </w:rPr>
        <w:t>投</w:t>
      </w:r>
      <w:r>
        <w:rPr>
          <w:rFonts w:hint="eastAsia" w:ascii="宋体" w:hAnsi="宋体" w:cs="微软雅黑"/>
          <w:color w:val="auto"/>
          <w:spacing w:val="-2"/>
          <w:kern w:val="0"/>
          <w:szCs w:val="21"/>
          <w:highlight w:val="none"/>
        </w:rPr>
        <w:t>标</w:t>
      </w:r>
      <w:r>
        <w:rPr>
          <w:rFonts w:hint="eastAsia" w:ascii="宋体" w:hAnsi="宋体" w:cs="微软雅黑"/>
          <w:color w:val="auto"/>
          <w:kern w:val="0"/>
          <w:szCs w:val="21"/>
          <w:highlight w:val="none"/>
        </w:rPr>
        <w:t>者，</w:t>
      </w:r>
      <w:r>
        <w:rPr>
          <w:rFonts w:hint="eastAsia" w:ascii="宋体" w:hAnsi="宋体" w:cs="微软雅黑"/>
          <w:color w:val="auto"/>
          <w:kern w:val="0"/>
          <w:szCs w:val="21"/>
          <w:highlight w:val="none"/>
          <w:u w:val="none"/>
        </w:rPr>
        <w:t xml:space="preserve">于 </w:t>
      </w:r>
      <w:r>
        <w:rPr>
          <w:rFonts w:hint="eastAsia" w:ascii="宋体" w:hAnsi="宋体" w:eastAsia="宋体" w:cs="宋体"/>
          <w:color w:val="auto"/>
          <w:kern w:val="0"/>
          <w:szCs w:val="21"/>
          <w:highlight w:val="none"/>
          <w:u w:val="none"/>
          <w:lang w:val="en-US" w:eastAsia="zh-CN"/>
        </w:rPr>
        <w:t>202</w:t>
      </w:r>
      <w:r>
        <w:rPr>
          <w:rFonts w:hint="eastAsia" w:ascii="宋体" w:hAnsi="宋体" w:cs="宋体"/>
          <w:color w:val="auto"/>
          <w:kern w:val="0"/>
          <w:szCs w:val="21"/>
          <w:highlight w:val="none"/>
          <w:u w:val="none"/>
          <w:lang w:val="en-US" w:eastAsia="zh-CN"/>
        </w:rPr>
        <w:t>6</w:t>
      </w:r>
      <w:r>
        <w:rPr>
          <w:rFonts w:hint="eastAsia" w:ascii="宋体" w:hAnsi="宋体" w:eastAsia="宋体" w:cs="宋体"/>
          <w:color w:val="auto"/>
          <w:kern w:val="0"/>
          <w:szCs w:val="21"/>
          <w:highlight w:val="none"/>
          <w:u w:val="none"/>
        </w:rPr>
        <w:t>年</w:t>
      </w:r>
      <w:r>
        <w:rPr>
          <w:rFonts w:hint="eastAsia" w:ascii="宋体" w:hAnsi="宋体" w:cs="宋体"/>
          <w:color w:val="auto"/>
          <w:kern w:val="0"/>
          <w:szCs w:val="21"/>
          <w:highlight w:val="none"/>
          <w:u w:val="none"/>
          <w:lang w:val="en-US" w:eastAsia="zh-CN"/>
        </w:rPr>
        <w:t>7</w:t>
      </w:r>
      <w:r>
        <w:rPr>
          <w:rFonts w:hint="eastAsia" w:ascii="宋体" w:hAnsi="宋体" w:eastAsia="宋体" w:cs="宋体"/>
          <w:color w:val="auto"/>
          <w:spacing w:val="-2"/>
          <w:kern w:val="0"/>
          <w:szCs w:val="21"/>
          <w:highlight w:val="none"/>
          <w:u w:val="none"/>
        </w:rPr>
        <w:t>月</w:t>
      </w:r>
      <w:r>
        <w:rPr>
          <w:rFonts w:hint="eastAsia" w:ascii="宋体" w:hAnsi="宋体" w:cs="宋体"/>
          <w:color w:val="auto"/>
          <w:spacing w:val="-2"/>
          <w:kern w:val="0"/>
          <w:szCs w:val="21"/>
          <w:highlight w:val="none"/>
          <w:u w:val="none"/>
          <w:lang w:val="en-US" w:eastAsia="zh-CN"/>
        </w:rPr>
        <w:t>20</w:t>
      </w:r>
      <w:r>
        <w:rPr>
          <w:rFonts w:hint="eastAsia" w:ascii="宋体" w:hAnsi="宋体" w:eastAsia="宋体" w:cs="宋体"/>
          <w:color w:val="auto"/>
          <w:spacing w:val="-2"/>
          <w:kern w:val="0"/>
          <w:szCs w:val="21"/>
          <w:highlight w:val="none"/>
          <w:u w:val="none"/>
        </w:rPr>
        <w:t>日</w:t>
      </w:r>
      <w:r>
        <w:rPr>
          <w:rFonts w:hint="eastAsia" w:ascii="宋体" w:hAnsi="宋体" w:eastAsia="宋体" w:cs="宋体"/>
          <w:color w:val="auto"/>
          <w:kern w:val="0"/>
          <w:szCs w:val="21"/>
          <w:highlight w:val="none"/>
          <w:u w:val="none"/>
        </w:rPr>
        <w:t>至</w:t>
      </w:r>
      <w:r>
        <w:rPr>
          <w:rFonts w:hint="eastAsia" w:ascii="宋体" w:hAnsi="宋体" w:eastAsia="宋体" w:cs="宋体"/>
          <w:color w:val="auto"/>
          <w:kern w:val="0"/>
          <w:szCs w:val="21"/>
          <w:highlight w:val="none"/>
          <w:u w:val="none"/>
          <w:lang w:val="en-US" w:eastAsia="zh-CN"/>
        </w:rPr>
        <w:t xml:space="preserve"> 202</w:t>
      </w:r>
      <w:r>
        <w:rPr>
          <w:rFonts w:hint="eastAsia" w:ascii="宋体" w:hAnsi="宋体" w:cs="宋体"/>
          <w:color w:val="auto"/>
          <w:kern w:val="0"/>
          <w:szCs w:val="21"/>
          <w:highlight w:val="none"/>
          <w:u w:val="none"/>
          <w:lang w:val="en-US" w:eastAsia="zh-CN"/>
        </w:rPr>
        <w:t>6</w:t>
      </w:r>
      <w:r>
        <w:rPr>
          <w:rFonts w:hint="eastAsia" w:ascii="宋体" w:hAnsi="宋体" w:eastAsia="宋体" w:cs="宋体"/>
          <w:color w:val="auto"/>
          <w:kern w:val="0"/>
          <w:szCs w:val="21"/>
          <w:highlight w:val="none"/>
          <w:u w:val="none"/>
        </w:rPr>
        <w:t>年</w:t>
      </w:r>
      <w:r>
        <w:rPr>
          <w:rFonts w:hint="eastAsia" w:ascii="宋体" w:hAnsi="宋体" w:cs="宋体"/>
          <w:color w:val="auto"/>
          <w:kern w:val="0"/>
          <w:szCs w:val="21"/>
          <w:highlight w:val="none"/>
          <w:u w:val="none"/>
          <w:lang w:val="en-US" w:eastAsia="zh-CN"/>
        </w:rPr>
        <w:t>7</w:t>
      </w:r>
      <w:r>
        <w:rPr>
          <w:rFonts w:hint="eastAsia" w:ascii="宋体" w:hAnsi="宋体" w:eastAsia="宋体" w:cs="宋体"/>
          <w:color w:val="auto"/>
          <w:kern w:val="0"/>
          <w:szCs w:val="21"/>
          <w:highlight w:val="none"/>
          <w:u w:val="none"/>
        </w:rPr>
        <w:t>月</w:t>
      </w:r>
      <w:r>
        <w:rPr>
          <w:rFonts w:hint="eastAsia" w:ascii="宋体" w:hAnsi="宋体" w:cs="宋体"/>
          <w:color w:val="auto"/>
          <w:kern w:val="0"/>
          <w:szCs w:val="21"/>
          <w:highlight w:val="none"/>
          <w:u w:val="none"/>
          <w:lang w:val="en-US" w:eastAsia="zh-CN"/>
        </w:rPr>
        <w:t>24</w:t>
      </w:r>
      <w:r>
        <w:rPr>
          <w:rFonts w:hint="eastAsia" w:ascii="宋体" w:hAnsi="宋体" w:eastAsia="宋体" w:cs="宋体"/>
          <w:color w:val="auto"/>
          <w:spacing w:val="-2"/>
          <w:kern w:val="0"/>
          <w:szCs w:val="21"/>
          <w:highlight w:val="none"/>
          <w:u w:val="none"/>
        </w:rPr>
        <w:t>日</w:t>
      </w:r>
      <w:r>
        <w:rPr>
          <w:rFonts w:hint="eastAsia" w:ascii="宋体" w:hAnsi="宋体" w:cs="微软雅黑"/>
          <w:color w:val="auto"/>
          <w:spacing w:val="-38"/>
          <w:kern w:val="0"/>
          <w:szCs w:val="21"/>
          <w:highlight w:val="none"/>
          <w:u w:val="none"/>
        </w:rPr>
        <w:t>，</w:t>
      </w:r>
      <w:r>
        <w:rPr>
          <w:rFonts w:hint="eastAsia" w:ascii="宋体" w:hAnsi="宋体" w:cs="微软雅黑"/>
          <w:color w:val="auto"/>
          <w:spacing w:val="-38"/>
          <w:kern w:val="0"/>
          <w:szCs w:val="21"/>
          <w:highlight w:val="none"/>
          <w:u w:val="none"/>
          <w:lang w:eastAsia="zh-CN"/>
        </w:rPr>
        <w:t>全</w:t>
      </w:r>
      <w:r>
        <w:rPr>
          <w:rFonts w:hint="eastAsia" w:ascii="宋体" w:hAnsi="宋体" w:cs="微软雅黑"/>
          <w:color w:val="auto"/>
          <w:spacing w:val="-38"/>
          <w:kern w:val="0"/>
          <w:szCs w:val="21"/>
          <w:highlight w:val="none"/>
          <w:u w:val="none"/>
          <w:lang w:val="en-US" w:eastAsia="zh-CN"/>
        </w:rPr>
        <w:t xml:space="preserve">  </w:t>
      </w:r>
      <w:r>
        <w:rPr>
          <w:rFonts w:hint="eastAsia" w:ascii="宋体" w:hAnsi="宋体" w:cs="微软雅黑"/>
          <w:color w:val="auto"/>
          <w:spacing w:val="-38"/>
          <w:kern w:val="0"/>
          <w:szCs w:val="21"/>
          <w:highlight w:val="none"/>
          <w:u w:val="none"/>
          <w:lang w:eastAsia="zh-CN"/>
        </w:rPr>
        <w:t>天</w:t>
      </w:r>
      <w:r>
        <w:rPr>
          <w:rFonts w:hint="eastAsia" w:ascii="宋体" w:hAnsi="宋体" w:cs="微软雅黑"/>
          <w:color w:val="auto"/>
          <w:kern w:val="0"/>
          <w:szCs w:val="21"/>
          <w:highlight w:val="none"/>
          <w:u w:val="none"/>
        </w:rPr>
        <w:t>（北</w:t>
      </w:r>
      <w:r>
        <w:rPr>
          <w:rFonts w:hint="eastAsia" w:ascii="宋体" w:hAnsi="宋体" w:cs="微软雅黑"/>
          <w:color w:val="auto"/>
          <w:spacing w:val="-2"/>
          <w:kern w:val="0"/>
          <w:szCs w:val="21"/>
          <w:highlight w:val="none"/>
          <w:u w:val="none"/>
        </w:rPr>
        <w:t>京</w:t>
      </w:r>
      <w:r>
        <w:rPr>
          <w:rFonts w:hint="eastAsia" w:ascii="宋体" w:hAnsi="宋体" w:cs="微软雅黑"/>
          <w:color w:val="auto"/>
          <w:kern w:val="0"/>
          <w:szCs w:val="21"/>
          <w:highlight w:val="none"/>
          <w:u w:val="none"/>
        </w:rPr>
        <w:t>时</w:t>
      </w:r>
      <w:r>
        <w:rPr>
          <w:rFonts w:hint="eastAsia" w:ascii="宋体" w:hAnsi="宋体" w:cs="微软雅黑"/>
          <w:color w:val="auto"/>
          <w:spacing w:val="-2"/>
          <w:kern w:val="0"/>
          <w:szCs w:val="21"/>
          <w:highlight w:val="none"/>
          <w:u w:val="none"/>
        </w:rPr>
        <w:t>间</w:t>
      </w:r>
      <w:r>
        <w:rPr>
          <w:rFonts w:hint="eastAsia" w:ascii="宋体" w:hAnsi="宋体" w:cs="微软雅黑"/>
          <w:color w:val="auto"/>
          <w:spacing w:val="-108"/>
          <w:kern w:val="0"/>
          <w:szCs w:val="21"/>
          <w:highlight w:val="none"/>
          <w:u w:val="none"/>
        </w:rPr>
        <w:t>）</w:t>
      </w:r>
      <w:r>
        <w:rPr>
          <w:rFonts w:hint="eastAsia" w:ascii="宋体" w:hAnsi="宋体" w:cs="微软雅黑"/>
          <w:color w:val="auto"/>
          <w:kern w:val="0"/>
          <w:szCs w:val="21"/>
          <w:highlight w:val="none"/>
          <w:u w:val="none"/>
        </w:rPr>
        <w:t>），在</w:t>
      </w:r>
      <w:r>
        <w:rPr>
          <w:rFonts w:hint="eastAsia" w:ascii="宋体" w:hAnsi="宋体" w:cs="微软雅黑"/>
          <w:color w:val="auto"/>
          <w:kern w:val="0"/>
          <w:szCs w:val="21"/>
          <w:highlight w:val="none"/>
          <w:u w:val="none"/>
          <w:lang w:val="en-US" w:eastAsia="zh-CN"/>
        </w:rPr>
        <w:t>湖南省公</w:t>
      </w:r>
      <w:r>
        <w:rPr>
          <w:rFonts w:hint="eastAsia" w:ascii="宋体" w:hAnsi="宋体" w:cs="微软雅黑"/>
          <w:color w:val="auto"/>
          <w:kern w:val="0"/>
          <w:szCs w:val="21"/>
          <w:u w:val="none"/>
          <w:lang w:val="en-US" w:eastAsia="zh-CN"/>
        </w:rPr>
        <w:t>共资源交易服务平台株洲分平台——交易快速通道——政府采购——株洲市公共资源交易中心电子交易平台——填写投标信息——选择对应项目报名。也可直接登陆株洲市公共资源交易中心电子交易平台（http://www.zzzyjy.cn:89/TPBidderSJZS/memberLogin）报名</w:t>
      </w:r>
      <w:r>
        <w:rPr>
          <w:rFonts w:hint="eastAsia" w:ascii="宋体" w:hAnsi="宋体" w:cs="微软雅黑"/>
          <w:color w:val="auto"/>
          <w:spacing w:val="-2"/>
          <w:kern w:val="0"/>
          <w:szCs w:val="21"/>
          <w:u w:val="none"/>
        </w:rPr>
        <w:t>获取</w:t>
      </w:r>
      <w:r>
        <w:rPr>
          <w:rFonts w:hint="eastAsia" w:ascii="宋体" w:hAnsi="宋体" w:cs="微软雅黑"/>
          <w:color w:val="auto"/>
          <w:kern w:val="0"/>
          <w:szCs w:val="21"/>
          <w:u w:val="none"/>
        </w:rPr>
        <w:t>招标</w:t>
      </w:r>
      <w:r>
        <w:rPr>
          <w:rFonts w:hint="eastAsia" w:ascii="宋体" w:hAnsi="宋体" w:cs="微软雅黑"/>
          <w:color w:val="auto"/>
          <w:spacing w:val="-2"/>
          <w:kern w:val="0"/>
          <w:szCs w:val="21"/>
          <w:u w:val="none"/>
        </w:rPr>
        <w:t>文件</w:t>
      </w:r>
      <w:r>
        <w:rPr>
          <w:rFonts w:hint="eastAsia" w:ascii="宋体" w:hAnsi="宋体" w:cs="微软雅黑"/>
          <w:color w:val="auto"/>
          <w:spacing w:val="-14"/>
          <w:kern w:val="0"/>
          <w:szCs w:val="21"/>
          <w:u w:val="none"/>
        </w:rPr>
        <w:t>。</w:t>
      </w:r>
    </w:p>
    <w:p w14:paraId="13BAA073">
      <w:pPr>
        <w:keepNext w:val="0"/>
        <w:keepLines w:val="0"/>
        <w:pageBreakBefore w:val="0"/>
        <w:widowControl w:val="0"/>
        <w:tabs>
          <w:tab w:val="left" w:pos="4700"/>
          <w:tab w:val="left" w:pos="6000"/>
          <w:tab w:val="left" w:pos="7160"/>
          <w:tab w:val="left" w:pos="8520"/>
        </w:tabs>
        <w:kinsoku/>
        <w:wordWrap w:val="0"/>
        <w:overflowPunct/>
        <w:topLinePunct w:val="0"/>
        <w:autoSpaceDE w:val="0"/>
        <w:autoSpaceDN w:val="0"/>
        <w:bidi w:val="0"/>
        <w:adjustRightInd w:val="0"/>
        <w:snapToGrid w:val="0"/>
        <w:spacing w:line="360" w:lineRule="auto"/>
        <w:ind w:right="-23" w:firstLine="420" w:firstLineChars="200"/>
        <w:jc w:val="left"/>
        <w:textAlignment w:val="auto"/>
        <w:rPr>
          <w:color w:val="auto"/>
        </w:rPr>
      </w:pPr>
      <w:r>
        <w:rPr>
          <w:rFonts w:hint="eastAsia" w:ascii="宋体" w:hAnsi="宋体"/>
          <w:iCs/>
          <w:color w:val="auto"/>
          <w:szCs w:val="21"/>
          <w:lang w:val="en-US" w:eastAsia="zh-CN"/>
        </w:rPr>
        <w:t>2、</w:t>
      </w:r>
      <w:r>
        <w:rPr>
          <w:rFonts w:hint="eastAsia" w:ascii="宋体" w:hAnsi="宋体"/>
          <w:iCs/>
          <w:color w:val="auto"/>
          <w:szCs w:val="21"/>
        </w:rPr>
        <w:t>本项目</w:t>
      </w:r>
      <w:r>
        <w:rPr>
          <w:rFonts w:hint="eastAsia" w:ascii="宋体" w:hAnsi="宋体" w:cs="微软雅黑"/>
          <w:color w:val="auto"/>
          <w:spacing w:val="-14"/>
          <w:kern w:val="0"/>
          <w:szCs w:val="21"/>
        </w:rPr>
        <w:t>实行电子交易，</w:t>
      </w:r>
      <w:r>
        <w:rPr>
          <w:rFonts w:hint="eastAsia" w:ascii="宋体" w:hAnsi="宋体" w:cs="微软雅黑"/>
          <w:color w:val="auto"/>
          <w:kern w:val="0"/>
          <w:szCs w:val="21"/>
        </w:rPr>
        <w:t>有</w:t>
      </w:r>
      <w:r>
        <w:rPr>
          <w:rFonts w:hint="eastAsia" w:ascii="宋体" w:hAnsi="宋体" w:cs="微软雅黑"/>
          <w:color w:val="auto"/>
          <w:spacing w:val="-2"/>
          <w:kern w:val="0"/>
          <w:szCs w:val="21"/>
        </w:rPr>
        <w:t>意</w:t>
      </w:r>
      <w:r>
        <w:rPr>
          <w:rFonts w:hint="eastAsia" w:ascii="宋体" w:hAnsi="宋体" w:cs="微软雅黑"/>
          <w:color w:val="auto"/>
          <w:kern w:val="0"/>
          <w:szCs w:val="21"/>
        </w:rPr>
        <w:t>参</w:t>
      </w:r>
      <w:r>
        <w:rPr>
          <w:rFonts w:hint="eastAsia" w:ascii="宋体" w:hAnsi="宋体" w:cs="微软雅黑"/>
          <w:color w:val="auto"/>
          <w:spacing w:val="-2"/>
          <w:kern w:val="0"/>
          <w:szCs w:val="21"/>
        </w:rPr>
        <w:t>加</w:t>
      </w:r>
      <w:r>
        <w:rPr>
          <w:rFonts w:hint="eastAsia" w:ascii="宋体" w:hAnsi="宋体" w:cs="微软雅黑"/>
          <w:color w:val="auto"/>
          <w:kern w:val="0"/>
          <w:szCs w:val="21"/>
        </w:rPr>
        <w:t>投</w:t>
      </w:r>
      <w:r>
        <w:rPr>
          <w:rFonts w:hint="eastAsia" w:ascii="宋体" w:hAnsi="宋体" w:cs="微软雅黑"/>
          <w:color w:val="auto"/>
          <w:spacing w:val="-2"/>
          <w:kern w:val="0"/>
          <w:szCs w:val="21"/>
        </w:rPr>
        <w:t>标</w:t>
      </w:r>
      <w:r>
        <w:rPr>
          <w:rFonts w:hint="eastAsia" w:ascii="宋体" w:hAnsi="宋体" w:cs="微软雅黑"/>
          <w:color w:val="auto"/>
          <w:kern w:val="0"/>
          <w:szCs w:val="21"/>
        </w:rPr>
        <w:t>者，</w:t>
      </w:r>
      <w:r>
        <w:rPr>
          <w:rFonts w:hint="eastAsia" w:ascii="宋体" w:hAnsi="宋体" w:cs="微软雅黑"/>
          <w:color w:val="auto"/>
          <w:kern w:val="0"/>
          <w:szCs w:val="21"/>
          <w:u w:val="none"/>
        </w:rPr>
        <w:t>在湖南省公共</w:t>
      </w:r>
      <w:r>
        <w:rPr>
          <w:rFonts w:hint="eastAsia" w:ascii="宋体" w:hAnsi="宋体" w:cs="微软雅黑"/>
          <w:color w:val="auto"/>
          <w:kern w:val="0"/>
          <w:szCs w:val="21"/>
          <w:u w:val="none"/>
          <w:lang w:val="en-US" w:eastAsia="zh-CN"/>
        </w:rPr>
        <w:t>资源交易</w:t>
      </w:r>
      <w:r>
        <w:rPr>
          <w:rFonts w:hint="eastAsia" w:ascii="宋体" w:hAnsi="宋体" w:cs="微软雅黑"/>
          <w:color w:val="auto"/>
          <w:kern w:val="0"/>
          <w:szCs w:val="21"/>
          <w:u w:val="none"/>
        </w:rPr>
        <w:t>服务平台株洲分平台（https://zhuzhou.hnsggzy.com）</w:t>
      </w:r>
      <w:r>
        <w:rPr>
          <w:rFonts w:hint="eastAsia" w:ascii="宋体" w:hAnsi="宋体" w:cs="微软雅黑"/>
          <w:color w:val="auto"/>
          <w:spacing w:val="-2"/>
          <w:kern w:val="0"/>
          <w:szCs w:val="21"/>
          <w:u w:val="none"/>
        </w:rPr>
        <w:t>获取电子版</w:t>
      </w:r>
      <w:r>
        <w:rPr>
          <w:rFonts w:hint="eastAsia" w:ascii="宋体" w:hAnsi="宋体" w:cs="微软雅黑"/>
          <w:color w:val="auto"/>
          <w:kern w:val="0"/>
          <w:szCs w:val="21"/>
          <w:u w:val="none"/>
        </w:rPr>
        <w:t>招标</w:t>
      </w:r>
      <w:r>
        <w:rPr>
          <w:rFonts w:hint="eastAsia" w:ascii="宋体" w:hAnsi="宋体" w:cs="微软雅黑"/>
          <w:color w:val="auto"/>
          <w:spacing w:val="-2"/>
          <w:kern w:val="0"/>
          <w:szCs w:val="21"/>
          <w:u w:val="none"/>
        </w:rPr>
        <w:t>文件</w:t>
      </w:r>
      <w:r>
        <w:rPr>
          <w:rFonts w:hint="eastAsia" w:ascii="宋体" w:hAnsi="宋体" w:cs="微软雅黑"/>
          <w:color w:val="auto"/>
          <w:spacing w:val="-14"/>
          <w:kern w:val="0"/>
          <w:szCs w:val="21"/>
          <w:u w:val="none"/>
        </w:rPr>
        <w:t>。</w:t>
      </w:r>
    </w:p>
    <w:p w14:paraId="39183CB3">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六、投标截止时间、开标时间及地点</w:t>
      </w:r>
    </w:p>
    <w:p w14:paraId="3F016B3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rPr>
        <w:t>1、</w:t>
      </w:r>
      <w:r>
        <w:rPr>
          <w:rFonts w:hint="eastAsia" w:ascii="宋体" w:hAnsi="宋体"/>
          <w:color w:val="auto"/>
          <w:szCs w:val="21"/>
          <w:highlight w:val="none"/>
        </w:rPr>
        <w:t>提交投标文件的截止时间：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2026</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8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11 </w:t>
      </w:r>
      <w:r>
        <w:rPr>
          <w:rFonts w:hint="eastAsia" w:ascii="宋体" w:hAnsi="宋体"/>
          <w:color w:val="auto"/>
          <w:szCs w:val="21"/>
          <w:highlight w:val="none"/>
        </w:rPr>
        <w:t>日</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9 </w:t>
      </w:r>
      <w:r>
        <w:rPr>
          <w:rFonts w:hint="eastAsia" w:ascii="宋体" w:hAnsi="宋体"/>
          <w:color w:val="auto"/>
          <w:szCs w:val="21"/>
          <w:highlight w:val="none"/>
        </w:rPr>
        <w:t>时</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00 </w:t>
      </w:r>
      <w:r>
        <w:rPr>
          <w:rFonts w:hint="eastAsia" w:ascii="宋体" w:hAnsi="宋体"/>
          <w:color w:val="auto"/>
          <w:szCs w:val="21"/>
          <w:highlight w:val="none"/>
        </w:rPr>
        <w:t>分（北京时间）；</w:t>
      </w:r>
    </w:p>
    <w:p w14:paraId="0C5E4C41">
      <w:pPr>
        <w:adjustRightInd w:val="0"/>
        <w:snapToGrid w:val="0"/>
        <w:spacing w:line="360" w:lineRule="auto"/>
        <w:ind w:firstLine="420" w:firstLineChars="200"/>
        <w:rPr>
          <w:rFonts w:ascii="宋体" w:hAnsi="宋体" w:cs="宋体"/>
          <w:color w:val="auto"/>
        </w:rPr>
      </w:pPr>
      <w:r>
        <w:rPr>
          <w:rFonts w:hint="eastAsia" w:ascii="宋体" w:hAnsi="宋体"/>
          <w:color w:val="auto"/>
          <w:szCs w:val="21"/>
        </w:rPr>
        <w:t>2、投标地点</w:t>
      </w:r>
      <w:r>
        <w:rPr>
          <w:rFonts w:hint="eastAsia" w:ascii="宋体" w:hAnsi="宋体"/>
          <w:color w:val="auto"/>
          <w:szCs w:val="21"/>
          <w:lang w:eastAsia="zh-CN"/>
        </w:rPr>
        <w:t>：</w:t>
      </w:r>
      <w:r>
        <w:rPr>
          <w:rFonts w:hint="eastAsia" w:ascii="宋体" w:hAnsi="宋体"/>
          <w:bCs/>
          <w:szCs w:val="21"/>
          <w:highlight w:val="none"/>
        </w:rPr>
        <w:t>登 陆 不 见 面 开 标 大 厅 （ 湖 南 省 公 共 资 源 交 易 服 务 平 台 株 洲 分 平 台 （https://zhuzhou.hnsggzy.com）——智慧服务大厅——开标与电子竞价直播）。</w:t>
      </w:r>
    </w:p>
    <w:p w14:paraId="358C2C4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rPr>
        <w:t>3、</w:t>
      </w:r>
      <w:r>
        <w:rPr>
          <w:rFonts w:hint="eastAsia" w:ascii="宋体" w:hAnsi="宋体"/>
          <w:color w:val="auto"/>
          <w:szCs w:val="21"/>
          <w:highlight w:val="none"/>
        </w:rPr>
        <w:t>开标时间：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2026</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8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11 </w:t>
      </w:r>
      <w:r>
        <w:rPr>
          <w:rFonts w:hint="eastAsia" w:ascii="宋体" w:hAnsi="宋体"/>
          <w:color w:val="auto"/>
          <w:szCs w:val="21"/>
          <w:highlight w:val="none"/>
        </w:rPr>
        <w:t>日</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9 </w:t>
      </w:r>
      <w:r>
        <w:rPr>
          <w:rFonts w:hint="eastAsia" w:ascii="宋体" w:hAnsi="宋体"/>
          <w:color w:val="auto"/>
          <w:szCs w:val="21"/>
          <w:highlight w:val="none"/>
        </w:rPr>
        <w:t>时</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00</w:t>
      </w:r>
      <w:r>
        <w:rPr>
          <w:rFonts w:hint="eastAsia" w:ascii="宋体" w:hAnsi="宋体"/>
          <w:color w:val="auto"/>
          <w:szCs w:val="21"/>
          <w:highlight w:val="none"/>
        </w:rPr>
        <w:t xml:space="preserve">分（北京时间）。 </w:t>
      </w:r>
    </w:p>
    <w:p w14:paraId="23143ED4">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4、开标地点：</w:t>
      </w:r>
      <w:r>
        <w:rPr>
          <w:rFonts w:hint="eastAsia" w:ascii="宋体" w:hAnsi="宋体" w:cs="宋体"/>
          <w:color w:val="auto"/>
          <w:szCs w:val="21"/>
          <w:highlight w:val="none"/>
        </w:rPr>
        <w:t>本项目实行“不见面开标”方式，投标人无需到开标现场，请投标人提前配置好解密电脑和软件环境，在规定时间内使用制作投标文件时的CA 锁登录“网上开标系统”解密投标文件。电子投标文件的解密截止时间为投标截止后30分钟，因投标人自身原因未在规定时间内完成解密或无法解密的投标文件视为撤销其投标文件，相应责任由投标人自行承担。</w:t>
      </w:r>
    </w:p>
    <w:p w14:paraId="6C0CF1BA">
      <w:pPr>
        <w:adjustRightInd w:val="0"/>
        <w:snapToGrid w:val="0"/>
        <w:spacing w:line="360" w:lineRule="auto"/>
        <w:ind w:firstLine="422" w:firstLineChars="200"/>
        <w:rPr>
          <w:rFonts w:ascii="宋体" w:hAnsi="宋体"/>
          <w:color w:val="auto"/>
          <w:szCs w:val="21"/>
        </w:rPr>
      </w:pPr>
      <w:r>
        <w:rPr>
          <w:rFonts w:hint="eastAsia" w:ascii="宋体" w:hAnsi="宋体"/>
          <w:b/>
          <w:color w:val="auto"/>
          <w:szCs w:val="21"/>
        </w:rPr>
        <w:t>七、公告期限</w:t>
      </w:r>
      <w:r>
        <w:rPr>
          <w:rFonts w:hint="eastAsia" w:ascii="宋体" w:hAnsi="宋体"/>
          <w:color w:val="auto"/>
          <w:szCs w:val="21"/>
        </w:rPr>
        <w:t>：</w:t>
      </w:r>
    </w:p>
    <w:p w14:paraId="0D1D77E5">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1、本招标公告在中国湖南政府采购网（www.ccgp-hunan.gov.cn）发布。公告期限从本招标公告发布之日起5个工作日。</w:t>
      </w:r>
    </w:p>
    <w:p w14:paraId="5A80BB36">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2、在其他媒体发布的招标公告，公告内容以本招标公告指定媒体发布的公告为准；公告期限自本招标公告指定媒体最先发布公告之日起算。</w:t>
      </w:r>
    </w:p>
    <w:p w14:paraId="4BD7B6C0">
      <w:pPr>
        <w:adjustRightInd w:val="0"/>
        <w:snapToGrid w:val="0"/>
        <w:spacing w:line="360" w:lineRule="auto"/>
        <w:ind w:firstLine="422" w:firstLineChars="200"/>
        <w:rPr>
          <w:rFonts w:ascii="宋体" w:hAnsi="宋体"/>
          <w:color w:val="auto"/>
          <w:szCs w:val="21"/>
        </w:rPr>
      </w:pPr>
      <w:r>
        <w:rPr>
          <w:rFonts w:hint="eastAsia" w:ascii="宋体" w:hAnsi="宋体"/>
          <w:b/>
          <w:color w:val="auto"/>
          <w:szCs w:val="21"/>
        </w:rPr>
        <w:t>八、询问及质疑</w:t>
      </w:r>
      <w:r>
        <w:rPr>
          <w:rFonts w:hint="eastAsia" w:ascii="宋体" w:hAnsi="宋体"/>
          <w:color w:val="auto"/>
          <w:szCs w:val="21"/>
        </w:rPr>
        <w:t>：</w:t>
      </w:r>
    </w:p>
    <w:p w14:paraId="6CBD4735">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1、投标人对政府采购活动事项如有疑问的，可以向采购人、采购代理机构提出询问。采购人、采购代理机构将在3个工作日内作出答复。</w:t>
      </w:r>
    </w:p>
    <w:p w14:paraId="1E44FDAF">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2、投标人对电子交易平台办理CA证书、操作等如有疑问，请咨询电子交易平台服务机构。</w:t>
      </w:r>
    </w:p>
    <w:p w14:paraId="493C2D75">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3、潜在投标人认为招标文件或招标公告使自己的合法权益受到损害的，可以在收到招标文件之日或招标公告期限届满之日起7个工作日内，按《湖南省财政厅关于印发＜政府采购质疑答复和投诉处理操作规程＞的通知》(湘财购〔20</w:t>
      </w:r>
      <w:r>
        <w:rPr>
          <w:rFonts w:hint="eastAsia" w:ascii="宋体" w:hAnsi="宋体"/>
          <w:color w:val="auto"/>
          <w:szCs w:val="21"/>
          <w:lang w:val="en-US" w:eastAsia="zh-CN"/>
        </w:rPr>
        <w:t>24</w:t>
      </w:r>
      <w:r>
        <w:rPr>
          <w:rFonts w:hint="eastAsia" w:ascii="宋体" w:hAnsi="宋体"/>
          <w:color w:val="auto"/>
          <w:szCs w:val="21"/>
        </w:rPr>
        <w:t>〕</w:t>
      </w:r>
      <w:r>
        <w:rPr>
          <w:rFonts w:hint="eastAsia" w:ascii="宋体" w:hAnsi="宋体"/>
          <w:color w:val="auto"/>
          <w:szCs w:val="21"/>
          <w:lang w:val="en-US" w:eastAsia="zh-CN"/>
        </w:rPr>
        <w:t>67</w:t>
      </w:r>
      <w:r>
        <w:rPr>
          <w:rFonts w:hint="eastAsia" w:ascii="宋体" w:hAnsi="宋体"/>
          <w:color w:val="auto"/>
          <w:szCs w:val="21"/>
        </w:rPr>
        <w:t>号)规定，以纸质书面形式向采购人、采购代理机构提出质疑。</w:t>
      </w:r>
    </w:p>
    <w:p w14:paraId="413276C7">
      <w:pPr>
        <w:adjustRightInd w:val="0"/>
        <w:snapToGrid w:val="0"/>
        <w:spacing w:line="360" w:lineRule="auto"/>
        <w:ind w:firstLine="422" w:firstLineChars="200"/>
        <w:rPr>
          <w:rFonts w:hint="default" w:ascii="宋体" w:hAnsi="宋体" w:eastAsia="宋体"/>
          <w:b/>
          <w:color w:val="auto"/>
          <w:szCs w:val="21"/>
          <w:lang w:val="en-US" w:eastAsia="zh-CN"/>
        </w:rPr>
      </w:pPr>
      <w:r>
        <w:rPr>
          <w:rFonts w:hint="eastAsia" w:ascii="宋体" w:hAnsi="宋体"/>
          <w:b/>
          <w:color w:val="auto"/>
          <w:szCs w:val="21"/>
        </w:rPr>
        <w:t>九、</w:t>
      </w:r>
      <w:r>
        <w:rPr>
          <w:rFonts w:hint="eastAsia" w:ascii="宋体" w:hAnsi="宋体"/>
          <w:b/>
          <w:color w:val="auto"/>
          <w:szCs w:val="21"/>
          <w:lang w:val="en-US" w:eastAsia="zh-CN"/>
        </w:rPr>
        <w:t>投标说明</w:t>
      </w:r>
    </w:p>
    <w:p w14:paraId="24C7FD47">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default" w:ascii="宋体" w:hAnsi="宋体"/>
          <w:color w:val="auto"/>
          <w:szCs w:val="21"/>
          <w:lang w:val="en-US" w:eastAsia="zh-CN"/>
        </w:rPr>
      </w:pPr>
      <w:r>
        <w:rPr>
          <w:rFonts w:hint="eastAsia" w:ascii="宋体" w:hAnsi="宋体"/>
          <w:color w:val="auto"/>
          <w:szCs w:val="21"/>
          <w:lang w:val="en-US" w:eastAsia="zh-CN"/>
        </w:rPr>
        <w:t>1、本公告选项：</w:t>
      </w:r>
      <w:r>
        <w:rPr>
          <w:rFonts w:hint="eastAsia" w:ascii="宋体" w:hAnsi="宋体" w:eastAsia="宋体"/>
          <w:color w:val="000000"/>
          <w:szCs w:val="21"/>
        </w:rPr>
        <w:t>■</w:t>
      </w:r>
      <w:r>
        <w:rPr>
          <w:rFonts w:hint="eastAsia" w:ascii="宋体" w:hAnsi="宋体"/>
          <w:color w:val="auto"/>
          <w:szCs w:val="21"/>
          <w:lang w:val="en-US" w:eastAsia="zh-CN"/>
        </w:rPr>
        <w:t>表示选择，</w:t>
      </w:r>
      <w:r>
        <w:rPr>
          <w:rFonts w:hint="eastAsia" w:ascii="宋体" w:hAnsi="宋体"/>
          <w:color w:val="auto"/>
          <w:szCs w:val="21"/>
          <w:lang w:val="en-US" w:eastAsia="zh-CN"/>
        </w:rPr>
        <w:sym w:font="Wingdings" w:char="00A8"/>
      </w:r>
      <w:r>
        <w:rPr>
          <w:rFonts w:hint="eastAsia" w:ascii="宋体" w:hAnsi="宋体"/>
          <w:color w:val="auto"/>
          <w:szCs w:val="21"/>
          <w:lang w:val="en-US" w:eastAsia="zh-CN"/>
        </w:rPr>
        <w:t>表示未选择。</w:t>
      </w:r>
    </w:p>
    <w:p w14:paraId="4E23BB3B">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color w:val="auto"/>
        </w:rPr>
      </w:pPr>
      <w:r>
        <w:rPr>
          <w:rFonts w:hint="eastAsia" w:ascii="宋体" w:hAnsi="宋体"/>
          <w:color w:val="auto"/>
          <w:szCs w:val="21"/>
          <w:lang w:val="en-US" w:eastAsia="zh-CN"/>
        </w:rPr>
        <w:t>2、</w:t>
      </w:r>
      <w:r>
        <w:rPr>
          <w:rFonts w:hint="eastAsia" w:ascii="宋体" w:hAnsi="宋体"/>
          <w:color w:val="auto"/>
          <w:szCs w:val="21"/>
        </w:rPr>
        <w:t>投标人参与政府采购活动，无需向采购人、代理机构、交易平台缴纳任何费用。</w:t>
      </w:r>
    </w:p>
    <w:p w14:paraId="3ECDF330">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十、采购项目联系人姓名和电话</w:t>
      </w:r>
    </w:p>
    <w:p w14:paraId="760D6E2B">
      <w:pPr>
        <w:adjustRightInd w:val="0"/>
        <w:snapToGrid w:val="0"/>
        <w:spacing w:line="360" w:lineRule="auto"/>
        <w:ind w:firstLine="420" w:firstLineChars="200"/>
        <w:rPr>
          <w:rFonts w:hint="eastAsia" w:ascii="宋体" w:hAnsi="宋体" w:eastAsia="宋体"/>
          <w:color w:val="auto"/>
          <w:szCs w:val="21"/>
          <w:u w:val="none"/>
          <w:lang w:val="en-US" w:eastAsia="zh-CN"/>
        </w:rPr>
      </w:pPr>
      <w:r>
        <w:rPr>
          <w:rFonts w:hint="eastAsia" w:ascii="宋体" w:hAnsi="宋体"/>
          <w:color w:val="auto"/>
          <w:szCs w:val="21"/>
        </w:rPr>
        <w:t>1、联系</w:t>
      </w:r>
      <w:r>
        <w:rPr>
          <w:rFonts w:hint="eastAsia" w:ascii="宋体" w:hAnsi="宋体"/>
          <w:color w:val="auto"/>
          <w:szCs w:val="21"/>
          <w:u w:val="none"/>
        </w:rPr>
        <w:t>人姓名：</w:t>
      </w:r>
      <w:r>
        <w:rPr>
          <w:rFonts w:hint="eastAsia" w:ascii="宋体" w:hAnsi="宋体"/>
          <w:szCs w:val="21"/>
          <w:u w:val="single"/>
          <w:lang w:eastAsia="zh-CN"/>
        </w:rPr>
        <w:t>刘先生</w:t>
      </w:r>
    </w:p>
    <w:p w14:paraId="74911CDA">
      <w:pPr>
        <w:adjustRightInd w:val="0"/>
        <w:snapToGrid w:val="0"/>
        <w:spacing w:line="360" w:lineRule="auto"/>
        <w:ind w:firstLine="420" w:firstLineChars="200"/>
        <w:rPr>
          <w:rFonts w:hint="default" w:ascii="宋体" w:hAnsi="宋体" w:eastAsia="宋体"/>
          <w:color w:val="auto"/>
          <w:szCs w:val="21"/>
          <w:u w:val="none"/>
          <w:lang w:val="en-US" w:eastAsia="zh-CN"/>
        </w:rPr>
      </w:pPr>
      <w:r>
        <w:rPr>
          <w:rFonts w:hint="eastAsia" w:ascii="宋体" w:hAnsi="宋体"/>
          <w:color w:val="auto"/>
          <w:szCs w:val="21"/>
          <w:u w:val="none"/>
        </w:rPr>
        <w:t>2、电话：</w:t>
      </w:r>
      <w:r>
        <w:rPr>
          <w:rFonts w:hint="eastAsia" w:ascii="宋体" w:hAnsi="宋体"/>
          <w:szCs w:val="21"/>
          <w:u w:val="single"/>
          <w:lang w:val="en-US" w:eastAsia="zh-CN"/>
        </w:rPr>
        <w:t>19907419369</w:t>
      </w:r>
    </w:p>
    <w:p w14:paraId="53F206C5">
      <w:pPr>
        <w:adjustRightInd w:val="0"/>
        <w:snapToGrid w:val="0"/>
        <w:spacing w:line="360" w:lineRule="auto"/>
        <w:ind w:firstLine="413" w:firstLineChars="196"/>
        <w:rPr>
          <w:rFonts w:ascii="宋体" w:hAnsi="宋体"/>
          <w:b/>
          <w:bCs/>
          <w:color w:val="auto"/>
          <w:szCs w:val="21"/>
        </w:rPr>
      </w:pPr>
      <w:r>
        <w:rPr>
          <w:rFonts w:hint="eastAsia" w:ascii="宋体" w:hAnsi="宋体"/>
          <w:b/>
          <w:bCs/>
          <w:color w:val="auto"/>
          <w:szCs w:val="21"/>
        </w:rPr>
        <w:t>十一、采购人、采购代理机构的名称、地址和联系方法</w:t>
      </w:r>
    </w:p>
    <w:p w14:paraId="70B86014">
      <w:pPr>
        <w:adjustRightInd w:val="0"/>
        <w:snapToGrid w:val="0"/>
        <w:spacing w:line="360" w:lineRule="auto"/>
        <w:ind w:firstLine="413" w:firstLineChars="196"/>
        <w:rPr>
          <w:rFonts w:ascii="宋体" w:hAnsi="宋体"/>
          <w:b/>
          <w:bCs/>
          <w:szCs w:val="21"/>
        </w:rPr>
      </w:pPr>
      <w:r>
        <w:rPr>
          <w:rFonts w:hint="eastAsia" w:ascii="宋体" w:hAnsi="宋体"/>
          <w:b/>
          <w:bCs/>
          <w:szCs w:val="21"/>
        </w:rPr>
        <w:t>1</w:t>
      </w:r>
      <w:r>
        <w:rPr>
          <w:rFonts w:hint="eastAsia" w:ascii="宋体" w:hAnsi="宋体"/>
          <w:szCs w:val="21"/>
        </w:rPr>
        <w:t>、</w:t>
      </w:r>
      <w:r>
        <w:rPr>
          <w:rFonts w:hint="eastAsia" w:ascii="宋体" w:hAnsi="宋体"/>
          <w:b/>
          <w:bCs/>
          <w:szCs w:val="21"/>
        </w:rPr>
        <w:t>采购人信息</w:t>
      </w:r>
    </w:p>
    <w:p w14:paraId="60265765">
      <w:pPr>
        <w:adjustRightInd w:val="0"/>
        <w:snapToGrid w:val="0"/>
        <w:spacing w:line="360" w:lineRule="auto"/>
        <w:ind w:firstLine="411" w:firstLineChars="196"/>
        <w:rPr>
          <w:rFonts w:ascii="宋体" w:hAnsi="宋体"/>
          <w:szCs w:val="21"/>
        </w:rPr>
      </w:pPr>
      <w:r>
        <w:rPr>
          <w:rFonts w:hint="eastAsia" w:ascii="宋体" w:hAnsi="宋体"/>
          <w:szCs w:val="21"/>
        </w:rPr>
        <w:t>（1）</w:t>
      </w:r>
      <w:r>
        <w:rPr>
          <w:rFonts w:hint="eastAsia" w:ascii="宋体" w:hAnsi="宋体"/>
          <w:bCs/>
          <w:szCs w:val="21"/>
        </w:rPr>
        <w:t>名  称：</w:t>
      </w:r>
      <w:r>
        <w:rPr>
          <w:rFonts w:hint="eastAsia" w:ascii="宋体" w:hAnsi="宋体" w:eastAsia="宋体"/>
          <w:szCs w:val="21"/>
          <w:u w:val="single"/>
        </w:rPr>
        <w:t>株洲市渌口区机关事务服务中心</w:t>
      </w:r>
    </w:p>
    <w:p w14:paraId="083D4DFA">
      <w:pPr>
        <w:adjustRightInd w:val="0"/>
        <w:snapToGrid w:val="0"/>
        <w:spacing w:line="360" w:lineRule="auto"/>
        <w:ind w:firstLine="420" w:firstLineChars="200"/>
        <w:rPr>
          <w:rFonts w:ascii="宋体" w:hAnsi="宋体"/>
          <w:szCs w:val="21"/>
        </w:rPr>
      </w:pPr>
      <w:r>
        <w:rPr>
          <w:rFonts w:hint="eastAsia" w:ascii="宋体" w:hAnsi="宋体"/>
          <w:szCs w:val="21"/>
        </w:rPr>
        <w:t>（2）地  址：</w:t>
      </w:r>
      <w:r>
        <w:rPr>
          <w:rFonts w:hint="eastAsia" w:ascii="宋体" w:hAnsi="宋体" w:eastAsia="宋体"/>
          <w:szCs w:val="21"/>
          <w:u w:val="single"/>
        </w:rPr>
        <w:t>株洲市渌口区政府大院内</w:t>
      </w:r>
    </w:p>
    <w:p w14:paraId="0FF6560A">
      <w:pPr>
        <w:adjustRightInd w:val="0"/>
        <w:snapToGrid w:val="0"/>
        <w:spacing w:line="360" w:lineRule="auto"/>
        <w:ind w:firstLine="420" w:firstLineChars="200"/>
        <w:rPr>
          <w:rFonts w:ascii="宋体" w:hAnsi="宋体"/>
          <w:szCs w:val="21"/>
        </w:rPr>
      </w:pPr>
      <w:r>
        <w:rPr>
          <w:rFonts w:hint="eastAsia" w:ascii="宋体" w:hAnsi="宋体"/>
          <w:szCs w:val="21"/>
        </w:rPr>
        <w:t>（3）联系人：</w:t>
      </w:r>
      <w:r>
        <w:rPr>
          <w:rFonts w:hint="eastAsia" w:ascii="宋体" w:hAnsi="宋体"/>
          <w:szCs w:val="21"/>
          <w:u w:val="single"/>
          <w:lang w:eastAsia="zh-CN"/>
        </w:rPr>
        <w:t>刘先生</w:t>
      </w:r>
    </w:p>
    <w:p w14:paraId="606110DB">
      <w:pPr>
        <w:adjustRightInd w:val="0"/>
        <w:snapToGrid w:val="0"/>
        <w:spacing w:line="360" w:lineRule="auto"/>
        <w:ind w:firstLine="420" w:firstLineChars="200"/>
        <w:rPr>
          <w:rFonts w:hint="eastAsia" w:ascii="宋体" w:hAnsi="宋体" w:eastAsia="宋体"/>
          <w:szCs w:val="21"/>
          <w:lang w:val="en-US" w:eastAsia="zh-CN"/>
        </w:rPr>
      </w:pPr>
      <w:r>
        <w:rPr>
          <w:rFonts w:hint="eastAsia" w:ascii="宋体" w:hAnsi="宋体"/>
          <w:szCs w:val="21"/>
        </w:rPr>
        <w:t>（4）邮  编：</w:t>
      </w:r>
      <w:r>
        <w:rPr>
          <w:rFonts w:ascii="宋体" w:hAnsi="宋体"/>
          <w:szCs w:val="21"/>
          <w:u w:val="single"/>
        </w:rPr>
        <w:t>41200</w:t>
      </w:r>
      <w:r>
        <w:rPr>
          <w:rFonts w:hint="eastAsia" w:ascii="宋体" w:hAnsi="宋体"/>
          <w:szCs w:val="21"/>
          <w:u w:val="single"/>
          <w:lang w:val="en-US" w:eastAsia="zh-CN"/>
        </w:rPr>
        <w:t>0</w:t>
      </w:r>
    </w:p>
    <w:p w14:paraId="3114A529">
      <w:pPr>
        <w:adjustRightInd w:val="0"/>
        <w:snapToGrid w:val="0"/>
        <w:spacing w:line="360" w:lineRule="auto"/>
        <w:ind w:firstLine="420" w:firstLineChars="200"/>
        <w:rPr>
          <w:rFonts w:ascii="宋体" w:hAnsi="宋体"/>
          <w:szCs w:val="21"/>
        </w:rPr>
      </w:pPr>
      <w:r>
        <w:rPr>
          <w:rFonts w:hint="eastAsia" w:ascii="宋体" w:hAnsi="宋体"/>
          <w:szCs w:val="21"/>
        </w:rPr>
        <w:t>（5）电  话：</w:t>
      </w:r>
      <w:r>
        <w:rPr>
          <w:rFonts w:hint="eastAsia" w:ascii="宋体" w:hAnsi="宋体"/>
          <w:szCs w:val="21"/>
          <w:u w:val="single"/>
          <w:lang w:val="en-US" w:eastAsia="zh-CN"/>
        </w:rPr>
        <w:t>19907419369</w:t>
      </w:r>
    </w:p>
    <w:p w14:paraId="06E448D7">
      <w:pPr>
        <w:adjustRightInd w:val="0"/>
        <w:snapToGrid w:val="0"/>
        <w:spacing w:line="360" w:lineRule="auto"/>
        <w:ind w:firstLine="420" w:firstLineChars="200"/>
        <w:rPr>
          <w:szCs w:val="21"/>
        </w:rPr>
      </w:pPr>
      <w:r>
        <w:rPr>
          <w:rFonts w:hint="eastAsia" w:ascii="宋体" w:hAnsi="宋体"/>
          <w:szCs w:val="21"/>
        </w:rPr>
        <w:t>（6）</w:t>
      </w:r>
      <w:r>
        <w:rPr>
          <w:rFonts w:hint="eastAsia"/>
          <w:szCs w:val="21"/>
        </w:rPr>
        <w:t>电子邮箱：</w:t>
      </w:r>
      <w:r>
        <w:rPr>
          <w:rFonts w:ascii="宋体" w:hAnsi="宋体"/>
          <w:szCs w:val="21"/>
          <w:u w:val="single"/>
        </w:rPr>
        <w:t>/</w:t>
      </w:r>
    </w:p>
    <w:p w14:paraId="10A356BB">
      <w:pPr>
        <w:adjustRightInd w:val="0"/>
        <w:snapToGrid w:val="0"/>
        <w:spacing w:line="360" w:lineRule="auto"/>
        <w:ind w:firstLine="413" w:firstLineChars="196"/>
        <w:rPr>
          <w:rFonts w:ascii="宋体" w:hAnsi="宋体"/>
          <w:b/>
          <w:bCs/>
          <w:szCs w:val="21"/>
        </w:rPr>
      </w:pPr>
      <w:r>
        <w:rPr>
          <w:rFonts w:hint="eastAsia" w:ascii="宋体" w:hAnsi="宋体"/>
          <w:b/>
          <w:bCs/>
          <w:szCs w:val="21"/>
        </w:rPr>
        <w:t>2</w:t>
      </w:r>
      <w:r>
        <w:rPr>
          <w:rFonts w:hint="eastAsia" w:ascii="宋体" w:hAnsi="宋体"/>
          <w:szCs w:val="21"/>
        </w:rPr>
        <w:t>、</w:t>
      </w:r>
      <w:r>
        <w:rPr>
          <w:rFonts w:hint="eastAsia" w:ascii="宋体" w:hAnsi="宋体"/>
          <w:b/>
          <w:bCs/>
          <w:szCs w:val="21"/>
        </w:rPr>
        <w:t>采购代理机构信息</w:t>
      </w:r>
    </w:p>
    <w:p w14:paraId="43BCCA8A">
      <w:pPr>
        <w:adjustRightInd w:val="0"/>
        <w:snapToGrid w:val="0"/>
        <w:spacing w:line="360" w:lineRule="auto"/>
        <w:ind w:firstLine="411" w:firstLineChars="196"/>
        <w:rPr>
          <w:rFonts w:ascii="宋体" w:hAnsi="宋体"/>
          <w:szCs w:val="21"/>
        </w:rPr>
      </w:pPr>
      <w:r>
        <w:rPr>
          <w:rFonts w:hint="eastAsia" w:ascii="宋体" w:hAnsi="宋体"/>
          <w:szCs w:val="21"/>
        </w:rPr>
        <w:t>（1）</w:t>
      </w:r>
      <w:r>
        <w:rPr>
          <w:rFonts w:hint="eastAsia" w:ascii="宋体" w:hAnsi="宋体"/>
          <w:bCs/>
          <w:szCs w:val="21"/>
        </w:rPr>
        <w:t>名  称：</w:t>
      </w:r>
      <w:r>
        <w:rPr>
          <w:rFonts w:hint="eastAsia" w:ascii="宋体" w:hAnsi="宋体"/>
          <w:szCs w:val="21"/>
          <w:u w:val="single"/>
        </w:rPr>
        <w:t>株洲润亿项目管理咨询有限公司</w:t>
      </w:r>
    </w:p>
    <w:p w14:paraId="38F8A939">
      <w:pPr>
        <w:adjustRightInd w:val="0"/>
        <w:snapToGrid w:val="0"/>
        <w:spacing w:line="360" w:lineRule="auto"/>
        <w:ind w:firstLine="420" w:firstLineChars="200"/>
        <w:rPr>
          <w:rFonts w:ascii="宋体" w:hAnsi="宋体"/>
          <w:szCs w:val="21"/>
        </w:rPr>
      </w:pPr>
      <w:r>
        <w:rPr>
          <w:rFonts w:hint="eastAsia" w:ascii="宋体" w:hAnsi="宋体"/>
          <w:szCs w:val="21"/>
        </w:rPr>
        <w:t>（2）地  址：</w:t>
      </w:r>
      <w:r>
        <w:rPr>
          <w:rFonts w:hint="eastAsia" w:ascii="宋体" w:hAnsi="宋体"/>
          <w:szCs w:val="21"/>
          <w:u w:val="single"/>
        </w:rPr>
        <w:t>株洲市天元区泰山西路1399号神骅龙腾国际13栋27楼</w:t>
      </w:r>
    </w:p>
    <w:p w14:paraId="1831034F">
      <w:pPr>
        <w:adjustRightInd w:val="0"/>
        <w:snapToGrid w:val="0"/>
        <w:spacing w:line="360" w:lineRule="auto"/>
        <w:ind w:firstLine="420" w:firstLineChars="200"/>
        <w:rPr>
          <w:rFonts w:ascii="宋体" w:hAnsi="宋体"/>
          <w:szCs w:val="21"/>
        </w:rPr>
      </w:pPr>
      <w:r>
        <w:rPr>
          <w:rFonts w:hint="eastAsia" w:ascii="宋体" w:hAnsi="宋体"/>
          <w:szCs w:val="21"/>
        </w:rPr>
        <w:t>（3）联系人：</w:t>
      </w:r>
      <w:r>
        <w:rPr>
          <w:rFonts w:hint="eastAsia" w:ascii="宋体" w:hAnsi="宋体"/>
          <w:szCs w:val="21"/>
          <w:u w:val="single"/>
        </w:rPr>
        <w:t>王萍</w:t>
      </w:r>
    </w:p>
    <w:p w14:paraId="72EB4B96">
      <w:pPr>
        <w:adjustRightInd w:val="0"/>
        <w:snapToGrid w:val="0"/>
        <w:spacing w:line="360" w:lineRule="auto"/>
        <w:ind w:firstLine="420" w:firstLineChars="200"/>
        <w:rPr>
          <w:rFonts w:ascii="宋体" w:hAnsi="宋体"/>
          <w:szCs w:val="21"/>
        </w:rPr>
      </w:pPr>
      <w:r>
        <w:rPr>
          <w:rFonts w:hint="eastAsia" w:ascii="宋体" w:hAnsi="宋体"/>
          <w:szCs w:val="21"/>
        </w:rPr>
        <w:t>（4）邮  编：</w:t>
      </w:r>
      <w:r>
        <w:rPr>
          <w:rFonts w:hint="eastAsia" w:ascii="宋体" w:hAnsi="宋体"/>
          <w:szCs w:val="21"/>
          <w:u w:val="single"/>
        </w:rPr>
        <w:t>412000</w:t>
      </w:r>
    </w:p>
    <w:p w14:paraId="777915BD">
      <w:pPr>
        <w:adjustRightInd w:val="0"/>
        <w:snapToGrid w:val="0"/>
        <w:spacing w:line="360" w:lineRule="auto"/>
        <w:ind w:firstLine="420" w:firstLineChars="200"/>
        <w:rPr>
          <w:rFonts w:ascii="宋体" w:hAnsi="宋体"/>
          <w:szCs w:val="21"/>
        </w:rPr>
      </w:pPr>
      <w:r>
        <w:rPr>
          <w:rFonts w:hint="eastAsia" w:ascii="宋体" w:hAnsi="宋体"/>
          <w:szCs w:val="21"/>
        </w:rPr>
        <w:t>（5）电  话：</w:t>
      </w:r>
      <w:r>
        <w:rPr>
          <w:rFonts w:hint="eastAsia" w:ascii="宋体" w:hAnsi="宋体"/>
          <w:szCs w:val="21"/>
          <w:u w:val="single"/>
        </w:rPr>
        <w:t>0731-27699789</w:t>
      </w:r>
    </w:p>
    <w:p w14:paraId="109A81A6">
      <w:pPr>
        <w:pStyle w:val="38"/>
        <w:spacing w:line="360" w:lineRule="auto"/>
        <w:ind w:firstLine="422"/>
        <w:rPr>
          <w:rFonts w:ascii="宋体" w:hAnsi="宋体"/>
          <w:szCs w:val="21"/>
          <w:u w:val="single"/>
        </w:rPr>
      </w:pPr>
      <w:r>
        <w:rPr>
          <w:rFonts w:hint="eastAsia" w:ascii="宋体" w:hAnsi="宋体"/>
          <w:szCs w:val="21"/>
        </w:rPr>
        <w:t>（6）</w:t>
      </w:r>
      <w:r>
        <w:rPr>
          <w:rFonts w:hint="eastAsia"/>
          <w:szCs w:val="21"/>
        </w:rPr>
        <w:t>电子邮箱：</w:t>
      </w:r>
      <w:r>
        <w:rPr>
          <w:rFonts w:ascii="宋体" w:hAnsi="宋体"/>
          <w:color w:val="auto"/>
          <w:szCs w:val="21"/>
          <w:u w:val="single"/>
        </w:rPr>
        <w:fldChar w:fldCharType="begin"/>
      </w:r>
      <w:r>
        <w:rPr>
          <w:rFonts w:ascii="宋体" w:hAnsi="宋体"/>
          <w:color w:val="auto"/>
          <w:szCs w:val="21"/>
          <w:u w:val="single"/>
        </w:rPr>
        <w:instrText xml:space="preserve"> HYPERLINK "mailto:zhuzhoury@163.com" </w:instrText>
      </w:r>
      <w:r>
        <w:rPr>
          <w:rFonts w:ascii="宋体" w:hAnsi="宋体"/>
          <w:color w:val="auto"/>
          <w:szCs w:val="21"/>
          <w:u w:val="single"/>
        </w:rPr>
        <w:fldChar w:fldCharType="separate"/>
      </w:r>
      <w:r>
        <w:rPr>
          <w:rStyle w:val="33"/>
          <w:rFonts w:ascii="宋体" w:hAnsi="宋体"/>
          <w:color w:val="auto"/>
          <w:szCs w:val="21"/>
        </w:rPr>
        <w:t>zhuzhoury@163.com</w:t>
      </w:r>
      <w:r>
        <w:rPr>
          <w:rFonts w:ascii="宋体" w:hAnsi="宋体"/>
          <w:color w:val="auto"/>
          <w:szCs w:val="21"/>
          <w:u w:val="single"/>
        </w:rPr>
        <w:fldChar w:fldCharType="end"/>
      </w:r>
    </w:p>
    <w:p w14:paraId="16F0296A">
      <w:pPr>
        <w:pStyle w:val="38"/>
        <w:spacing w:line="360" w:lineRule="auto"/>
        <w:ind w:firstLine="422"/>
        <w:rPr>
          <w:rFonts w:ascii="宋体" w:hAnsi="宋体" w:cs="微软雅黑"/>
          <w:b/>
          <w:bCs/>
          <w:color w:val="auto"/>
          <w:kern w:val="0"/>
          <w:position w:val="-1"/>
        </w:rPr>
      </w:pPr>
      <w:r>
        <w:rPr>
          <w:rFonts w:hint="eastAsia" w:ascii="宋体" w:hAnsi="宋体" w:cs="微软雅黑"/>
          <w:b/>
          <w:bCs/>
          <w:color w:val="auto"/>
          <w:kern w:val="0"/>
          <w:position w:val="-1"/>
        </w:rPr>
        <w:t>3、电子交易平台服务机构信息</w:t>
      </w:r>
    </w:p>
    <w:p w14:paraId="66127249">
      <w:pPr>
        <w:adjustRightInd w:val="0"/>
        <w:snapToGrid w:val="0"/>
        <w:spacing w:line="360" w:lineRule="auto"/>
        <w:ind w:firstLine="411" w:firstLineChars="196"/>
        <w:rPr>
          <w:rFonts w:hint="eastAsia" w:ascii="宋体" w:hAnsi="宋体" w:cs="Times New Roman"/>
          <w:szCs w:val="21"/>
          <w:highlight w:val="none"/>
          <w:u w:val="none"/>
        </w:rPr>
      </w:pPr>
      <w:r>
        <w:rPr>
          <w:rFonts w:hint="eastAsia" w:ascii="宋体" w:hAnsi="宋体" w:cs="Times New Roman"/>
          <w:szCs w:val="21"/>
          <w:highlight w:val="none"/>
          <w:lang w:val="en-US" w:eastAsia="zh-CN"/>
        </w:rPr>
        <w:t>（1）</w:t>
      </w:r>
      <w:r>
        <w:rPr>
          <w:rFonts w:hint="eastAsia" w:ascii="宋体" w:hAnsi="宋体" w:cs="Times New Roman"/>
          <w:szCs w:val="21"/>
          <w:highlight w:val="none"/>
          <w:u w:val="none"/>
          <w:lang w:val="en-US" w:eastAsia="zh-CN"/>
        </w:rPr>
        <w:t>名 称：株洲市公共资源交易网</w:t>
      </w:r>
    </w:p>
    <w:p w14:paraId="2E267617">
      <w:pPr>
        <w:adjustRightInd w:val="0"/>
        <w:snapToGrid w:val="0"/>
        <w:spacing w:line="360" w:lineRule="auto"/>
        <w:ind w:firstLine="411" w:firstLineChars="196"/>
        <w:rPr>
          <w:rFonts w:hint="default" w:ascii="宋体" w:hAnsi="宋体" w:cs="Times New Roman"/>
          <w:szCs w:val="21"/>
          <w:highlight w:val="none"/>
          <w:u w:val="none"/>
          <w:lang w:val="en-US"/>
        </w:rPr>
      </w:pPr>
      <w:r>
        <w:rPr>
          <w:rFonts w:hint="eastAsia" w:ascii="宋体" w:hAnsi="宋体" w:cs="Times New Roman"/>
          <w:szCs w:val="21"/>
          <w:highlight w:val="none"/>
          <w:u w:val="none"/>
          <w:lang w:val="en-US" w:eastAsia="zh-CN"/>
        </w:rPr>
        <w:t>（2）联系人：技术支持</w:t>
      </w:r>
    </w:p>
    <w:p w14:paraId="69D7826A">
      <w:pPr>
        <w:adjustRightInd w:val="0"/>
        <w:snapToGrid w:val="0"/>
        <w:spacing w:line="360" w:lineRule="auto"/>
        <w:ind w:firstLine="411" w:firstLineChars="196"/>
        <w:rPr>
          <w:rFonts w:hint="eastAsia" w:ascii="宋体" w:hAnsi="宋体" w:cs="Times New Roman"/>
          <w:szCs w:val="21"/>
          <w:highlight w:val="none"/>
          <w:u w:val="none"/>
          <w:lang w:val="en-US" w:eastAsia="zh-CN"/>
        </w:rPr>
      </w:pPr>
      <w:r>
        <w:rPr>
          <w:rFonts w:hint="eastAsia" w:ascii="宋体" w:hAnsi="宋体" w:cs="Times New Roman"/>
          <w:szCs w:val="21"/>
          <w:highlight w:val="none"/>
          <w:u w:val="none"/>
          <w:lang w:val="en-US" w:eastAsia="zh-CN"/>
        </w:rPr>
        <w:t>（3）电 话：0731-28101310、4009280095</w:t>
      </w:r>
    </w:p>
    <w:p w14:paraId="794BE797">
      <w:pPr>
        <w:keepNext w:val="0"/>
        <w:keepLines w:val="0"/>
        <w:widowControl/>
        <w:suppressLineNumbers w:val="0"/>
        <w:ind w:firstLine="420" w:firstLineChars="200"/>
        <w:jc w:val="left"/>
        <w:rPr>
          <w:rFonts w:hint="eastAsia" w:ascii="宋体" w:hAnsi="宋体" w:eastAsia="宋体" w:cs="Times New Roman"/>
          <w:szCs w:val="21"/>
          <w:highlight w:val="none"/>
          <w:u w:val="single"/>
          <w:lang w:val="en-US" w:eastAsia="zh-CN"/>
        </w:rPr>
      </w:pPr>
      <w:r>
        <w:rPr>
          <w:rFonts w:hint="eastAsia" w:ascii="宋体" w:hAnsi="宋体" w:cs="Times New Roman"/>
          <w:szCs w:val="21"/>
          <w:highlight w:val="none"/>
          <w:u w:val="none"/>
          <w:lang w:val="en-US" w:eastAsia="zh-CN"/>
        </w:rPr>
        <w:t>（4）</w:t>
      </w:r>
      <w:r>
        <w:rPr>
          <w:rFonts w:hint="eastAsia"/>
          <w:szCs w:val="21"/>
          <w:highlight w:val="none"/>
          <w:u w:val="none"/>
        </w:rPr>
        <w:t>电子邮箱：</w:t>
      </w:r>
      <w:r>
        <w:rPr>
          <w:rFonts w:hint="eastAsia" w:ascii="宋体" w:hAnsi="宋体" w:eastAsia="宋体" w:cs="Times New Roman"/>
          <w:szCs w:val="21"/>
          <w:highlight w:val="none"/>
          <w:u w:val="none"/>
          <w:lang w:val="en-US" w:eastAsia="zh-CN"/>
        </w:rPr>
        <w:t>3562613576@qq.com</w:t>
      </w:r>
      <w:bookmarkStart w:id="85" w:name="_GoBack"/>
      <w:bookmarkEnd w:id="85"/>
    </w:p>
    <w:p w14:paraId="0AF554B0">
      <w:pPr>
        <w:keepNext w:val="0"/>
        <w:keepLines w:val="0"/>
        <w:widowControl/>
        <w:suppressLineNumbers w:val="0"/>
        <w:ind w:firstLine="420" w:firstLineChars="200"/>
        <w:jc w:val="left"/>
        <w:rPr>
          <w:rFonts w:hint="eastAsia" w:ascii="宋体" w:hAnsi="宋体" w:eastAsia="宋体" w:cs="Times New Roman"/>
          <w:szCs w:val="21"/>
          <w:highlight w:val="none"/>
          <w:u w:val="single"/>
          <w:lang w:val="en-US" w:eastAsia="zh-CN"/>
        </w:rPr>
      </w:pPr>
    </w:p>
    <w:p w14:paraId="1C5F6D84">
      <w:pPr>
        <w:bidi w:val="0"/>
        <w:rPr>
          <w:rFonts w:hint="eastAsia"/>
          <w:highlight w:val="none"/>
        </w:rPr>
      </w:pPr>
    </w:p>
    <w:p w14:paraId="479EEC31">
      <w:pPr>
        <w:bidi w:val="0"/>
        <w:rPr>
          <w:rFonts w:hint="eastAsia"/>
          <w:highlight w:val="none"/>
        </w:rPr>
      </w:pPr>
    </w:p>
    <w:p w14:paraId="711ABFD2">
      <w:pPr>
        <w:bidi w:val="0"/>
        <w:rPr>
          <w:rFonts w:hint="eastAsia"/>
          <w:highlight w:val="none"/>
        </w:rPr>
      </w:pPr>
    </w:p>
    <w:p w14:paraId="1AC95454">
      <w:pPr>
        <w:bidi w:val="0"/>
        <w:rPr>
          <w:rFonts w:hint="eastAsia"/>
          <w:highlight w:val="none"/>
        </w:rPr>
      </w:pPr>
    </w:p>
    <w:p w14:paraId="378C1273">
      <w:pPr>
        <w:bidi w:val="0"/>
        <w:rPr>
          <w:rFonts w:hint="eastAsia"/>
          <w:highlight w:val="none"/>
        </w:rPr>
      </w:pPr>
    </w:p>
    <w:p w14:paraId="5E932784">
      <w:pPr>
        <w:bidi w:val="0"/>
        <w:rPr>
          <w:rFonts w:hint="eastAsia"/>
          <w:highlight w:val="none"/>
        </w:rPr>
      </w:pPr>
    </w:p>
    <w:p w14:paraId="5DA3C2CE">
      <w:pPr>
        <w:bidi w:val="0"/>
        <w:rPr>
          <w:rFonts w:hint="eastAsia"/>
          <w:highlight w:val="none"/>
        </w:rPr>
      </w:pPr>
    </w:p>
    <w:p w14:paraId="5804650D">
      <w:pPr>
        <w:bidi w:val="0"/>
        <w:rPr>
          <w:rFonts w:hint="eastAsia"/>
          <w:highlight w:val="none"/>
        </w:rPr>
      </w:pPr>
    </w:p>
    <w:p w14:paraId="5D021FF8">
      <w:pPr>
        <w:bidi w:val="0"/>
        <w:rPr>
          <w:rFonts w:hint="eastAsia"/>
          <w:highlight w:val="none"/>
        </w:rPr>
      </w:pPr>
    </w:p>
    <w:p w14:paraId="01D0F518">
      <w:pPr>
        <w:bidi w:val="0"/>
        <w:rPr>
          <w:rFonts w:hint="eastAsia"/>
          <w:highlight w:val="none"/>
        </w:rPr>
      </w:pPr>
    </w:p>
    <w:p w14:paraId="1A835D12">
      <w:pPr>
        <w:bidi w:val="0"/>
        <w:rPr>
          <w:rFonts w:hint="eastAsia"/>
          <w:highlight w:val="none"/>
        </w:rPr>
      </w:pPr>
    </w:p>
    <w:p w14:paraId="474ADAB4">
      <w:pPr>
        <w:bidi w:val="0"/>
        <w:rPr>
          <w:rFonts w:hint="eastAsia"/>
          <w:highlight w:val="none"/>
        </w:rPr>
      </w:pPr>
    </w:p>
    <w:p w14:paraId="1177DE4B">
      <w:pPr>
        <w:bidi w:val="0"/>
        <w:rPr>
          <w:rFonts w:hint="eastAsia"/>
          <w:highlight w:val="none"/>
        </w:rPr>
      </w:pPr>
    </w:p>
    <w:p w14:paraId="31AF7F0D">
      <w:pPr>
        <w:bidi w:val="0"/>
        <w:rPr>
          <w:rFonts w:hint="eastAsia"/>
          <w:highlight w:val="none"/>
        </w:rPr>
      </w:pPr>
    </w:p>
    <w:p w14:paraId="6FB0AD85">
      <w:pPr>
        <w:bidi w:val="0"/>
        <w:rPr>
          <w:rFonts w:hint="eastAsia"/>
          <w:highlight w:val="none"/>
        </w:rPr>
      </w:pPr>
    </w:p>
    <w:p w14:paraId="55200A4C">
      <w:pPr>
        <w:bidi w:val="0"/>
        <w:rPr>
          <w:rFonts w:hint="eastAsia"/>
          <w:highlight w:val="none"/>
        </w:rPr>
      </w:pPr>
    </w:p>
    <w:p w14:paraId="0A3A8DF8">
      <w:pPr>
        <w:rPr>
          <w:rFonts w:hint="eastAsia"/>
          <w:highlight w:val="none"/>
        </w:rPr>
      </w:pPr>
    </w:p>
    <w:p w14:paraId="0B668B8C">
      <w:pPr>
        <w:rPr>
          <w:rFonts w:hint="eastAsia"/>
          <w:highlight w:val="none"/>
        </w:rPr>
      </w:pPr>
    </w:p>
    <w:p w14:paraId="3A180B94">
      <w:pPr>
        <w:pStyle w:val="2"/>
        <w:rPr>
          <w:highlight w:val="none"/>
        </w:rPr>
      </w:pPr>
      <w:r>
        <w:rPr>
          <w:rFonts w:hint="eastAsia"/>
          <w:highlight w:val="none"/>
        </w:rPr>
        <w:br w:type="page"/>
      </w:r>
      <w:r>
        <w:rPr>
          <w:rFonts w:hint="eastAsia"/>
          <w:highlight w:val="none"/>
        </w:rPr>
        <w:t>第二章 投标须知</w:t>
      </w:r>
      <w:bookmarkEnd w:id="1"/>
      <w:bookmarkEnd w:id="2"/>
      <w:bookmarkEnd w:id="3"/>
      <w:bookmarkEnd w:id="4"/>
      <w:bookmarkEnd w:id="5"/>
      <w:bookmarkEnd w:id="6"/>
      <w:bookmarkEnd w:id="7"/>
      <w:bookmarkEnd w:id="8"/>
      <w:bookmarkEnd w:id="9"/>
    </w:p>
    <w:p w14:paraId="2B79C176">
      <w:pPr>
        <w:pStyle w:val="3"/>
        <w:adjustRightInd w:val="0"/>
        <w:snapToGrid w:val="0"/>
        <w:jc w:val="center"/>
        <w:rPr>
          <w:rFonts w:ascii="黑体" w:hAnsi="华文中宋" w:eastAsia="黑体"/>
          <w:spacing w:val="100"/>
          <w:sz w:val="28"/>
          <w:szCs w:val="28"/>
          <w:highlight w:val="none"/>
        </w:rPr>
      </w:pPr>
      <w:bookmarkStart w:id="11" w:name="_Toc25880"/>
      <w:r>
        <w:rPr>
          <w:rFonts w:hint="eastAsia" w:ascii="黑体" w:hAnsi="华文中宋" w:eastAsia="黑体"/>
          <w:sz w:val="28"/>
          <w:szCs w:val="28"/>
          <w:highlight w:val="none"/>
        </w:rPr>
        <w:t>第一节 投标须知前附表</w:t>
      </w:r>
      <w:bookmarkEnd w:id="11"/>
    </w:p>
    <w:p w14:paraId="300CE58B">
      <w:pPr>
        <w:adjustRightInd w:val="0"/>
        <w:snapToGrid w:val="0"/>
        <w:spacing w:line="360" w:lineRule="auto"/>
        <w:ind w:right="31" w:rightChars="15"/>
        <w:jc w:val="center"/>
        <w:rPr>
          <w:rFonts w:ascii="宋体" w:hAnsi="宋体"/>
          <w:iCs/>
          <w:szCs w:val="21"/>
          <w:highlight w:val="none"/>
        </w:rPr>
      </w:pPr>
      <w:r>
        <w:rPr>
          <w:rFonts w:hint="eastAsia" w:ascii="宋体" w:hAnsi="宋体"/>
          <w:iCs/>
          <w:szCs w:val="21"/>
          <w:highlight w:val="none"/>
        </w:rPr>
        <w:t>注：本项目启用的条款在“编列内容规定”栏内以“</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宋体" w:hAnsi="宋体"/>
          <w:iCs/>
          <w:szCs w:val="21"/>
          <w:highlight w:val="none"/>
        </w:rPr>
        <w:t>”标注。</w:t>
      </w:r>
    </w:p>
    <w:tbl>
      <w:tblPr>
        <w:tblStyle w:val="23"/>
        <w:tblW w:w="9245" w:type="dxa"/>
        <w:tblInd w:w="-57"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60"/>
        <w:gridCol w:w="2159"/>
        <w:gridCol w:w="5526"/>
      </w:tblGrid>
      <w:tr w14:paraId="29FADC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blHeader/>
        </w:trPr>
        <w:tc>
          <w:tcPr>
            <w:tcW w:w="1560" w:type="dxa"/>
            <w:noWrap w:val="0"/>
            <w:vAlign w:val="center"/>
          </w:tcPr>
          <w:p w14:paraId="199CCC2A">
            <w:pPr>
              <w:adjustRightInd w:val="0"/>
              <w:snapToGrid w:val="0"/>
              <w:spacing w:line="360" w:lineRule="auto"/>
              <w:jc w:val="center"/>
              <w:rPr>
                <w:rFonts w:ascii="宋体" w:hAnsi="宋体"/>
                <w:b/>
                <w:szCs w:val="21"/>
                <w:highlight w:val="none"/>
              </w:rPr>
            </w:pPr>
            <w:r>
              <w:rPr>
                <w:rFonts w:hint="eastAsia" w:ascii="宋体" w:hAnsi="宋体"/>
                <w:b/>
                <w:szCs w:val="21"/>
                <w:highlight w:val="none"/>
              </w:rPr>
              <w:t>条款号</w:t>
            </w:r>
          </w:p>
        </w:tc>
        <w:tc>
          <w:tcPr>
            <w:tcW w:w="2159" w:type="dxa"/>
            <w:noWrap w:val="0"/>
            <w:vAlign w:val="center"/>
          </w:tcPr>
          <w:p w14:paraId="25B41352">
            <w:pPr>
              <w:adjustRightInd w:val="0"/>
              <w:snapToGrid w:val="0"/>
              <w:spacing w:line="360" w:lineRule="auto"/>
              <w:jc w:val="center"/>
              <w:rPr>
                <w:rFonts w:ascii="宋体" w:hAnsi="宋体"/>
                <w:b/>
                <w:szCs w:val="21"/>
                <w:highlight w:val="none"/>
              </w:rPr>
            </w:pPr>
            <w:r>
              <w:rPr>
                <w:rFonts w:hint="eastAsia" w:ascii="宋体" w:hAnsi="宋体"/>
                <w:b/>
                <w:szCs w:val="21"/>
                <w:highlight w:val="none"/>
              </w:rPr>
              <w:t>条款名称</w:t>
            </w:r>
          </w:p>
        </w:tc>
        <w:tc>
          <w:tcPr>
            <w:tcW w:w="5526" w:type="dxa"/>
            <w:noWrap w:val="0"/>
            <w:vAlign w:val="center"/>
          </w:tcPr>
          <w:p w14:paraId="10778C86">
            <w:pPr>
              <w:adjustRightInd w:val="0"/>
              <w:snapToGrid w:val="0"/>
              <w:spacing w:line="360" w:lineRule="auto"/>
              <w:jc w:val="center"/>
              <w:rPr>
                <w:rFonts w:ascii="宋体" w:hAnsi="宋体"/>
                <w:b/>
                <w:szCs w:val="21"/>
                <w:highlight w:val="none"/>
              </w:rPr>
            </w:pPr>
            <w:r>
              <w:rPr>
                <w:rFonts w:hint="eastAsia" w:ascii="宋体" w:hAnsi="宋体"/>
                <w:b/>
                <w:szCs w:val="21"/>
                <w:highlight w:val="none"/>
              </w:rPr>
              <w:t>编列内容规定</w:t>
            </w:r>
          </w:p>
        </w:tc>
      </w:tr>
      <w:tr w14:paraId="37DC85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9245" w:type="dxa"/>
            <w:gridSpan w:val="3"/>
            <w:noWrap w:val="0"/>
            <w:vAlign w:val="center"/>
          </w:tcPr>
          <w:p w14:paraId="4035EBD6">
            <w:pPr>
              <w:adjustRightInd w:val="0"/>
              <w:snapToGrid w:val="0"/>
              <w:spacing w:line="360" w:lineRule="auto"/>
              <w:rPr>
                <w:rFonts w:ascii="宋体" w:hAnsi="宋体"/>
                <w:szCs w:val="21"/>
                <w:highlight w:val="none"/>
              </w:rPr>
            </w:pPr>
            <w:r>
              <w:rPr>
                <w:rFonts w:hint="eastAsia" w:ascii="宋体" w:hAnsi="宋体"/>
                <w:b/>
                <w:szCs w:val="21"/>
                <w:highlight w:val="none"/>
              </w:rPr>
              <w:t>一、说明</w:t>
            </w:r>
          </w:p>
        </w:tc>
      </w:tr>
      <w:tr w14:paraId="286A95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5F7705D">
            <w:pPr>
              <w:adjustRightInd w:val="0"/>
              <w:snapToGrid w:val="0"/>
              <w:spacing w:line="360" w:lineRule="auto"/>
              <w:jc w:val="center"/>
              <w:rPr>
                <w:rFonts w:ascii="宋体" w:hAnsi="宋体"/>
                <w:szCs w:val="21"/>
                <w:highlight w:val="none"/>
              </w:rPr>
            </w:pPr>
            <w:r>
              <w:rPr>
                <w:rFonts w:hint="eastAsia" w:ascii="宋体" w:hAnsi="宋体"/>
                <w:szCs w:val="21"/>
                <w:highlight w:val="none"/>
              </w:rPr>
              <w:t>第1.1款</w:t>
            </w:r>
          </w:p>
        </w:tc>
        <w:tc>
          <w:tcPr>
            <w:tcW w:w="2159" w:type="dxa"/>
            <w:noWrap w:val="0"/>
            <w:vAlign w:val="center"/>
          </w:tcPr>
          <w:p w14:paraId="32619310">
            <w:pPr>
              <w:adjustRightInd w:val="0"/>
              <w:snapToGrid w:val="0"/>
              <w:spacing w:line="360" w:lineRule="auto"/>
              <w:rPr>
                <w:rFonts w:hAnsi="宋体"/>
                <w:szCs w:val="21"/>
                <w:highlight w:val="none"/>
              </w:rPr>
            </w:pPr>
            <w:r>
              <w:rPr>
                <w:rFonts w:hint="eastAsia" w:hAnsi="宋体"/>
                <w:szCs w:val="21"/>
                <w:highlight w:val="none"/>
              </w:rPr>
              <w:t>采购项目</w:t>
            </w:r>
          </w:p>
        </w:tc>
        <w:tc>
          <w:tcPr>
            <w:tcW w:w="5526" w:type="dxa"/>
            <w:noWrap w:val="0"/>
            <w:vAlign w:val="center"/>
          </w:tcPr>
          <w:p w14:paraId="20482C4E">
            <w:pPr>
              <w:adjustRightInd w:val="0"/>
              <w:snapToGrid w:val="0"/>
              <w:spacing w:line="360" w:lineRule="auto"/>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区委、区政府机关大院物业管理服务采购</w:t>
            </w:r>
            <w:r>
              <w:rPr>
                <w:rFonts w:hint="eastAsia" w:hAnsi="宋体" w:cs="Times New Roman"/>
                <w:szCs w:val="21"/>
                <w:highlight w:val="none"/>
                <w:lang w:val="en-US" w:eastAsia="zh-CN"/>
              </w:rPr>
              <w:t>（第二次）</w:t>
            </w:r>
          </w:p>
        </w:tc>
      </w:tr>
      <w:tr w14:paraId="6BCE66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trPr>
        <w:tc>
          <w:tcPr>
            <w:tcW w:w="1560" w:type="dxa"/>
            <w:noWrap w:val="0"/>
            <w:vAlign w:val="center"/>
          </w:tcPr>
          <w:p w14:paraId="27903A97">
            <w:pPr>
              <w:adjustRightInd w:val="0"/>
              <w:snapToGrid w:val="0"/>
              <w:spacing w:line="360" w:lineRule="auto"/>
              <w:jc w:val="center"/>
              <w:rPr>
                <w:rFonts w:ascii="宋体" w:hAnsi="宋体"/>
                <w:szCs w:val="21"/>
                <w:highlight w:val="none"/>
              </w:rPr>
            </w:pPr>
            <w:r>
              <w:rPr>
                <w:rFonts w:hint="eastAsia" w:ascii="宋体" w:hAnsi="宋体"/>
                <w:szCs w:val="21"/>
                <w:highlight w:val="none"/>
              </w:rPr>
              <w:t>第1.2款</w:t>
            </w:r>
          </w:p>
        </w:tc>
        <w:tc>
          <w:tcPr>
            <w:tcW w:w="2159" w:type="dxa"/>
            <w:noWrap w:val="0"/>
            <w:vAlign w:val="center"/>
          </w:tcPr>
          <w:p w14:paraId="5802247D">
            <w:pPr>
              <w:adjustRightInd w:val="0"/>
              <w:snapToGrid w:val="0"/>
              <w:spacing w:line="360" w:lineRule="auto"/>
              <w:rPr>
                <w:rFonts w:hAnsi="宋体"/>
                <w:szCs w:val="21"/>
                <w:highlight w:val="none"/>
              </w:rPr>
            </w:pPr>
            <w:r>
              <w:rPr>
                <w:rFonts w:hint="eastAsia" w:ascii="宋体" w:hAnsi="宋体"/>
                <w:szCs w:val="21"/>
                <w:highlight w:val="none"/>
              </w:rPr>
              <w:t>是否预留采购份额</w:t>
            </w:r>
          </w:p>
        </w:tc>
        <w:tc>
          <w:tcPr>
            <w:tcW w:w="5526" w:type="dxa"/>
            <w:noWrap w:val="0"/>
            <w:vAlign w:val="center"/>
          </w:tcPr>
          <w:p w14:paraId="0710EF10">
            <w:pPr>
              <w:adjustRightInd w:val="0"/>
              <w:snapToGrid w:val="0"/>
              <w:spacing w:line="420" w:lineRule="exact"/>
              <w:rPr>
                <w:rFonts w:hint="eastAsia" w:hAnsi="宋体"/>
                <w:szCs w:val="21"/>
                <w:highlight w:val="none"/>
              </w:rPr>
            </w:pPr>
            <w:r>
              <w:rPr>
                <w:rFonts w:hint="eastAsia" w:hAnsi="宋体"/>
                <w:szCs w:val="21"/>
                <w:highlight w:val="none"/>
              </w:rPr>
              <w:t>否</w:t>
            </w:r>
          </w:p>
        </w:tc>
      </w:tr>
      <w:tr w14:paraId="141B02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9" w:hRule="atLeast"/>
        </w:trPr>
        <w:tc>
          <w:tcPr>
            <w:tcW w:w="1560" w:type="dxa"/>
            <w:noWrap w:val="0"/>
            <w:vAlign w:val="center"/>
          </w:tcPr>
          <w:p w14:paraId="1B0C079A">
            <w:pPr>
              <w:adjustRightInd w:val="0"/>
              <w:snapToGrid w:val="0"/>
              <w:spacing w:line="360" w:lineRule="auto"/>
              <w:jc w:val="center"/>
              <w:rPr>
                <w:rFonts w:ascii="宋体" w:hAnsi="宋体"/>
                <w:szCs w:val="21"/>
                <w:highlight w:val="none"/>
              </w:rPr>
            </w:pPr>
            <w:r>
              <w:rPr>
                <w:rFonts w:hint="eastAsia" w:ascii="宋体" w:hAnsi="宋体"/>
                <w:szCs w:val="21"/>
                <w:highlight w:val="none"/>
              </w:rPr>
              <w:t>第2.1</w:t>
            </w:r>
            <w:r>
              <w:rPr>
                <w:rFonts w:hint="eastAsia" w:ascii="宋体" w:hAnsi="宋体" w:cs="宋体"/>
                <w:kern w:val="0"/>
                <w:szCs w:val="21"/>
                <w:highlight w:val="none"/>
                <w:lang w:val="zh-CN"/>
              </w:rPr>
              <w:t>款</w:t>
            </w:r>
          </w:p>
        </w:tc>
        <w:tc>
          <w:tcPr>
            <w:tcW w:w="2159" w:type="dxa"/>
            <w:noWrap w:val="0"/>
            <w:vAlign w:val="center"/>
          </w:tcPr>
          <w:p w14:paraId="06BA8677">
            <w:pPr>
              <w:adjustRightInd w:val="0"/>
              <w:snapToGrid w:val="0"/>
              <w:rPr>
                <w:rFonts w:ascii="宋体" w:hAnsi="宋体"/>
                <w:szCs w:val="21"/>
                <w:highlight w:val="none"/>
              </w:rPr>
            </w:pPr>
            <w:r>
              <w:rPr>
                <w:rFonts w:hint="eastAsia" w:hAnsi="宋体"/>
                <w:szCs w:val="21"/>
                <w:highlight w:val="none"/>
              </w:rPr>
              <w:t>采购项目联系人姓名和电话</w:t>
            </w:r>
          </w:p>
        </w:tc>
        <w:tc>
          <w:tcPr>
            <w:tcW w:w="5526" w:type="dxa"/>
            <w:noWrap w:val="0"/>
            <w:vAlign w:val="center"/>
          </w:tcPr>
          <w:p w14:paraId="2B6AB565">
            <w:pPr>
              <w:keepNext w:val="0"/>
              <w:keepLines w:val="0"/>
              <w:widowControl/>
              <w:suppressLineNumbers w:val="0"/>
              <w:jc w:val="left"/>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联系人姓名</w:t>
            </w:r>
            <w:r>
              <w:rPr>
                <w:rFonts w:hint="eastAsia" w:ascii="Times New Roman" w:hAnsi="宋体" w:eastAsia="宋体" w:cs="Times New Roman"/>
                <w:szCs w:val="21"/>
                <w:highlight w:val="none"/>
                <w:lang w:eastAsia="zh-CN"/>
              </w:rPr>
              <w:t>：刘先生</w:t>
            </w:r>
          </w:p>
          <w:p w14:paraId="5ED0A9A0">
            <w:pPr>
              <w:keepNext w:val="0"/>
              <w:keepLines w:val="0"/>
              <w:widowControl/>
              <w:suppressLineNumbers w:val="0"/>
              <w:jc w:val="left"/>
              <w:rPr>
                <w:rFonts w:hint="default" w:hAnsi="宋体"/>
                <w:szCs w:val="21"/>
                <w:highlight w:val="none"/>
                <w:lang w:val="en-US"/>
              </w:rPr>
            </w:pPr>
            <w:r>
              <w:rPr>
                <w:rFonts w:hint="eastAsia" w:ascii="Times New Roman" w:hAnsi="宋体" w:eastAsia="宋体" w:cs="Times New Roman"/>
                <w:szCs w:val="21"/>
                <w:highlight w:val="none"/>
              </w:rPr>
              <w:t>联系电话：</w:t>
            </w:r>
            <w:r>
              <w:rPr>
                <w:rFonts w:hint="eastAsia" w:ascii="Times New Roman" w:hAnsi="宋体" w:eastAsia="宋体" w:cs="Times New Roman"/>
                <w:szCs w:val="21"/>
                <w:highlight w:val="none"/>
                <w:lang w:val="en-US" w:eastAsia="zh-CN"/>
              </w:rPr>
              <w:t>19907419369</w:t>
            </w:r>
          </w:p>
        </w:tc>
      </w:tr>
      <w:tr w14:paraId="37BA46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9" w:hRule="atLeast"/>
        </w:trPr>
        <w:tc>
          <w:tcPr>
            <w:tcW w:w="1560" w:type="dxa"/>
            <w:noWrap w:val="0"/>
            <w:vAlign w:val="center"/>
          </w:tcPr>
          <w:p w14:paraId="47110F9D">
            <w:pPr>
              <w:adjustRightInd w:val="0"/>
              <w:snapToGrid w:val="0"/>
              <w:spacing w:line="360" w:lineRule="auto"/>
              <w:jc w:val="center"/>
              <w:rPr>
                <w:rFonts w:ascii="宋体" w:hAnsi="宋体"/>
                <w:szCs w:val="21"/>
                <w:highlight w:val="none"/>
              </w:rPr>
            </w:pPr>
            <w:r>
              <w:rPr>
                <w:rFonts w:hint="eastAsia" w:ascii="宋体" w:hAnsi="宋体"/>
                <w:szCs w:val="21"/>
                <w:highlight w:val="none"/>
              </w:rPr>
              <w:t>第2.2</w:t>
            </w:r>
            <w:r>
              <w:rPr>
                <w:rFonts w:hint="eastAsia" w:ascii="宋体" w:hAnsi="宋体" w:cs="宋体"/>
                <w:kern w:val="0"/>
                <w:szCs w:val="21"/>
                <w:highlight w:val="none"/>
                <w:lang w:val="zh-CN"/>
              </w:rPr>
              <w:t>款</w:t>
            </w:r>
          </w:p>
        </w:tc>
        <w:tc>
          <w:tcPr>
            <w:tcW w:w="2159" w:type="dxa"/>
            <w:noWrap w:val="0"/>
            <w:vAlign w:val="center"/>
          </w:tcPr>
          <w:p w14:paraId="0B075ACC">
            <w:pPr>
              <w:adjustRightInd w:val="0"/>
              <w:snapToGrid w:val="0"/>
              <w:spacing w:line="360" w:lineRule="auto"/>
              <w:jc w:val="left"/>
              <w:rPr>
                <w:rFonts w:ascii="宋体" w:hAnsi="宋体"/>
                <w:szCs w:val="21"/>
                <w:highlight w:val="none"/>
              </w:rPr>
            </w:pPr>
            <w:r>
              <w:rPr>
                <w:rFonts w:hint="eastAsia" w:hAnsi="宋体"/>
                <w:szCs w:val="21"/>
                <w:highlight w:val="none"/>
              </w:rPr>
              <w:t>采购人名称、地址、电话、联系人</w:t>
            </w:r>
          </w:p>
        </w:tc>
        <w:tc>
          <w:tcPr>
            <w:tcW w:w="5526" w:type="dxa"/>
            <w:noWrap w:val="0"/>
            <w:vAlign w:val="center"/>
          </w:tcPr>
          <w:p w14:paraId="1426830D">
            <w:pPr>
              <w:adjustRightInd w:val="0"/>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rPr>
              <w:t>采购人名称：株洲市渌口区机关事务服务中心</w:t>
            </w:r>
          </w:p>
          <w:p w14:paraId="17626415">
            <w:pPr>
              <w:adjustRightInd w:val="0"/>
              <w:snapToGrid w:val="0"/>
              <w:spacing w:line="240" w:lineRule="auto"/>
              <w:rPr>
                <w:rFonts w:hint="eastAsia" w:ascii="宋体" w:hAnsi="宋体" w:eastAsia="宋体" w:cs="宋体"/>
                <w:highlight w:val="none"/>
                <w:lang w:eastAsia="zh-CN"/>
              </w:rPr>
            </w:pPr>
            <w:r>
              <w:rPr>
                <w:rFonts w:hint="eastAsia" w:ascii="宋体" w:hAnsi="宋体" w:eastAsia="宋体" w:cs="宋体"/>
                <w:highlight w:val="none"/>
              </w:rPr>
              <w:t>地址：株洲市渌口区政府大</w:t>
            </w:r>
            <w:r>
              <w:rPr>
                <w:rFonts w:hint="eastAsia" w:ascii="宋体" w:hAnsi="宋体" w:cs="宋体"/>
                <w:highlight w:val="none"/>
                <w:lang w:eastAsia="zh-CN"/>
              </w:rPr>
              <w:t>院内</w:t>
            </w:r>
          </w:p>
          <w:p w14:paraId="70537FFD">
            <w:pPr>
              <w:adjustRightInd w:val="0"/>
              <w:snapToGrid w:val="0"/>
              <w:spacing w:line="240" w:lineRule="auto"/>
              <w:rPr>
                <w:rFonts w:hint="eastAsia" w:ascii="宋体" w:hAnsi="宋体" w:eastAsia="宋体" w:cs="宋体"/>
                <w:highlight w:val="none"/>
              </w:rPr>
            </w:pPr>
            <w:r>
              <w:rPr>
                <w:rFonts w:hint="eastAsia" w:ascii="宋体" w:hAnsi="宋体" w:eastAsia="宋体" w:cs="宋体"/>
                <w:highlight w:val="none"/>
              </w:rPr>
              <w:t>联系人姓名：</w:t>
            </w:r>
            <w:r>
              <w:rPr>
                <w:rFonts w:hint="eastAsia" w:ascii="宋体" w:hAnsi="宋体" w:eastAsia="宋体" w:cs="宋体"/>
                <w:highlight w:val="none"/>
                <w:lang w:eastAsia="zh-CN"/>
              </w:rPr>
              <w:t>刘先生</w:t>
            </w:r>
            <w:r>
              <w:rPr>
                <w:rFonts w:hint="eastAsia" w:ascii="宋体" w:hAnsi="宋体" w:eastAsia="宋体" w:cs="宋体"/>
                <w:highlight w:val="none"/>
              </w:rPr>
              <w:t xml:space="preserve"> </w:t>
            </w:r>
          </w:p>
          <w:p w14:paraId="2DDEC24B">
            <w:pPr>
              <w:adjustRightInd w:val="0"/>
              <w:snapToGrid w:val="0"/>
              <w:spacing w:line="240" w:lineRule="auto"/>
              <w:rPr>
                <w:rFonts w:hint="default" w:hAnsi="宋体"/>
                <w:szCs w:val="21"/>
                <w:highlight w:val="none"/>
                <w:lang w:val="en-US"/>
              </w:rPr>
            </w:pPr>
            <w:r>
              <w:rPr>
                <w:rFonts w:hint="eastAsia" w:ascii="宋体" w:hAnsi="宋体" w:eastAsia="宋体" w:cs="宋体"/>
                <w:highlight w:val="none"/>
              </w:rPr>
              <w:t>联系电话：</w:t>
            </w:r>
            <w:r>
              <w:rPr>
                <w:rFonts w:hint="eastAsia" w:ascii="宋体" w:hAnsi="宋体" w:eastAsia="宋体" w:cs="宋体"/>
                <w:highlight w:val="none"/>
                <w:lang w:val="en-US" w:eastAsia="zh-CN"/>
              </w:rPr>
              <w:t>19907419369</w:t>
            </w:r>
          </w:p>
        </w:tc>
      </w:tr>
      <w:tr w14:paraId="458EC6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44" w:hRule="atLeast"/>
        </w:trPr>
        <w:tc>
          <w:tcPr>
            <w:tcW w:w="1560" w:type="dxa"/>
            <w:noWrap w:val="0"/>
            <w:vAlign w:val="center"/>
          </w:tcPr>
          <w:p w14:paraId="701436E6">
            <w:pPr>
              <w:adjustRightInd w:val="0"/>
              <w:snapToGrid w:val="0"/>
              <w:spacing w:line="360" w:lineRule="auto"/>
              <w:jc w:val="center"/>
              <w:rPr>
                <w:rFonts w:ascii="宋体" w:hAnsi="宋体"/>
                <w:szCs w:val="21"/>
                <w:highlight w:val="none"/>
              </w:rPr>
            </w:pPr>
            <w:r>
              <w:rPr>
                <w:rFonts w:hint="eastAsia" w:ascii="宋体" w:hAnsi="宋体"/>
                <w:szCs w:val="21"/>
                <w:highlight w:val="none"/>
              </w:rPr>
              <w:t>第2.3</w:t>
            </w:r>
            <w:r>
              <w:rPr>
                <w:rFonts w:hint="eastAsia" w:ascii="宋体" w:hAnsi="宋体" w:cs="宋体"/>
                <w:kern w:val="0"/>
                <w:szCs w:val="21"/>
                <w:highlight w:val="none"/>
                <w:lang w:val="zh-CN"/>
              </w:rPr>
              <w:t>款</w:t>
            </w:r>
          </w:p>
        </w:tc>
        <w:tc>
          <w:tcPr>
            <w:tcW w:w="2159" w:type="dxa"/>
            <w:noWrap w:val="0"/>
            <w:vAlign w:val="center"/>
          </w:tcPr>
          <w:p w14:paraId="68985402">
            <w:pPr>
              <w:adjustRightInd w:val="0"/>
              <w:snapToGrid w:val="0"/>
              <w:spacing w:line="360" w:lineRule="auto"/>
              <w:jc w:val="left"/>
              <w:rPr>
                <w:rFonts w:ascii="宋体" w:hAnsi="宋体"/>
                <w:szCs w:val="21"/>
                <w:highlight w:val="none"/>
              </w:rPr>
            </w:pPr>
            <w:r>
              <w:rPr>
                <w:rFonts w:hint="eastAsia" w:hAnsi="宋体"/>
                <w:szCs w:val="21"/>
                <w:highlight w:val="none"/>
              </w:rPr>
              <w:t>采购代理机构名称、地址、电话、联系人</w:t>
            </w:r>
          </w:p>
        </w:tc>
        <w:tc>
          <w:tcPr>
            <w:tcW w:w="5526" w:type="dxa"/>
            <w:noWrap w:val="0"/>
            <w:vAlign w:val="center"/>
          </w:tcPr>
          <w:p w14:paraId="0FF85D25">
            <w:pPr>
              <w:adjustRightInd w:val="0"/>
              <w:snapToGrid w:val="0"/>
              <w:spacing w:line="240" w:lineRule="auto"/>
              <w:rPr>
                <w:rFonts w:hAnsi="宋体"/>
                <w:szCs w:val="21"/>
                <w:highlight w:val="none"/>
              </w:rPr>
            </w:pPr>
            <w:r>
              <w:rPr>
                <w:rFonts w:hint="eastAsia" w:hAnsi="宋体"/>
                <w:szCs w:val="21"/>
                <w:highlight w:val="none"/>
              </w:rPr>
              <w:t>采购代理机构名称：</w:t>
            </w:r>
            <w:r>
              <w:rPr>
                <w:rFonts w:hint="eastAsia" w:hAnsi="宋体"/>
                <w:szCs w:val="21"/>
                <w:highlight w:val="none"/>
                <w:lang w:eastAsia="zh-CN"/>
              </w:rPr>
              <w:t>株洲润亿项目管理咨询有限</w:t>
            </w:r>
            <w:r>
              <w:rPr>
                <w:rFonts w:hint="eastAsia" w:hAnsi="宋体"/>
                <w:szCs w:val="21"/>
                <w:highlight w:val="none"/>
              </w:rPr>
              <w:t>公司</w:t>
            </w:r>
          </w:p>
          <w:p w14:paraId="21E95583">
            <w:pPr>
              <w:adjustRightInd w:val="0"/>
              <w:snapToGrid w:val="0"/>
              <w:spacing w:line="240" w:lineRule="auto"/>
              <w:rPr>
                <w:rFonts w:hAnsi="宋体"/>
                <w:szCs w:val="21"/>
                <w:highlight w:val="none"/>
              </w:rPr>
            </w:pPr>
            <w:r>
              <w:rPr>
                <w:rFonts w:hint="eastAsia" w:hAnsi="宋体"/>
                <w:szCs w:val="21"/>
                <w:highlight w:val="none"/>
              </w:rPr>
              <w:t>地址：</w:t>
            </w:r>
            <w:r>
              <w:rPr>
                <w:rFonts w:hint="eastAsia" w:ascii="宋体" w:hAnsi="宋体" w:cs="宋体"/>
                <w:color w:val="000000" w:themeColor="text1"/>
                <w:kern w:val="0"/>
                <w14:textFill>
                  <w14:solidFill>
                    <w14:schemeClr w14:val="tx1"/>
                  </w14:solidFill>
                </w14:textFill>
              </w:rPr>
              <w:t>株洲市天元区泰山西路1399号龙腾国际13栋27楼</w:t>
            </w:r>
          </w:p>
          <w:p w14:paraId="2435ED8F">
            <w:pPr>
              <w:adjustRightInd w:val="0"/>
              <w:snapToGrid w:val="0"/>
              <w:spacing w:line="240" w:lineRule="auto"/>
              <w:rPr>
                <w:rFonts w:hint="eastAsia" w:hAnsi="宋体" w:eastAsia="宋体"/>
                <w:szCs w:val="21"/>
                <w:highlight w:val="none"/>
                <w:lang w:eastAsia="zh-CN"/>
              </w:rPr>
            </w:pPr>
            <w:r>
              <w:rPr>
                <w:rFonts w:hint="eastAsia" w:hAnsi="宋体"/>
                <w:szCs w:val="21"/>
                <w:highlight w:val="none"/>
              </w:rPr>
              <w:t>联系人姓名：</w:t>
            </w:r>
            <w:r>
              <w:rPr>
                <w:rFonts w:hint="eastAsia" w:hAnsi="宋体"/>
                <w:szCs w:val="21"/>
                <w:highlight w:val="none"/>
                <w:lang w:eastAsia="zh-CN"/>
              </w:rPr>
              <w:t>王萍</w:t>
            </w:r>
            <w:r>
              <w:rPr>
                <w:rFonts w:hAnsi="宋体"/>
                <w:szCs w:val="21"/>
                <w:highlight w:val="none"/>
              </w:rPr>
              <w:t xml:space="preserve"> </w:t>
            </w:r>
          </w:p>
          <w:p w14:paraId="528C38B2">
            <w:pPr>
              <w:adjustRightInd w:val="0"/>
              <w:snapToGrid w:val="0"/>
              <w:spacing w:line="240" w:lineRule="auto"/>
              <w:rPr>
                <w:rFonts w:hAnsi="宋体"/>
                <w:szCs w:val="21"/>
                <w:highlight w:val="none"/>
              </w:rPr>
            </w:pPr>
            <w:r>
              <w:rPr>
                <w:rFonts w:hint="eastAsia" w:hAnsi="宋体"/>
                <w:szCs w:val="21"/>
                <w:highlight w:val="none"/>
              </w:rPr>
              <w:t>联系电话：</w:t>
            </w:r>
            <w:r>
              <w:rPr>
                <w:rFonts w:hint="eastAsia" w:ascii="宋体" w:hAnsi="宋体" w:eastAsia="宋体" w:cs="宋体"/>
                <w:color w:val="000000" w:themeColor="text1"/>
                <w:kern w:val="0"/>
                <w:lang w:val="en-US" w:eastAsia="zh-CN"/>
                <w14:textFill>
                  <w14:solidFill>
                    <w14:schemeClr w14:val="tx1"/>
                  </w14:solidFill>
                </w14:textFill>
              </w:rPr>
              <w:t>0731-27699789</w:t>
            </w:r>
            <w:r>
              <w:rPr>
                <w:rFonts w:hint="eastAsia" w:ascii="宋体" w:hAnsi="宋体" w:eastAsia="宋体" w:cs="宋体"/>
                <w:color w:val="000000" w:themeColor="text1"/>
                <w:kern w:val="0"/>
                <w14:textFill>
                  <w14:solidFill>
                    <w14:schemeClr w14:val="tx1"/>
                  </w14:solidFill>
                </w14:textFill>
              </w:rPr>
              <w:t xml:space="preserve"> </w:t>
            </w:r>
            <w:r>
              <w:rPr>
                <w:rFonts w:hAnsi="宋体"/>
                <w:szCs w:val="21"/>
                <w:highlight w:val="none"/>
              </w:rPr>
              <w:t xml:space="preserve">          </w:t>
            </w:r>
          </w:p>
        </w:tc>
      </w:tr>
      <w:tr w14:paraId="0F1E0D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6E3BBBE4">
            <w:pPr>
              <w:adjustRightInd w:val="0"/>
              <w:snapToGrid w:val="0"/>
              <w:spacing w:line="360" w:lineRule="auto"/>
              <w:jc w:val="center"/>
              <w:rPr>
                <w:rFonts w:ascii="宋体" w:hAnsi="宋体"/>
                <w:szCs w:val="21"/>
                <w:highlight w:val="none"/>
              </w:rPr>
            </w:pPr>
            <w:r>
              <w:rPr>
                <w:rFonts w:hint="eastAsia" w:ascii="宋体" w:hAnsi="宋体"/>
                <w:szCs w:val="21"/>
                <w:highlight w:val="none"/>
              </w:rPr>
              <w:t>第3.1</w:t>
            </w:r>
            <w:r>
              <w:rPr>
                <w:rFonts w:hint="eastAsia" w:ascii="宋体" w:hAnsi="宋体" w:cs="宋体"/>
                <w:kern w:val="0"/>
                <w:szCs w:val="21"/>
                <w:highlight w:val="none"/>
                <w:lang w:val="zh-CN"/>
              </w:rPr>
              <w:t>款</w:t>
            </w:r>
          </w:p>
        </w:tc>
        <w:tc>
          <w:tcPr>
            <w:tcW w:w="2159" w:type="dxa"/>
            <w:noWrap w:val="0"/>
            <w:vAlign w:val="center"/>
          </w:tcPr>
          <w:p w14:paraId="340F4009">
            <w:pPr>
              <w:adjustRightInd w:val="0"/>
              <w:snapToGrid w:val="0"/>
              <w:spacing w:line="360" w:lineRule="auto"/>
              <w:jc w:val="left"/>
              <w:rPr>
                <w:rFonts w:hAnsi="宋体"/>
                <w:szCs w:val="21"/>
                <w:highlight w:val="none"/>
              </w:rPr>
            </w:pPr>
            <w:r>
              <w:rPr>
                <w:rFonts w:hint="eastAsia" w:ascii="宋体" w:hAnsi="宋体"/>
                <w:szCs w:val="21"/>
                <w:highlight w:val="none"/>
              </w:rPr>
              <w:t>投标人资格条件</w:t>
            </w:r>
          </w:p>
        </w:tc>
        <w:tc>
          <w:tcPr>
            <w:tcW w:w="5526" w:type="dxa"/>
            <w:noWrap w:val="0"/>
            <w:vAlign w:val="center"/>
          </w:tcPr>
          <w:p w14:paraId="37449351">
            <w:pPr>
              <w:adjustRightInd w:val="0"/>
              <w:snapToGrid w:val="0"/>
              <w:spacing w:line="240" w:lineRule="auto"/>
              <w:rPr>
                <w:rFonts w:hint="eastAsia" w:ascii="宋体" w:hAnsi="宋体"/>
                <w:color w:val="auto"/>
                <w:szCs w:val="21"/>
              </w:rPr>
            </w:pPr>
            <w:r>
              <w:rPr>
                <w:rFonts w:hint="eastAsia" w:ascii="宋体" w:hAnsi="宋体"/>
                <w:color w:val="auto"/>
                <w:szCs w:val="21"/>
                <w:lang w:val="en-US" w:eastAsia="zh-CN"/>
              </w:rPr>
              <w:t>1、</w:t>
            </w:r>
            <w:r>
              <w:rPr>
                <w:rFonts w:hint="eastAsia" w:ascii="宋体" w:hAnsi="宋体"/>
                <w:color w:val="auto"/>
                <w:szCs w:val="21"/>
              </w:rPr>
              <w:t>投标人必须是在中华人民共和国境内注册登记的法人、其他组织或者自然人，且应当符合《政府采购法》第二十二条第一款的规定。</w:t>
            </w:r>
          </w:p>
          <w:p w14:paraId="2324755A">
            <w:pPr>
              <w:adjustRightInd w:val="0"/>
              <w:snapToGrid w:val="0"/>
              <w:spacing w:line="240" w:lineRule="auto"/>
              <w:rPr>
                <w:rFonts w:ascii="宋体" w:hAnsi="宋体"/>
                <w:color w:val="auto"/>
                <w:szCs w:val="21"/>
              </w:rPr>
            </w:pPr>
            <w:r>
              <w:rPr>
                <w:rFonts w:hint="eastAsia" w:ascii="宋体" w:hAnsi="宋体"/>
                <w:color w:val="auto"/>
                <w:szCs w:val="21"/>
              </w:rPr>
              <w:t>2、落实政府采购政策需满足的资格要求：</w:t>
            </w:r>
          </w:p>
          <w:p w14:paraId="0AB82D00">
            <w:pPr>
              <w:adjustRightInd w:val="0"/>
              <w:snapToGrid w:val="0"/>
              <w:spacing w:line="240" w:lineRule="auto"/>
              <w:rPr>
                <w:rFonts w:ascii="宋体" w:hAnsi="宋体"/>
                <w:color w:val="auto"/>
                <w:szCs w:val="21"/>
              </w:rPr>
            </w:pPr>
            <w:r>
              <w:rPr>
                <w:rFonts w:hint="eastAsia" w:ascii="宋体" w:hAnsi="宋体"/>
                <w:iCs/>
                <w:color w:val="auto"/>
                <w:szCs w:val="21"/>
              </w:rPr>
              <w:sym w:font="Wingdings" w:char="00A8"/>
            </w:r>
            <w:r>
              <w:rPr>
                <w:rFonts w:hint="eastAsia" w:ascii="宋体" w:hAnsi="宋体"/>
                <w:iCs/>
                <w:color w:val="auto"/>
                <w:szCs w:val="21"/>
                <w:lang w:val="en-US" w:eastAsia="zh-CN"/>
              </w:rPr>
              <w:t>专门面向</w:t>
            </w:r>
            <w:r>
              <w:rPr>
                <w:rFonts w:hint="eastAsia" w:ascii="宋体" w:hAnsi="宋体"/>
                <w:bCs/>
                <w:color w:val="auto"/>
                <w:szCs w:val="21"/>
                <w:lang w:eastAsia="zh-CN"/>
              </w:rPr>
              <w:t>：</w:t>
            </w:r>
            <w:r>
              <w:rPr>
                <w:rFonts w:hint="eastAsia" w:ascii="宋体" w:hAnsi="宋体"/>
                <w:iCs/>
                <w:color w:val="auto"/>
                <w:szCs w:val="21"/>
              </w:rPr>
              <w:sym w:font="Wingdings" w:char="00A8"/>
            </w:r>
            <w:r>
              <w:rPr>
                <w:rFonts w:hint="eastAsia" w:ascii="宋体" w:hAnsi="宋体"/>
                <w:iCs/>
                <w:color w:val="auto"/>
                <w:szCs w:val="21"/>
              </w:rPr>
              <w:t>中</w:t>
            </w:r>
            <w:r>
              <w:rPr>
                <w:rFonts w:hint="eastAsia" w:ascii="宋体" w:hAnsi="宋体"/>
                <w:iCs/>
                <w:color w:val="auto"/>
                <w:szCs w:val="21"/>
                <w:lang w:val="en-US" w:eastAsia="zh-CN"/>
              </w:rPr>
              <w:t>小</w:t>
            </w:r>
            <w:r>
              <w:rPr>
                <w:rFonts w:hint="eastAsia" w:ascii="宋体" w:hAnsi="宋体"/>
                <w:iCs/>
                <w:color w:val="auto"/>
                <w:szCs w:val="21"/>
              </w:rPr>
              <w:t xml:space="preserve">企业  </w:t>
            </w:r>
            <w:r>
              <w:rPr>
                <w:rFonts w:hint="eastAsia" w:ascii="宋体" w:hAnsi="宋体"/>
                <w:iCs/>
                <w:color w:val="auto"/>
                <w:szCs w:val="21"/>
              </w:rPr>
              <w:sym w:font="Wingdings" w:char="00A8"/>
            </w:r>
            <w:r>
              <w:rPr>
                <w:rFonts w:hint="eastAsia" w:ascii="宋体" w:hAnsi="宋体"/>
                <w:iCs/>
                <w:color w:val="auto"/>
                <w:szCs w:val="21"/>
              </w:rPr>
              <w:t xml:space="preserve">小微企业 </w:t>
            </w:r>
            <w:r>
              <w:rPr>
                <w:rFonts w:hint="eastAsia" w:ascii="宋体" w:hAnsi="宋体"/>
                <w:iCs/>
                <w:color w:val="auto"/>
                <w:szCs w:val="21"/>
              </w:rPr>
              <w:sym w:font="Wingdings" w:char="00A8"/>
            </w:r>
            <w:r>
              <w:rPr>
                <w:rFonts w:hint="eastAsia" w:ascii="宋体" w:hAnsi="宋体"/>
                <w:iCs/>
                <w:color w:val="auto"/>
                <w:szCs w:val="21"/>
              </w:rPr>
              <w:t xml:space="preserve">监狱企业 </w:t>
            </w:r>
            <w:r>
              <w:rPr>
                <w:rFonts w:hint="eastAsia" w:ascii="宋体" w:hAnsi="宋体"/>
                <w:iCs/>
                <w:color w:val="auto"/>
                <w:szCs w:val="21"/>
              </w:rPr>
              <w:sym w:font="Wingdings" w:char="00A8"/>
            </w:r>
            <w:r>
              <w:rPr>
                <w:rFonts w:hint="eastAsia" w:ascii="宋体" w:hAnsi="宋体"/>
                <w:iCs/>
                <w:color w:val="auto"/>
                <w:szCs w:val="21"/>
              </w:rPr>
              <w:t>福利性单位。</w:t>
            </w:r>
          </w:p>
          <w:p w14:paraId="39996475">
            <w:pPr>
              <w:adjustRightInd w:val="0"/>
              <w:snapToGrid w:val="0"/>
              <w:spacing w:line="240" w:lineRule="auto"/>
              <w:rPr>
                <w:rFonts w:ascii="宋体" w:hAnsi="宋体"/>
                <w:bCs/>
                <w:color w:val="auto"/>
                <w:szCs w:val="21"/>
              </w:rPr>
            </w:pPr>
            <w:r>
              <w:rPr>
                <w:rFonts w:hint="eastAsia" w:ascii="宋体" w:hAnsi="宋体"/>
                <w:iCs/>
                <w:color w:val="auto"/>
                <w:szCs w:val="21"/>
              </w:rPr>
              <w:sym w:font="Wingdings" w:char="00A8"/>
            </w:r>
            <w:r>
              <w:rPr>
                <w:rFonts w:hint="eastAsia" w:ascii="宋体" w:hAnsi="宋体"/>
                <w:iCs/>
                <w:color w:val="auto"/>
                <w:szCs w:val="21"/>
              </w:rPr>
              <w:t>强制</w:t>
            </w:r>
            <w:r>
              <w:rPr>
                <w:rFonts w:hint="eastAsia" w:ascii="宋体" w:hAnsi="宋体"/>
                <w:bCs/>
                <w:color w:val="auto"/>
                <w:szCs w:val="21"/>
              </w:rPr>
              <w:t>分包</w:t>
            </w:r>
            <w:r>
              <w:rPr>
                <w:rFonts w:hint="eastAsia" w:ascii="宋体" w:hAnsi="宋体"/>
                <w:bCs/>
                <w:color w:val="auto"/>
                <w:szCs w:val="21"/>
                <w:lang w:eastAsia="zh-CN"/>
              </w:rPr>
              <w:t>：</w:t>
            </w:r>
            <w:r>
              <w:rPr>
                <w:rFonts w:hint="eastAsia" w:ascii="宋体" w:hAnsi="宋体"/>
                <w:bCs/>
                <w:color w:val="auto"/>
                <w:szCs w:val="21"/>
              </w:rPr>
              <w:t>大型企业应将采购份额</w:t>
            </w:r>
            <w:r>
              <w:rPr>
                <w:rFonts w:hint="eastAsia" w:ascii="宋体" w:hAnsi="宋体"/>
                <w:bCs/>
                <w:color w:val="auto"/>
                <w:szCs w:val="21"/>
                <w:lang w:val="en-US" w:eastAsia="zh-CN"/>
              </w:rPr>
              <w:t>的</w:t>
            </w:r>
            <w:r>
              <w:rPr>
                <w:rFonts w:hint="eastAsia" w:ascii="宋体" w:hAnsi="宋体"/>
                <w:bCs/>
                <w:color w:val="auto"/>
                <w:szCs w:val="21"/>
                <w:u w:val="single"/>
                <w:lang w:val="en-US" w:eastAsia="zh-CN"/>
              </w:rPr>
              <w:t xml:space="preserve">   /   </w:t>
            </w:r>
            <w:r>
              <w:rPr>
                <w:rFonts w:hint="eastAsia" w:ascii="宋体" w:hAnsi="宋体"/>
                <w:bCs/>
                <w:color w:val="auto"/>
                <w:szCs w:val="21"/>
              </w:rPr>
              <w:t>%分包给中小企业。</w:t>
            </w:r>
          </w:p>
          <w:p w14:paraId="2F709E40">
            <w:pPr>
              <w:numPr>
                <w:ilvl w:val="0"/>
                <w:numId w:val="0"/>
              </w:numPr>
              <w:adjustRightInd w:val="0"/>
              <w:snapToGrid w:val="0"/>
              <w:spacing w:line="240" w:lineRule="auto"/>
              <w:rPr>
                <w:rFonts w:hint="eastAsia" w:ascii="宋体" w:hAnsi="宋体" w:eastAsia="宋体" w:cs="宋体"/>
                <w:i w:val="0"/>
                <w:iCs w:val="0"/>
                <w:caps w:val="0"/>
                <w:color w:val="000000"/>
                <w:spacing w:val="0"/>
                <w:sz w:val="21"/>
                <w:szCs w:val="21"/>
                <w:highlight w:val="none"/>
                <w:lang w:val="en-US" w:eastAsia="zh-CN"/>
              </w:rPr>
            </w:pPr>
            <w:r>
              <w:rPr>
                <w:rFonts w:hint="eastAsia" w:ascii="宋体" w:hAnsi="宋体"/>
                <w:color w:val="auto"/>
                <w:szCs w:val="21"/>
                <w:lang w:val="en-US" w:eastAsia="zh-CN"/>
              </w:rPr>
              <w:t>3、</w:t>
            </w:r>
            <w:r>
              <w:rPr>
                <w:rFonts w:hint="eastAsia" w:ascii="宋体" w:hAnsi="宋体"/>
                <w:color w:val="auto"/>
                <w:szCs w:val="21"/>
              </w:rPr>
              <w:t>采购项目的特定资格条</w:t>
            </w:r>
            <w:r>
              <w:rPr>
                <w:rFonts w:hint="eastAsia" w:ascii="宋体" w:hAnsi="宋体"/>
                <w:color w:val="auto"/>
                <w:szCs w:val="21"/>
                <w:lang w:eastAsia="zh-CN"/>
              </w:rPr>
              <w:t>：</w:t>
            </w:r>
            <w:r>
              <w:rPr>
                <w:rFonts w:hint="eastAsia" w:ascii="宋体" w:hAnsi="宋体"/>
                <w:color w:val="auto"/>
                <w:szCs w:val="21"/>
                <w:lang w:val="en-US" w:eastAsia="zh-CN"/>
              </w:rPr>
              <w:t>无</w:t>
            </w:r>
          </w:p>
          <w:p w14:paraId="63A2033A">
            <w:pPr>
              <w:adjustRightInd w:val="0"/>
              <w:snapToGrid w:val="0"/>
              <w:spacing w:line="240" w:lineRule="auto"/>
              <w:rPr>
                <w:rFonts w:ascii="宋体" w:hAnsi="宋体"/>
                <w:color w:val="auto"/>
                <w:szCs w:val="21"/>
              </w:rPr>
            </w:pPr>
            <w:r>
              <w:rPr>
                <w:rFonts w:hint="eastAsia" w:ascii="宋体" w:hAnsi="宋体"/>
                <w:color w:val="auto"/>
                <w:szCs w:val="21"/>
              </w:rPr>
              <w:t>4、单位负责人为同一人或者存在直接控股、管理关系的不同投标人，不得参加同一合同项下的政府采购活动。</w:t>
            </w:r>
          </w:p>
          <w:p w14:paraId="4EC687BF">
            <w:pPr>
              <w:adjustRightInd w:val="0"/>
              <w:snapToGrid w:val="0"/>
              <w:spacing w:line="240" w:lineRule="auto"/>
              <w:rPr>
                <w:rFonts w:ascii="宋体" w:hAnsi="宋体"/>
                <w:color w:val="auto"/>
                <w:szCs w:val="21"/>
                <w:highlight w:val="none"/>
              </w:rPr>
            </w:pPr>
            <w:r>
              <w:rPr>
                <w:rFonts w:hint="eastAsia" w:ascii="宋体" w:hAnsi="宋体"/>
                <w:color w:val="auto"/>
                <w:szCs w:val="21"/>
              </w:rPr>
              <w:t>5、为本采购项目提供整体设计、规范编制或者项目管理、监理、检测等服务的，不得再参加此</w:t>
            </w:r>
            <w:r>
              <w:rPr>
                <w:rFonts w:hint="eastAsia" w:ascii="宋体" w:hAnsi="宋体"/>
                <w:color w:val="auto"/>
                <w:szCs w:val="21"/>
                <w:highlight w:val="none"/>
              </w:rPr>
              <w:t>项目的其他采购活动。</w:t>
            </w:r>
          </w:p>
          <w:p w14:paraId="01A92C3A">
            <w:pPr>
              <w:adjustRightInd w:val="0"/>
              <w:snapToGrid w:val="0"/>
              <w:spacing w:line="240" w:lineRule="auto"/>
              <w:rPr>
                <w:rFonts w:ascii="宋体" w:hAnsi="宋体"/>
                <w:color w:val="auto"/>
                <w:szCs w:val="21"/>
                <w:highlight w:val="none"/>
              </w:rPr>
            </w:pPr>
            <w:r>
              <w:rPr>
                <w:rFonts w:hint="eastAsia" w:ascii="宋体" w:hAnsi="宋体"/>
                <w:color w:val="auto"/>
                <w:szCs w:val="21"/>
                <w:highlight w:val="none"/>
              </w:rPr>
              <w:t>6、</w:t>
            </w:r>
            <w:r>
              <w:rPr>
                <w:rFonts w:hint="eastAsia" w:ascii="宋体" w:hAnsi="宋体"/>
                <w:szCs w:val="21"/>
              </w:rPr>
              <w:t>要求</w:t>
            </w:r>
            <w:r>
              <w:rPr>
                <w:rFonts w:hint="eastAsia" w:ascii="宋体" w:hAnsi="宋体"/>
                <w:szCs w:val="21"/>
                <w:lang w:eastAsia="zh-CN"/>
              </w:rPr>
              <w:t>投标人</w:t>
            </w:r>
            <w:r>
              <w:rPr>
                <w:rFonts w:hint="eastAsia" w:ascii="宋体" w:hAnsi="宋体"/>
                <w:szCs w:val="21"/>
              </w:rPr>
              <w:t>无不良信用记录，信用信息查询的查询渠道：“信用中国”网站（www.creditchina.gov.cn）被列入失信被执行人和重大税收违法案件当事人名单、中国政府采购网（www.ccgp.gov.cn）网站被列入政府采购严重违法失信行为记录名单，应当拒绝其参与采购活动</w:t>
            </w:r>
            <w:r>
              <w:rPr>
                <w:rFonts w:hint="eastAsia" w:ascii="宋体" w:hAnsi="宋体"/>
                <w:color w:val="000000"/>
              </w:rPr>
              <w:t>。</w:t>
            </w:r>
          </w:p>
          <w:p w14:paraId="523D58DE">
            <w:pPr>
              <w:adjustRightInd w:val="0"/>
              <w:snapToGrid w:val="0"/>
              <w:spacing w:line="240" w:lineRule="auto"/>
            </w:pPr>
            <w:r>
              <w:rPr>
                <w:rFonts w:hint="eastAsia" w:ascii="宋体" w:hAnsi="宋体"/>
                <w:color w:val="auto"/>
                <w:szCs w:val="21"/>
                <w:highlight w:val="none"/>
              </w:rPr>
              <w:t>7、联合体投标。本次招标</w:t>
            </w:r>
            <w:r>
              <w:rPr>
                <w:rFonts w:hint="eastAsia" w:ascii="宋体" w:hAnsi="宋体" w:eastAsia="宋体" w:cs="微软雅黑"/>
                <w:color w:val="auto"/>
                <w:kern w:val="0"/>
                <w:szCs w:val="21"/>
                <w:u w:val="single"/>
              </w:rPr>
              <w:t xml:space="preserve"> </w:t>
            </w:r>
            <w:r>
              <w:rPr>
                <w:rFonts w:hint="eastAsia" w:ascii="宋体" w:hAnsi="宋体" w:eastAsia="宋体" w:cs="微软雅黑"/>
                <w:color w:val="auto"/>
                <w:kern w:val="0"/>
                <w:szCs w:val="21"/>
                <w:u w:val="single"/>
                <w:lang w:eastAsia="zh-CN"/>
              </w:rPr>
              <w:t>不</w:t>
            </w:r>
            <w:r>
              <w:rPr>
                <w:rFonts w:hint="eastAsia" w:ascii="宋体" w:hAnsi="宋体" w:eastAsia="宋体" w:cs="微软雅黑"/>
                <w:color w:val="auto"/>
                <w:kern w:val="0"/>
                <w:szCs w:val="21"/>
                <w:u w:val="single"/>
              </w:rPr>
              <w:t xml:space="preserve">接受 </w:t>
            </w:r>
            <w:r>
              <w:rPr>
                <w:rFonts w:hint="eastAsia" w:ascii="宋体" w:hAnsi="宋体"/>
                <w:color w:val="auto"/>
                <w:szCs w:val="21"/>
                <w:highlight w:val="none"/>
              </w:rPr>
              <w:t>(接受或不接受)联合体投标。接受联合体投标的，联合体应当具备下列条件：</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tc>
      </w:tr>
      <w:tr w14:paraId="1CA2AF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1560" w:type="dxa"/>
            <w:noWrap w:val="0"/>
            <w:vAlign w:val="center"/>
          </w:tcPr>
          <w:p w14:paraId="540769F8">
            <w:pPr>
              <w:adjustRightInd w:val="0"/>
              <w:snapToGrid w:val="0"/>
              <w:spacing w:line="360" w:lineRule="auto"/>
              <w:jc w:val="center"/>
              <w:rPr>
                <w:rFonts w:ascii="宋体" w:hAnsi="宋体"/>
                <w:szCs w:val="21"/>
                <w:highlight w:val="none"/>
              </w:rPr>
            </w:pPr>
            <w:r>
              <w:rPr>
                <w:rFonts w:hint="eastAsia" w:ascii="宋体" w:hAnsi="宋体"/>
                <w:szCs w:val="21"/>
                <w:highlight w:val="none"/>
              </w:rPr>
              <w:t>第3.2</w:t>
            </w:r>
            <w:r>
              <w:rPr>
                <w:rFonts w:hint="eastAsia" w:ascii="宋体" w:hAnsi="宋体" w:cs="宋体"/>
                <w:kern w:val="0"/>
                <w:szCs w:val="21"/>
                <w:highlight w:val="none"/>
                <w:lang w:val="zh-CN"/>
              </w:rPr>
              <w:t>款</w:t>
            </w:r>
          </w:p>
        </w:tc>
        <w:tc>
          <w:tcPr>
            <w:tcW w:w="2159" w:type="dxa"/>
            <w:noWrap w:val="0"/>
            <w:vAlign w:val="center"/>
          </w:tcPr>
          <w:p w14:paraId="585735FE">
            <w:pPr>
              <w:adjustRightInd w:val="0"/>
              <w:snapToGrid w:val="0"/>
              <w:spacing w:line="360" w:lineRule="auto"/>
              <w:jc w:val="left"/>
              <w:rPr>
                <w:rFonts w:hAnsi="宋体"/>
                <w:szCs w:val="21"/>
                <w:highlight w:val="none"/>
              </w:rPr>
            </w:pPr>
            <w:r>
              <w:rPr>
                <w:rFonts w:hint="eastAsia" w:hAnsi="宋体"/>
                <w:szCs w:val="21"/>
                <w:highlight w:val="none"/>
              </w:rPr>
              <w:t>接受联合体形式投标</w:t>
            </w:r>
          </w:p>
        </w:tc>
        <w:tc>
          <w:tcPr>
            <w:tcW w:w="5526" w:type="dxa"/>
            <w:noWrap w:val="0"/>
            <w:vAlign w:val="center"/>
          </w:tcPr>
          <w:p w14:paraId="004460DB">
            <w:pPr>
              <w:keepNext w:val="0"/>
              <w:keepLines w:val="0"/>
              <w:widowControl/>
              <w:suppressLineNumbers w:val="0"/>
              <w:spacing w:line="240" w:lineRule="auto"/>
              <w:jc w:val="left"/>
              <w:rPr>
                <w:sz w:val="21"/>
                <w:szCs w:val="21"/>
              </w:rPr>
            </w:pPr>
            <w:r>
              <w:rPr>
                <w:rFonts w:hint="eastAsia" w:ascii="宋体" w:hAnsi="宋体" w:eastAsia="宋体" w:cs="宋体"/>
                <w:color w:val="000000"/>
                <w:kern w:val="0"/>
                <w:sz w:val="21"/>
                <w:szCs w:val="21"/>
                <w:lang w:val="en-US" w:eastAsia="zh-CN" w:bidi="ar"/>
              </w:rPr>
              <w:t xml:space="preserve">■不接受 </w:t>
            </w:r>
          </w:p>
          <w:p w14:paraId="0A0299E2">
            <w:pPr>
              <w:adjustRightInd w:val="0"/>
              <w:snapToGrid w:val="0"/>
              <w:spacing w:line="240" w:lineRule="auto"/>
              <w:rPr>
                <w:rFonts w:hAnsi="宋体"/>
                <w:szCs w:val="21"/>
                <w:highlight w:val="none"/>
              </w:rPr>
            </w:pPr>
            <w:r>
              <w:rPr>
                <w:rFonts w:hint="eastAsia" w:ascii="宋体" w:hAnsi="宋体" w:eastAsia="宋体" w:cs="宋体"/>
                <w:color w:val="000000"/>
                <w:kern w:val="0"/>
                <w:sz w:val="21"/>
                <w:szCs w:val="21"/>
                <w:lang w:val="en-US" w:eastAsia="zh-CN" w:bidi="ar"/>
              </w:rPr>
              <w:t>□接受</w:t>
            </w:r>
          </w:p>
        </w:tc>
      </w:tr>
      <w:tr w14:paraId="38AEAA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560" w:type="dxa"/>
            <w:noWrap w:val="0"/>
            <w:vAlign w:val="center"/>
          </w:tcPr>
          <w:p w14:paraId="76E33C65">
            <w:pPr>
              <w:bidi w:val="0"/>
              <w:jc w:val="center"/>
              <w:rPr>
                <w:rFonts w:hint="eastAsia" w:ascii="宋体" w:hAnsi="宋体" w:eastAsia="宋体" w:cs="宋体"/>
              </w:rPr>
            </w:pPr>
            <w:r>
              <w:rPr>
                <w:rFonts w:hint="eastAsia" w:ascii="宋体" w:hAnsi="宋体" w:eastAsia="宋体" w:cs="宋体"/>
              </w:rPr>
              <w:t>第5.1</w:t>
            </w:r>
            <w:r>
              <w:rPr>
                <w:rFonts w:hint="eastAsia" w:ascii="宋体" w:hAnsi="宋体" w:eastAsia="宋体" w:cs="宋体"/>
                <w:lang w:val="zh-CN"/>
              </w:rPr>
              <w:t>款</w:t>
            </w:r>
          </w:p>
        </w:tc>
        <w:tc>
          <w:tcPr>
            <w:tcW w:w="2159" w:type="dxa"/>
            <w:noWrap w:val="0"/>
            <w:vAlign w:val="center"/>
          </w:tcPr>
          <w:p w14:paraId="1A830CF0">
            <w:pPr>
              <w:bidi w:val="0"/>
              <w:jc w:val="both"/>
              <w:rPr>
                <w:rFonts w:hint="eastAsia" w:ascii="宋体" w:hAnsi="宋体" w:eastAsia="宋体" w:cs="宋体"/>
              </w:rPr>
            </w:pPr>
            <w:r>
              <w:rPr>
                <w:rFonts w:hint="eastAsia" w:ascii="宋体" w:hAnsi="宋体" w:eastAsia="宋体" w:cs="宋体"/>
              </w:rPr>
              <w:t>招标文件提供期限</w:t>
            </w:r>
          </w:p>
        </w:tc>
        <w:tc>
          <w:tcPr>
            <w:tcW w:w="5526" w:type="dxa"/>
            <w:noWrap w:val="0"/>
            <w:vAlign w:val="center"/>
          </w:tcPr>
          <w:p w14:paraId="0C9858DC">
            <w:pPr>
              <w:adjustRightInd w:val="0"/>
              <w:snapToGrid w:val="0"/>
              <w:spacing w:line="420" w:lineRule="exact"/>
              <w:rPr>
                <w:rFonts w:hAnsi="宋体"/>
                <w:szCs w:val="21"/>
                <w:highlight w:val="none"/>
              </w:rPr>
            </w:pPr>
            <w:r>
              <w:rPr>
                <w:rFonts w:hint="eastAsia" w:ascii="宋体" w:hAnsi="宋体" w:cs="宋体"/>
                <w:highlight w:val="none"/>
                <w:lang w:eastAsia="zh-CN"/>
              </w:rPr>
              <w:t>详见招标公告</w:t>
            </w:r>
            <w:r>
              <w:rPr>
                <w:rFonts w:ascii="宋体" w:hAnsi="宋体" w:cs="宋体"/>
                <w:highlight w:val="none"/>
              </w:rPr>
              <w:t xml:space="preserve"> </w:t>
            </w:r>
          </w:p>
        </w:tc>
      </w:tr>
      <w:tr w14:paraId="281491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90311F5">
            <w:pPr>
              <w:adjustRightInd w:val="0"/>
              <w:snapToGrid w:val="0"/>
              <w:spacing w:line="360" w:lineRule="auto"/>
              <w:jc w:val="center"/>
              <w:rPr>
                <w:rFonts w:ascii="宋体" w:hAnsi="宋体"/>
                <w:szCs w:val="21"/>
                <w:highlight w:val="none"/>
              </w:rPr>
            </w:pPr>
            <w:r>
              <w:rPr>
                <w:rFonts w:hint="eastAsia" w:ascii="宋体" w:hAnsi="宋体"/>
                <w:szCs w:val="21"/>
                <w:highlight w:val="none"/>
              </w:rPr>
              <w:t>第5.2</w:t>
            </w:r>
            <w:r>
              <w:rPr>
                <w:rFonts w:hint="eastAsia" w:ascii="宋体" w:hAnsi="宋体" w:cs="宋体"/>
                <w:kern w:val="0"/>
                <w:szCs w:val="21"/>
                <w:highlight w:val="none"/>
                <w:lang w:val="zh-CN"/>
              </w:rPr>
              <w:t>款</w:t>
            </w:r>
          </w:p>
        </w:tc>
        <w:tc>
          <w:tcPr>
            <w:tcW w:w="2159" w:type="dxa"/>
            <w:noWrap w:val="0"/>
            <w:vAlign w:val="center"/>
          </w:tcPr>
          <w:p w14:paraId="0A3F0F03">
            <w:pPr>
              <w:adjustRightInd w:val="0"/>
              <w:snapToGrid w:val="0"/>
              <w:spacing w:line="360" w:lineRule="auto"/>
              <w:jc w:val="left"/>
              <w:rPr>
                <w:rFonts w:ascii="宋体" w:hAnsi="宋体"/>
                <w:szCs w:val="21"/>
                <w:highlight w:val="none"/>
              </w:rPr>
            </w:pPr>
            <w:r>
              <w:rPr>
                <w:rFonts w:hint="eastAsia" w:ascii="宋体" w:hAnsi="宋体"/>
                <w:szCs w:val="21"/>
                <w:highlight w:val="none"/>
              </w:rPr>
              <w:t>组织现场考察或者召开答疑会</w:t>
            </w:r>
          </w:p>
        </w:tc>
        <w:tc>
          <w:tcPr>
            <w:tcW w:w="5526" w:type="dxa"/>
            <w:noWrap w:val="0"/>
            <w:vAlign w:val="center"/>
          </w:tcPr>
          <w:p w14:paraId="76F41787">
            <w:pPr>
              <w:adjustRightInd w:val="0"/>
              <w:snapToGrid w:val="0"/>
              <w:spacing w:line="240" w:lineRule="auto"/>
              <w:rPr>
                <w:rFonts w:ascii="宋体"/>
                <w:highlight w:val="none"/>
              </w:rPr>
            </w:pPr>
            <w:r>
              <w:rPr>
                <w:rFonts w:hint="eastAsia" w:ascii="宋体" w:hAnsi="宋体"/>
                <w:color w:val="000000" w:themeColor="text1"/>
                <w:szCs w:val="21"/>
                <w14:textFill>
                  <w14:solidFill>
                    <w14:schemeClr w14:val="tx1"/>
                  </w14:solidFill>
                </w14:textFill>
              </w:rPr>
              <w:t>■</w:t>
            </w:r>
            <w:r>
              <w:rPr>
                <w:rFonts w:hint="eastAsia" w:ascii="宋体" w:hAnsi="宋体" w:cs="宋体"/>
                <w:highlight w:val="none"/>
              </w:rPr>
              <w:t>不组织</w:t>
            </w:r>
          </w:p>
          <w:p w14:paraId="4D22497C">
            <w:pPr>
              <w:adjustRightInd w:val="0"/>
              <w:snapToGrid w:val="0"/>
              <w:spacing w:line="240" w:lineRule="auto"/>
              <w:rPr>
                <w:rFonts w:ascii="宋体" w:cs="宋体"/>
                <w:highlight w:val="none"/>
              </w:rPr>
            </w:pPr>
            <w:r>
              <w:rPr>
                <w:rFonts w:hint="eastAsia" w:ascii="宋体" w:hAnsi="宋体"/>
                <w:iCs/>
                <w:szCs w:val="21"/>
                <w:highlight w:val="none"/>
              </w:rPr>
              <w:sym w:font="Wingdings" w:char="00A8"/>
            </w:r>
            <w:r>
              <w:rPr>
                <w:rFonts w:hint="eastAsia" w:ascii="宋体" w:hAnsi="宋体" w:cs="宋体"/>
                <w:highlight w:val="none"/>
              </w:rPr>
              <w:t>组织，集合时间：</w:t>
            </w:r>
            <w:r>
              <w:rPr>
                <w:rFonts w:ascii="宋体" w:hAnsi="宋体" w:cs="宋体"/>
                <w:highlight w:val="none"/>
                <w:u w:val="single"/>
              </w:rPr>
              <w:t xml:space="preserve">     </w:t>
            </w:r>
            <w:r>
              <w:rPr>
                <w:rFonts w:hint="eastAsia" w:ascii="宋体" w:hAnsi="宋体" w:cs="宋体"/>
                <w:highlight w:val="none"/>
              </w:rPr>
              <w:t>年</w:t>
            </w:r>
            <w:r>
              <w:rPr>
                <w:rFonts w:ascii="宋体" w:hAnsi="宋体" w:cs="宋体"/>
                <w:highlight w:val="none"/>
                <w:u w:val="single"/>
              </w:rPr>
              <w:t xml:space="preserve">  </w:t>
            </w:r>
            <w:r>
              <w:rPr>
                <w:rFonts w:hint="eastAsia" w:ascii="宋体" w:hAnsi="宋体" w:cs="宋体"/>
                <w:highlight w:val="none"/>
              </w:rPr>
              <w:t>月</w:t>
            </w:r>
            <w:r>
              <w:rPr>
                <w:rFonts w:ascii="宋体" w:hAnsi="宋体" w:cs="宋体"/>
                <w:highlight w:val="none"/>
                <w:u w:val="single"/>
              </w:rPr>
              <w:t xml:space="preserve">    </w:t>
            </w:r>
            <w:r>
              <w:rPr>
                <w:rFonts w:hint="eastAsia" w:ascii="宋体" w:hAnsi="宋体" w:cs="宋体"/>
                <w:highlight w:val="none"/>
              </w:rPr>
              <w:t>日</w:t>
            </w:r>
            <w:r>
              <w:rPr>
                <w:rFonts w:ascii="宋体" w:hAnsi="宋体" w:cs="宋体"/>
                <w:highlight w:val="none"/>
                <w:u w:val="single"/>
              </w:rPr>
              <w:t xml:space="preserve">    </w:t>
            </w:r>
            <w:r>
              <w:rPr>
                <w:rFonts w:hint="eastAsia" w:ascii="宋体" w:hAnsi="宋体" w:cs="宋体"/>
                <w:highlight w:val="none"/>
              </w:rPr>
              <w:t>时</w:t>
            </w:r>
            <w:r>
              <w:rPr>
                <w:rFonts w:ascii="宋体" w:hAnsi="宋体" w:cs="宋体"/>
                <w:highlight w:val="none"/>
              </w:rPr>
              <w:t xml:space="preserve">                   </w:t>
            </w:r>
          </w:p>
          <w:p w14:paraId="7CDC4901">
            <w:pPr>
              <w:adjustRightInd w:val="0"/>
              <w:snapToGrid w:val="0"/>
              <w:spacing w:line="240" w:lineRule="auto"/>
              <w:rPr>
                <w:rFonts w:ascii="宋体" w:hAnsi="宋体"/>
                <w:szCs w:val="21"/>
                <w:highlight w:val="none"/>
              </w:rPr>
            </w:pPr>
            <w:r>
              <w:rPr>
                <w:rFonts w:ascii="宋体" w:hAnsi="宋体" w:cs="宋体"/>
                <w:highlight w:val="none"/>
              </w:rPr>
              <w:t xml:space="preserve">     </w:t>
            </w:r>
            <w:r>
              <w:rPr>
                <w:rFonts w:hint="eastAsia" w:ascii="宋体" w:hAnsi="宋体" w:cs="宋体"/>
                <w:highlight w:val="none"/>
              </w:rPr>
              <w:t>集合地点：</w:t>
            </w:r>
            <w:r>
              <w:rPr>
                <w:rFonts w:ascii="宋体" w:hAnsi="宋体" w:cs="宋体"/>
                <w:highlight w:val="none"/>
                <w:u w:val="single"/>
              </w:rPr>
              <w:t xml:space="preserve">                       </w:t>
            </w:r>
          </w:p>
        </w:tc>
      </w:tr>
      <w:tr w14:paraId="7370E9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245" w:type="dxa"/>
            <w:gridSpan w:val="3"/>
            <w:noWrap w:val="0"/>
            <w:vAlign w:val="center"/>
          </w:tcPr>
          <w:p w14:paraId="56E57BA3">
            <w:pPr>
              <w:adjustRightInd w:val="0"/>
              <w:snapToGrid w:val="0"/>
              <w:spacing w:line="360" w:lineRule="auto"/>
              <w:rPr>
                <w:rFonts w:ascii="宋体" w:hAnsi="宋体"/>
                <w:b/>
                <w:szCs w:val="21"/>
                <w:highlight w:val="none"/>
              </w:rPr>
            </w:pPr>
            <w:r>
              <w:rPr>
                <w:rFonts w:hint="eastAsia" w:ascii="宋体" w:hAnsi="宋体"/>
                <w:b/>
                <w:szCs w:val="21"/>
                <w:highlight w:val="none"/>
              </w:rPr>
              <w:t>二、招标文件</w:t>
            </w:r>
          </w:p>
        </w:tc>
      </w:tr>
      <w:tr w14:paraId="391D1B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6FB328FB">
            <w:pPr>
              <w:adjustRightInd w:val="0"/>
              <w:snapToGrid w:val="0"/>
              <w:spacing w:line="360" w:lineRule="auto"/>
              <w:jc w:val="center"/>
              <w:rPr>
                <w:rFonts w:ascii="宋体" w:hAnsi="宋体"/>
                <w:szCs w:val="21"/>
                <w:highlight w:val="none"/>
              </w:rPr>
            </w:pPr>
            <w:r>
              <w:rPr>
                <w:rFonts w:hint="eastAsia" w:ascii="宋体" w:hAnsi="宋体"/>
                <w:szCs w:val="21"/>
                <w:highlight w:val="none"/>
              </w:rPr>
              <w:t>第7.4</w:t>
            </w:r>
            <w:r>
              <w:rPr>
                <w:rFonts w:hint="eastAsia" w:ascii="宋体" w:hAnsi="宋体" w:cs="宋体"/>
                <w:kern w:val="0"/>
                <w:szCs w:val="21"/>
                <w:highlight w:val="none"/>
                <w:lang w:val="zh-CN"/>
              </w:rPr>
              <w:t>款</w:t>
            </w:r>
          </w:p>
        </w:tc>
        <w:tc>
          <w:tcPr>
            <w:tcW w:w="2159" w:type="dxa"/>
            <w:noWrap w:val="0"/>
            <w:vAlign w:val="center"/>
          </w:tcPr>
          <w:p w14:paraId="4B412A16">
            <w:pPr>
              <w:adjustRightInd w:val="0"/>
              <w:snapToGrid w:val="0"/>
              <w:spacing w:line="360" w:lineRule="auto"/>
              <w:jc w:val="left"/>
              <w:rPr>
                <w:rFonts w:ascii="宋体" w:hAnsi="宋体"/>
                <w:szCs w:val="21"/>
                <w:highlight w:val="none"/>
              </w:rPr>
            </w:pPr>
            <w:r>
              <w:rPr>
                <w:rFonts w:hint="eastAsia" w:ascii="宋体" w:hAnsi="宋体"/>
                <w:szCs w:val="21"/>
                <w:highlight w:val="none"/>
              </w:rPr>
              <w:t>非实质性偏离的范围和幅度</w:t>
            </w:r>
          </w:p>
        </w:tc>
        <w:tc>
          <w:tcPr>
            <w:tcW w:w="5526" w:type="dxa"/>
            <w:noWrap w:val="0"/>
            <w:vAlign w:val="center"/>
          </w:tcPr>
          <w:p w14:paraId="33EDBB12">
            <w:pPr>
              <w:adjustRightInd w:val="0"/>
              <w:snapToGrid w:val="0"/>
              <w:spacing w:line="240" w:lineRule="auto"/>
              <w:jc w:val="left"/>
              <w:rPr>
                <w:rFonts w:hint="eastAsia" w:ascii="宋体" w:hAnsi="宋体" w:cs="Times New Roman"/>
                <w:szCs w:val="21"/>
                <w:highlight w:val="none"/>
              </w:rPr>
            </w:pPr>
            <w:r>
              <w:rPr>
                <w:rFonts w:hint="default" w:ascii="宋体" w:hAnsi="宋体" w:cs="Times New Roman"/>
                <w:szCs w:val="21"/>
                <w:highlight w:val="none"/>
                <w:lang w:val="en-US" w:eastAsia="zh-CN"/>
              </w:rPr>
              <w:t>1</w:t>
            </w:r>
            <w:r>
              <w:rPr>
                <w:rFonts w:hint="eastAsia" w:ascii="宋体" w:hAnsi="宋体" w:cs="Times New Roman"/>
                <w:szCs w:val="21"/>
                <w:highlight w:val="none"/>
                <w:lang w:val="en-US" w:eastAsia="zh-CN"/>
              </w:rPr>
              <w:t>、非实质性要求条款，偏离的项数之和≥</w:t>
            </w:r>
            <w:r>
              <w:rPr>
                <w:rFonts w:hint="default" w:ascii="宋体" w:hAnsi="宋体" w:cs="Times New Roman"/>
                <w:szCs w:val="21"/>
                <w:highlight w:val="none"/>
                <w:lang w:val="en-US" w:eastAsia="zh-CN"/>
              </w:rPr>
              <w:t xml:space="preserve">10 </w:t>
            </w:r>
            <w:r>
              <w:rPr>
                <w:rFonts w:hint="eastAsia" w:ascii="宋体" w:hAnsi="宋体" w:cs="Times New Roman"/>
                <w:szCs w:val="21"/>
                <w:highlight w:val="none"/>
                <w:lang w:val="en-US" w:eastAsia="zh-CN"/>
              </w:rPr>
              <w:t xml:space="preserve">项将导致投标无效。 </w:t>
            </w:r>
          </w:p>
          <w:p w14:paraId="7A2F4D86">
            <w:pPr>
              <w:adjustRightInd w:val="0"/>
              <w:snapToGrid w:val="0"/>
              <w:spacing w:line="240" w:lineRule="auto"/>
              <w:jc w:val="left"/>
              <w:rPr>
                <w:rFonts w:ascii="宋体" w:hAnsi="宋体"/>
                <w:szCs w:val="21"/>
                <w:highlight w:val="none"/>
                <w:u w:val="single"/>
              </w:rPr>
            </w:pPr>
            <w:r>
              <w:rPr>
                <w:rFonts w:hint="default" w:ascii="宋体" w:hAnsi="宋体" w:cs="Times New Roman"/>
                <w:szCs w:val="21"/>
                <w:highlight w:val="none"/>
                <w:lang w:val="en-US" w:eastAsia="zh-CN"/>
              </w:rPr>
              <w:t>2</w:t>
            </w:r>
            <w:r>
              <w:rPr>
                <w:rFonts w:hint="eastAsia" w:ascii="宋体" w:hAnsi="宋体" w:cs="Times New Roman"/>
                <w:szCs w:val="21"/>
                <w:highlight w:val="none"/>
                <w:lang w:val="en-US" w:eastAsia="zh-CN"/>
              </w:rPr>
              <w:t>、条款数（最高项数）的统计方法：招标文件中，凡编排有单独的中文序数或阿拉伯数字或英文字母序列号等字符的条款算一项商务或技术要求项数，相同内容的条款不重复计算项数。</w:t>
            </w:r>
          </w:p>
        </w:tc>
      </w:tr>
      <w:tr w14:paraId="33B2DE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1560" w:type="dxa"/>
            <w:noWrap w:val="0"/>
            <w:vAlign w:val="center"/>
          </w:tcPr>
          <w:p w14:paraId="0C75F8A4">
            <w:pPr>
              <w:adjustRightInd w:val="0"/>
              <w:snapToGrid w:val="0"/>
              <w:spacing w:line="360" w:lineRule="auto"/>
              <w:jc w:val="center"/>
              <w:rPr>
                <w:rFonts w:ascii="宋体" w:hAnsi="宋体"/>
                <w:szCs w:val="21"/>
                <w:highlight w:val="none"/>
              </w:rPr>
            </w:pPr>
            <w:r>
              <w:rPr>
                <w:rFonts w:hint="eastAsia" w:ascii="宋体" w:hAnsi="宋体"/>
                <w:szCs w:val="21"/>
                <w:highlight w:val="none"/>
              </w:rPr>
              <w:t>第9.1</w:t>
            </w:r>
            <w:r>
              <w:rPr>
                <w:rFonts w:hint="eastAsia" w:ascii="宋体" w:hAnsi="宋体" w:cs="宋体"/>
                <w:kern w:val="0"/>
                <w:szCs w:val="21"/>
                <w:highlight w:val="none"/>
                <w:lang w:val="zh-CN"/>
              </w:rPr>
              <w:t>款</w:t>
            </w:r>
          </w:p>
        </w:tc>
        <w:tc>
          <w:tcPr>
            <w:tcW w:w="2159" w:type="dxa"/>
            <w:noWrap w:val="0"/>
            <w:vAlign w:val="center"/>
          </w:tcPr>
          <w:p w14:paraId="7543E061">
            <w:pPr>
              <w:adjustRightInd w:val="0"/>
              <w:snapToGrid w:val="0"/>
              <w:spacing w:line="360" w:lineRule="auto"/>
              <w:jc w:val="left"/>
              <w:rPr>
                <w:rFonts w:ascii="宋体" w:hAnsi="宋体"/>
                <w:szCs w:val="21"/>
                <w:highlight w:val="none"/>
              </w:rPr>
            </w:pPr>
            <w:r>
              <w:rPr>
                <w:rFonts w:hint="eastAsia" w:ascii="宋体" w:hAnsi="宋体"/>
                <w:szCs w:val="21"/>
                <w:highlight w:val="none"/>
              </w:rPr>
              <w:t>招标公告指定媒体</w:t>
            </w:r>
          </w:p>
        </w:tc>
        <w:tc>
          <w:tcPr>
            <w:tcW w:w="5526" w:type="dxa"/>
            <w:noWrap w:val="0"/>
            <w:vAlign w:val="center"/>
          </w:tcPr>
          <w:p w14:paraId="397ADA8B">
            <w:pPr>
              <w:adjustRightInd w:val="0"/>
              <w:snapToGrid w:val="0"/>
              <w:spacing w:line="360" w:lineRule="auto"/>
              <w:ind w:left="105" w:hanging="105" w:hangingChars="50"/>
              <w:jc w:val="left"/>
              <w:rPr>
                <w:rFonts w:hAnsi="宋体"/>
                <w:szCs w:val="21"/>
                <w:highlight w:val="none"/>
              </w:rPr>
            </w:pPr>
            <w:r>
              <w:rPr>
                <w:rFonts w:hint="eastAsia" w:ascii="宋体" w:hAnsi="宋体" w:eastAsia="宋体" w:cs="宋体"/>
                <w:szCs w:val="21"/>
                <w:highlight w:val="none"/>
              </w:rPr>
              <w:t>湖南省政府采购网(</w:t>
            </w: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"http://www.ccgp-hunan.gov.cn" </w:instrText>
            </w:r>
            <w:r>
              <w:rPr>
                <w:rFonts w:hint="eastAsia" w:ascii="宋体" w:hAnsi="宋体" w:eastAsia="宋体" w:cs="宋体"/>
                <w:szCs w:val="21"/>
                <w:highlight w:val="none"/>
              </w:rPr>
              <w:fldChar w:fldCharType="separate"/>
            </w:r>
            <w:r>
              <w:rPr>
                <w:rFonts w:hint="eastAsia" w:ascii="宋体" w:hAnsi="宋体" w:eastAsia="宋体" w:cs="宋体"/>
                <w:szCs w:val="21"/>
                <w:highlight w:val="none"/>
              </w:rPr>
              <w:t>www.ccgp-hunan.gov.cn</w:t>
            </w:r>
            <w:r>
              <w:rPr>
                <w:rFonts w:hint="eastAsia" w:ascii="宋体" w:hAnsi="宋体" w:eastAsia="宋体" w:cs="宋体"/>
                <w:szCs w:val="21"/>
                <w:highlight w:val="none"/>
              </w:rPr>
              <w:fldChar w:fldCharType="end"/>
            </w:r>
            <w:r>
              <w:rPr>
                <w:rFonts w:hint="eastAsia" w:ascii="宋体" w:hAnsi="宋体" w:eastAsia="宋体" w:cs="宋体"/>
                <w:szCs w:val="21"/>
                <w:highlight w:val="none"/>
              </w:rPr>
              <w:t>)</w:t>
            </w:r>
          </w:p>
        </w:tc>
      </w:tr>
      <w:tr w14:paraId="3F56A8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9245" w:type="dxa"/>
            <w:gridSpan w:val="3"/>
            <w:noWrap w:val="0"/>
            <w:vAlign w:val="center"/>
          </w:tcPr>
          <w:p w14:paraId="7F70EE3C">
            <w:pPr>
              <w:adjustRightInd w:val="0"/>
              <w:snapToGrid w:val="0"/>
              <w:spacing w:line="360" w:lineRule="auto"/>
              <w:rPr>
                <w:rFonts w:ascii="宋体" w:hAnsi="宋体"/>
                <w:szCs w:val="21"/>
                <w:highlight w:val="none"/>
              </w:rPr>
            </w:pPr>
            <w:r>
              <w:rPr>
                <w:rFonts w:hint="eastAsia" w:ascii="宋体" w:hAnsi="宋体"/>
                <w:b/>
                <w:szCs w:val="21"/>
                <w:highlight w:val="none"/>
              </w:rPr>
              <w:t>三、投标文件</w:t>
            </w:r>
          </w:p>
        </w:tc>
      </w:tr>
      <w:tr w14:paraId="420F94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1560" w:type="dxa"/>
            <w:noWrap w:val="0"/>
            <w:vAlign w:val="center"/>
          </w:tcPr>
          <w:p w14:paraId="47E515CF">
            <w:pPr>
              <w:adjustRightInd w:val="0"/>
              <w:snapToGrid w:val="0"/>
              <w:spacing w:line="360" w:lineRule="auto"/>
              <w:jc w:val="center"/>
              <w:rPr>
                <w:rFonts w:ascii="宋体" w:hAnsi="宋体"/>
                <w:szCs w:val="21"/>
                <w:highlight w:val="none"/>
              </w:rPr>
            </w:pPr>
            <w:r>
              <w:rPr>
                <w:rFonts w:hint="eastAsia" w:ascii="宋体" w:hAnsi="宋体"/>
                <w:szCs w:val="21"/>
                <w:highlight w:val="none"/>
              </w:rPr>
              <w:t>第13.2</w:t>
            </w:r>
            <w:r>
              <w:rPr>
                <w:rFonts w:hint="eastAsia" w:ascii="宋体" w:hAnsi="宋体" w:cs="宋体"/>
                <w:kern w:val="0"/>
                <w:szCs w:val="21"/>
                <w:highlight w:val="none"/>
                <w:lang w:val="zh-CN"/>
              </w:rPr>
              <w:t>款</w:t>
            </w:r>
          </w:p>
        </w:tc>
        <w:tc>
          <w:tcPr>
            <w:tcW w:w="2159" w:type="dxa"/>
            <w:noWrap w:val="0"/>
            <w:vAlign w:val="center"/>
          </w:tcPr>
          <w:p w14:paraId="71B0618B">
            <w:pPr>
              <w:adjustRightInd w:val="0"/>
              <w:snapToGrid w:val="0"/>
              <w:spacing w:line="360" w:lineRule="auto"/>
              <w:rPr>
                <w:rFonts w:ascii="宋体" w:hAnsi="宋体"/>
                <w:szCs w:val="21"/>
                <w:highlight w:val="none"/>
              </w:rPr>
            </w:pPr>
            <w:r>
              <w:rPr>
                <w:rFonts w:hint="eastAsia" w:ascii="宋体" w:hAnsi="宋体"/>
                <w:szCs w:val="21"/>
                <w:highlight w:val="none"/>
              </w:rPr>
              <w:t>采购项目预算、最高限价</w:t>
            </w:r>
          </w:p>
        </w:tc>
        <w:tc>
          <w:tcPr>
            <w:tcW w:w="5526" w:type="dxa"/>
            <w:noWrap w:val="0"/>
            <w:vAlign w:val="center"/>
          </w:tcPr>
          <w:p w14:paraId="7F918442">
            <w:pPr>
              <w:adjustRightInd w:val="0"/>
              <w:snapToGrid w:val="0"/>
              <w:spacing w:line="240" w:lineRule="auto"/>
              <w:rPr>
                <w:rFonts w:hint="default" w:ascii="宋体" w:hAnsi="宋体" w:cs="宋体"/>
                <w:highlight w:val="none"/>
                <w:lang w:val="en-US" w:eastAsia="zh-CN"/>
              </w:rPr>
            </w:pPr>
            <w:r>
              <w:rPr>
                <w:rFonts w:hint="eastAsia" w:ascii="宋体" w:hAnsi="宋体"/>
                <w:szCs w:val="21"/>
                <w:highlight w:val="none"/>
              </w:rPr>
              <w:t>采购项目预算</w:t>
            </w:r>
            <w:r>
              <w:rPr>
                <w:rFonts w:hint="eastAsia" w:ascii="宋体" w:hAnsi="宋体"/>
                <w:szCs w:val="21"/>
                <w:highlight w:val="none"/>
                <w:lang w:eastAsia="zh-CN"/>
              </w:rPr>
              <w:t>、最高限价：</w:t>
            </w:r>
            <w:r>
              <w:rPr>
                <w:rFonts w:hint="eastAsia" w:ascii="宋体" w:hAnsi="宋体" w:eastAsia="宋体" w:cs="Times New Roman"/>
                <w:szCs w:val="21"/>
                <w:highlight w:val="none"/>
                <w:lang w:val="en-US" w:eastAsia="zh-CN"/>
              </w:rPr>
              <w:t>￥5702127.73元（二年），</w:t>
            </w:r>
            <w:r>
              <w:rPr>
                <w:rFonts w:hint="eastAsia" w:asciiTheme="minorEastAsia" w:hAnsiTheme="minorEastAsia" w:eastAsiaTheme="minorEastAsia" w:cstheme="minorEastAsia"/>
                <w:highlight w:val="none"/>
                <w:lang w:eastAsia="zh-CN"/>
              </w:rPr>
              <w:t>投标人的投标报价不得超过最高投标限价，</w:t>
            </w:r>
            <w:r>
              <w:rPr>
                <w:rFonts w:hint="eastAsia" w:asciiTheme="minorEastAsia" w:hAnsiTheme="minorEastAsia" w:eastAsiaTheme="minorEastAsia" w:cstheme="minorEastAsia"/>
                <w:highlight w:val="none"/>
                <w:lang w:val="en-US" w:eastAsia="zh-CN"/>
              </w:rPr>
              <w:t>否则，</w:t>
            </w:r>
            <w:r>
              <w:rPr>
                <w:rFonts w:hint="eastAsia" w:asciiTheme="minorEastAsia" w:hAnsiTheme="minorEastAsia" w:eastAsiaTheme="minorEastAsia" w:cstheme="minorEastAsia"/>
                <w:highlight w:val="none"/>
                <w:lang w:eastAsia="zh-CN"/>
              </w:rPr>
              <w:t>视为不合格投标人。</w:t>
            </w:r>
          </w:p>
        </w:tc>
      </w:tr>
      <w:tr w14:paraId="59B320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7F4A54C3">
            <w:pPr>
              <w:adjustRightInd w:val="0"/>
              <w:snapToGrid w:val="0"/>
              <w:spacing w:line="360" w:lineRule="auto"/>
              <w:jc w:val="center"/>
              <w:rPr>
                <w:rFonts w:ascii="宋体" w:hAnsi="宋体"/>
                <w:szCs w:val="21"/>
                <w:highlight w:val="none"/>
              </w:rPr>
            </w:pPr>
            <w:r>
              <w:rPr>
                <w:rFonts w:hint="eastAsia" w:ascii="宋体" w:hAnsi="宋体"/>
                <w:szCs w:val="21"/>
                <w:highlight w:val="none"/>
              </w:rPr>
              <w:t>第13.8款</w:t>
            </w:r>
          </w:p>
        </w:tc>
        <w:tc>
          <w:tcPr>
            <w:tcW w:w="2159" w:type="dxa"/>
            <w:noWrap w:val="0"/>
            <w:vAlign w:val="center"/>
          </w:tcPr>
          <w:p w14:paraId="65F04EC2">
            <w:pPr>
              <w:adjustRightInd w:val="0"/>
              <w:snapToGrid w:val="0"/>
              <w:spacing w:line="360" w:lineRule="auto"/>
              <w:rPr>
                <w:rFonts w:ascii="宋体" w:hAnsi="宋体"/>
                <w:szCs w:val="21"/>
                <w:highlight w:val="none"/>
              </w:rPr>
            </w:pPr>
            <w:r>
              <w:rPr>
                <w:rFonts w:hint="eastAsia" w:ascii="宋体" w:hAnsi="宋体"/>
                <w:szCs w:val="21"/>
                <w:highlight w:val="none"/>
              </w:rPr>
              <w:t>投标报价的其他要求</w:t>
            </w:r>
          </w:p>
        </w:tc>
        <w:tc>
          <w:tcPr>
            <w:tcW w:w="5526" w:type="dxa"/>
            <w:noWrap w:val="0"/>
            <w:vAlign w:val="center"/>
          </w:tcPr>
          <w:p w14:paraId="54B72728">
            <w:pPr>
              <w:adjustRightInd w:val="0"/>
              <w:snapToGrid w:val="0"/>
              <w:spacing w:before="156" w:beforeLines="50" w:line="240" w:lineRule="auto"/>
              <w:jc w:val="left"/>
              <w:rPr>
                <w:rFonts w:ascii="宋体" w:hAnsi="宋体" w:cs="Segoe UI Symbol"/>
                <w:bCs/>
                <w:color w:val="000000" w:themeColor="text1"/>
                <w14:textFill>
                  <w14:solidFill>
                    <w14:schemeClr w14:val="tx1"/>
                  </w14:solidFill>
                </w14:textFill>
              </w:rPr>
            </w:pPr>
            <w:r>
              <w:rPr>
                <w:rFonts w:hint="eastAsia" w:ascii="宋体" w:hAnsi="宋体" w:cs="Segoe UI Symbol"/>
                <w:bCs/>
                <w:color w:val="000000" w:themeColor="text1"/>
                <w14:textFill>
                  <w14:solidFill>
                    <w14:schemeClr w14:val="tx1"/>
                  </w14:solidFill>
                </w14:textFill>
              </w:rPr>
              <w:t>1.投标人应以招标文件规定的</w:t>
            </w:r>
            <w:r>
              <w:rPr>
                <w:rFonts w:hint="eastAsia" w:ascii="宋体" w:hAnsi="宋体" w:cs="Segoe UI Symbol"/>
                <w:bCs/>
                <w:color w:val="000000" w:themeColor="text1"/>
                <w:lang w:eastAsia="zh-CN"/>
                <w14:textFill>
                  <w14:solidFill>
                    <w14:schemeClr w14:val="tx1"/>
                  </w14:solidFill>
                </w14:textFill>
              </w:rPr>
              <w:t>货物质量、</w:t>
            </w:r>
            <w:r>
              <w:rPr>
                <w:rFonts w:hint="eastAsia" w:ascii="宋体" w:hAnsi="宋体" w:cs="Segoe UI Symbol"/>
                <w:bCs/>
                <w:color w:val="000000" w:themeColor="text1"/>
                <w14:textFill>
                  <w14:solidFill>
                    <w14:schemeClr w14:val="tx1"/>
                  </w14:solidFill>
                </w14:textFill>
              </w:rPr>
              <w:t>服务要求、责任范围和合同条件为基础及第五章采购需求的有关规定进行报价，投标报价不得超过采购最高限价，否则其投标按废标处理。</w:t>
            </w:r>
          </w:p>
          <w:p w14:paraId="68C82301">
            <w:pPr>
              <w:adjustRightInd w:val="0"/>
              <w:snapToGrid w:val="0"/>
              <w:spacing w:line="240" w:lineRule="auto"/>
              <w:rPr>
                <w:rFonts w:hint="eastAsia" w:ascii="宋体" w:hAnsi="宋体" w:cs="Segoe UI Symbol"/>
                <w:bCs/>
                <w:color w:val="000000" w:themeColor="text1"/>
                <w14:textFill>
                  <w14:solidFill>
                    <w14:schemeClr w14:val="tx1"/>
                  </w14:solidFill>
                </w14:textFill>
              </w:rPr>
            </w:pPr>
            <w:r>
              <w:rPr>
                <w:rFonts w:hint="eastAsia" w:ascii="宋体" w:hAnsi="宋体" w:cs="Segoe UI Symbol"/>
                <w:bCs/>
                <w:color w:val="000000" w:themeColor="text1"/>
                <w14:textFill>
                  <w14:solidFill>
                    <w14:schemeClr w14:val="tx1"/>
                  </w14:solidFill>
                </w14:textFill>
              </w:rPr>
              <w:t>2.投标人应根据招标文件进行投标报价编制，报价应包括招标范围内的全部内容，含与本项目相关的所有费用。投标人应充分考虑本项目合同实施期间可能发生的一切费用，并承担由此而带来的风险。凡投标人在报价中未列明但又为招标所必备的项目或遗漏项目，招标人将一律视为已包括在其报价中，在合同执行中将不予考虑。投标价格如有优惠，应直接在开标一览表中的投标报价中列明，即投标总价包含价格折扣。</w:t>
            </w:r>
          </w:p>
        </w:tc>
      </w:tr>
      <w:tr w14:paraId="43BA0F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7F59A165">
            <w:pPr>
              <w:adjustRightInd w:val="0"/>
              <w:snapToGrid w:val="0"/>
              <w:spacing w:line="360" w:lineRule="auto"/>
              <w:jc w:val="center"/>
              <w:rPr>
                <w:rFonts w:ascii="宋体" w:hAnsi="宋体"/>
                <w:szCs w:val="21"/>
                <w:highlight w:val="none"/>
              </w:rPr>
            </w:pPr>
            <w:r>
              <w:rPr>
                <w:rFonts w:hint="eastAsia" w:ascii="宋体" w:hAnsi="宋体"/>
                <w:szCs w:val="21"/>
                <w:highlight w:val="none"/>
              </w:rPr>
              <w:t>第14.1款</w:t>
            </w:r>
          </w:p>
        </w:tc>
        <w:tc>
          <w:tcPr>
            <w:tcW w:w="2159" w:type="dxa"/>
            <w:noWrap w:val="0"/>
            <w:vAlign w:val="center"/>
          </w:tcPr>
          <w:p w14:paraId="74A668AA">
            <w:pPr>
              <w:adjustRightInd w:val="0"/>
              <w:snapToGrid w:val="0"/>
              <w:spacing w:line="360" w:lineRule="auto"/>
              <w:rPr>
                <w:rFonts w:ascii="宋体" w:hAnsi="宋体"/>
                <w:bCs/>
                <w:szCs w:val="21"/>
                <w:highlight w:val="none"/>
              </w:rPr>
            </w:pPr>
            <w:r>
              <w:rPr>
                <w:rFonts w:hint="eastAsia" w:ascii="宋体" w:hAnsi="宋体"/>
                <w:szCs w:val="21"/>
                <w:highlight w:val="none"/>
              </w:rPr>
              <w:t>投标人应提供资格审查资料</w:t>
            </w:r>
          </w:p>
        </w:tc>
        <w:tc>
          <w:tcPr>
            <w:tcW w:w="5526" w:type="dxa"/>
            <w:noWrap w:val="0"/>
            <w:vAlign w:val="center"/>
          </w:tcPr>
          <w:p w14:paraId="63175905">
            <w:pPr>
              <w:pStyle w:val="21"/>
              <w:spacing w:line="240" w:lineRule="auto"/>
              <w:ind w:left="0" w:leftChars="0" w:firstLine="0" w:firstLineChars="0"/>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pPr>
            <w:r>
              <w:rPr>
                <w:rFonts w:hint="eastAsia" w:ascii="宋体" w:hAnsi="宋体"/>
                <w:szCs w:val="21"/>
                <w:highlight w:val="none"/>
              </w:rPr>
              <w:t>投标人必须是在中华人民共和国境内注册登记的法人、其他组织或者自然人，且应当符合《政府采购法》第二十二条第一款的规定</w:t>
            </w:r>
            <w:r>
              <w:rPr>
                <w:rFonts w:hint="eastAsia" w:ascii="宋体" w:hAnsi="宋体"/>
                <w:szCs w:val="21"/>
                <w:highlight w:val="none"/>
                <w:lang w:eastAsia="zh-CN"/>
              </w:rPr>
              <w:t>，</w:t>
            </w: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 xml:space="preserve">提供下列资格证明文件： </w:t>
            </w:r>
          </w:p>
          <w:p w14:paraId="2A60D1CD">
            <w:pPr>
              <w:pStyle w:val="21"/>
              <w:numPr>
                <w:ilvl w:val="0"/>
                <w:numId w:val="2"/>
              </w:numPr>
              <w:spacing w:line="240" w:lineRule="auto"/>
              <w:ind w:firstLine="0" w:firstLineChars="0"/>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pP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 xml:space="preserve">法人或者其他组织的营业执照等主体资格证明文件，自然人的身份证明； </w:t>
            </w:r>
          </w:p>
          <w:p w14:paraId="00F4EB08">
            <w:pPr>
              <w:pStyle w:val="21"/>
              <w:numPr>
                <w:ilvl w:val="0"/>
                <w:numId w:val="0"/>
              </w:numPr>
              <w:spacing w:line="240" w:lineRule="auto"/>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pPr>
            <w:r>
              <w:rPr>
                <w:rFonts w:hint="eastAsia" w:ascii="宋体" w:hAnsi="宋体" w:cs="Segoe UI Symbol"/>
                <w:bCs/>
                <w:color w:val="000000" w:themeColor="text1"/>
                <w:kern w:val="2"/>
                <w:sz w:val="21"/>
                <w:szCs w:val="24"/>
                <w:lang w:val="en-US" w:eastAsia="zh-CN" w:bidi="ar-SA"/>
                <w14:textFill>
                  <w14:solidFill>
                    <w14:schemeClr w14:val="tx1"/>
                  </w14:solidFill>
                </w14:textFill>
              </w:rPr>
              <w:t>（2）</w:t>
            </w:r>
            <w:r>
              <w:rPr>
                <w:rFonts w:hint="eastAsia" w:ascii="宋体" w:hAnsi="宋体" w:eastAsia="宋体" w:cs="宋体"/>
                <w:kern w:val="0"/>
                <w:highlight w:val="none"/>
              </w:rPr>
              <w:t>投标人资格声明</w:t>
            </w:r>
            <w:r>
              <w:rPr>
                <w:rFonts w:hint="eastAsia" w:ascii="宋体" w:hAnsi="宋体" w:cs="宋体"/>
                <w:kern w:val="0"/>
                <w:highlight w:val="none"/>
                <w:lang w:eastAsia="zh-CN"/>
              </w:rPr>
              <w:t>；</w:t>
            </w:r>
          </w:p>
          <w:p w14:paraId="04CA473B">
            <w:pPr>
              <w:pStyle w:val="21"/>
              <w:numPr>
                <w:ilvl w:val="0"/>
                <w:numId w:val="0"/>
              </w:numPr>
              <w:spacing w:line="240" w:lineRule="auto"/>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pP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w:t>
            </w:r>
            <w:r>
              <w:rPr>
                <w:rFonts w:hint="eastAsia" w:ascii="宋体" w:hAnsi="宋体" w:cs="Segoe UI Symbol"/>
                <w:bCs/>
                <w:color w:val="000000" w:themeColor="text1"/>
                <w:kern w:val="2"/>
                <w:sz w:val="21"/>
                <w:szCs w:val="24"/>
                <w:lang w:val="en-US" w:eastAsia="zh-CN" w:bidi="ar-SA"/>
                <w14:textFill>
                  <w14:solidFill>
                    <w14:schemeClr w14:val="tx1"/>
                  </w14:solidFill>
                </w14:textFill>
              </w:rPr>
              <w:t>3</w:t>
            </w: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）湖南省政府采购</w:t>
            </w:r>
            <w:r>
              <w:rPr>
                <w:rFonts w:hint="eastAsia" w:ascii="宋体" w:hAnsi="宋体" w:cs="Segoe UI Symbol"/>
                <w:bCs/>
                <w:color w:val="000000" w:themeColor="text1"/>
                <w:kern w:val="2"/>
                <w:sz w:val="21"/>
                <w:szCs w:val="24"/>
                <w:lang w:val="en-US" w:eastAsia="zh-CN" w:bidi="ar-SA"/>
                <w14:textFill>
                  <w14:solidFill>
                    <w14:schemeClr w14:val="tx1"/>
                  </w14:solidFill>
                </w14:textFill>
              </w:rPr>
              <w:t>投标人</w:t>
            </w: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 xml:space="preserve">资格承诺函(格式)； </w:t>
            </w:r>
          </w:p>
          <w:p w14:paraId="591BDCED">
            <w:pPr>
              <w:pStyle w:val="21"/>
              <w:numPr>
                <w:ilvl w:val="0"/>
                <w:numId w:val="0"/>
              </w:numPr>
              <w:spacing w:line="240" w:lineRule="auto"/>
              <w:rPr>
                <w:rFonts w:hint="eastAsia" w:ascii="宋体" w:hAnsi="宋体" w:cs="Segoe UI Symbol"/>
                <w:bCs/>
                <w:color w:val="000000" w:themeColor="text1"/>
                <w:kern w:val="2"/>
                <w:sz w:val="21"/>
                <w:szCs w:val="24"/>
                <w:lang w:val="en-US" w:eastAsia="zh-CN" w:bidi="ar-SA"/>
                <w14:textFill>
                  <w14:solidFill>
                    <w14:schemeClr w14:val="tx1"/>
                  </w14:solidFill>
                </w14:textFill>
              </w:rPr>
            </w:pP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w:t>
            </w:r>
            <w:r>
              <w:rPr>
                <w:rFonts w:hint="eastAsia" w:ascii="宋体" w:hAnsi="宋体" w:cs="Segoe UI Symbol"/>
                <w:bCs/>
                <w:color w:val="000000" w:themeColor="text1"/>
                <w:kern w:val="2"/>
                <w:sz w:val="21"/>
                <w:szCs w:val="24"/>
                <w:lang w:val="en-US" w:eastAsia="zh-CN" w:bidi="ar-SA"/>
                <w14:textFill>
                  <w14:solidFill>
                    <w14:schemeClr w14:val="tx1"/>
                  </w14:solidFill>
                </w14:textFill>
              </w:rPr>
              <w:t>4</w:t>
            </w: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）招标文件要求的特定资格条件证明文件（如有）</w:t>
            </w:r>
            <w:r>
              <w:rPr>
                <w:rFonts w:hint="eastAsia" w:ascii="宋体" w:hAnsi="宋体" w:cs="Segoe UI Symbol"/>
                <w:bCs/>
                <w:color w:val="000000" w:themeColor="text1"/>
                <w:kern w:val="2"/>
                <w:sz w:val="21"/>
                <w:szCs w:val="24"/>
                <w:lang w:val="en-US" w:eastAsia="zh-CN" w:bidi="ar-SA"/>
                <w14:textFill>
                  <w14:solidFill>
                    <w14:schemeClr w14:val="tx1"/>
                  </w14:solidFill>
                </w14:textFill>
              </w:rPr>
              <w:t>；</w:t>
            </w:r>
          </w:p>
          <w:p w14:paraId="29463517">
            <w:pPr>
              <w:pStyle w:val="21"/>
              <w:numPr>
                <w:ilvl w:val="0"/>
                <w:numId w:val="0"/>
              </w:numPr>
              <w:spacing w:line="240" w:lineRule="auto"/>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pPr>
            <w:r>
              <w:rPr>
                <w:rFonts w:hint="eastAsia" w:ascii="宋体" w:hAnsi="宋体" w:cs="Segoe UI Symbol"/>
                <w:bCs/>
                <w:color w:val="000000" w:themeColor="text1"/>
                <w:kern w:val="2"/>
                <w:sz w:val="21"/>
                <w:szCs w:val="24"/>
                <w:lang w:val="en-US" w:eastAsia="zh-CN" w:bidi="ar-SA"/>
                <w14:textFill>
                  <w14:solidFill>
                    <w14:schemeClr w14:val="tx1"/>
                  </w14:solidFill>
                </w14:textFill>
              </w:rPr>
              <w:t>.....</w:t>
            </w: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 xml:space="preserve"> </w:t>
            </w:r>
          </w:p>
          <w:p w14:paraId="3D3D56DF">
            <w:pPr>
              <w:pStyle w:val="21"/>
              <w:numPr>
                <w:ilvl w:val="0"/>
                <w:numId w:val="0"/>
              </w:numPr>
              <w:spacing w:line="240" w:lineRule="auto"/>
              <w:rPr>
                <w:rFonts w:hint="eastAsia" w:ascii="宋体" w:hAnsi="宋体"/>
                <w:b/>
                <w:bCs/>
                <w:szCs w:val="21"/>
                <w:highlight w:val="none"/>
              </w:rPr>
            </w:pP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具体</w:t>
            </w:r>
            <w:r>
              <w:rPr>
                <w:rFonts w:hint="eastAsia" w:ascii="宋体" w:hAnsi="宋体" w:cs="Segoe UI Symbol"/>
                <w:bCs/>
                <w:color w:val="000000" w:themeColor="text1"/>
                <w:kern w:val="2"/>
                <w:sz w:val="21"/>
                <w:szCs w:val="24"/>
                <w:lang w:val="en-US" w:eastAsia="zh-CN" w:bidi="ar-SA"/>
                <w14:textFill>
                  <w14:solidFill>
                    <w14:schemeClr w14:val="tx1"/>
                  </w14:solidFill>
                </w14:textFill>
              </w:rPr>
              <w:t>内容</w:t>
            </w: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详见第三章“附表 1 投标人资格审查表”</w:t>
            </w:r>
          </w:p>
        </w:tc>
      </w:tr>
      <w:tr w14:paraId="27B888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1560" w:type="dxa"/>
            <w:noWrap w:val="0"/>
            <w:vAlign w:val="center"/>
          </w:tcPr>
          <w:p w14:paraId="7EF94838">
            <w:pPr>
              <w:adjustRightInd w:val="0"/>
              <w:snapToGrid w:val="0"/>
              <w:spacing w:line="360" w:lineRule="auto"/>
              <w:jc w:val="center"/>
              <w:rPr>
                <w:rFonts w:ascii="宋体" w:hAnsi="宋体"/>
                <w:szCs w:val="21"/>
                <w:highlight w:val="none"/>
              </w:rPr>
            </w:pPr>
            <w:r>
              <w:rPr>
                <w:rFonts w:hint="eastAsia" w:ascii="宋体" w:hAnsi="宋体"/>
                <w:szCs w:val="21"/>
                <w:highlight w:val="none"/>
              </w:rPr>
              <w:t>第16.1</w:t>
            </w:r>
            <w:r>
              <w:rPr>
                <w:rFonts w:hint="eastAsia" w:ascii="宋体" w:hAnsi="宋体" w:cs="宋体"/>
                <w:kern w:val="0"/>
                <w:szCs w:val="21"/>
                <w:highlight w:val="none"/>
                <w:lang w:val="zh-CN"/>
              </w:rPr>
              <w:t>款</w:t>
            </w:r>
          </w:p>
        </w:tc>
        <w:tc>
          <w:tcPr>
            <w:tcW w:w="2159" w:type="dxa"/>
            <w:noWrap w:val="0"/>
            <w:vAlign w:val="center"/>
          </w:tcPr>
          <w:p w14:paraId="0DCC6386">
            <w:pPr>
              <w:adjustRightInd w:val="0"/>
              <w:snapToGrid w:val="0"/>
              <w:spacing w:line="360" w:lineRule="auto"/>
              <w:jc w:val="left"/>
              <w:rPr>
                <w:rFonts w:ascii="宋体" w:hAnsi="宋体"/>
                <w:bCs/>
                <w:szCs w:val="21"/>
                <w:highlight w:val="none"/>
              </w:rPr>
            </w:pPr>
            <w:r>
              <w:rPr>
                <w:rFonts w:hint="eastAsia" w:ascii="宋体" w:hAnsi="宋体"/>
                <w:bCs/>
                <w:szCs w:val="21"/>
                <w:highlight w:val="none"/>
              </w:rPr>
              <w:t>投标有效期</w:t>
            </w:r>
          </w:p>
        </w:tc>
        <w:tc>
          <w:tcPr>
            <w:tcW w:w="5526" w:type="dxa"/>
            <w:noWrap w:val="0"/>
            <w:vAlign w:val="center"/>
          </w:tcPr>
          <w:p w14:paraId="21A7375A">
            <w:pPr>
              <w:adjustRightInd w:val="0"/>
              <w:snapToGrid w:val="0"/>
              <w:spacing w:line="360" w:lineRule="auto"/>
              <w:rPr>
                <w:rFonts w:ascii="宋体" w:hAnsi="宋体"/>
                <w:bCs/>
                <w:szCs w:val="21"/>
                <w:highlight w:val="none"/>
              </w:rPr>
            </w:pPr>
            <w:r>
              <w:rPr>
                <w:rFonts w:ascii="宋体" w:hAnsi="宋体" w:cs="宋体"/>
                <w:highlight w:val="none"/>
              </w:rPr>
              <w:t>90</w:t>
            </w:r>
            <w:r>
              <w:rPr>
                <w:rFonts w:hint="eastAsia" w:ascii="宋体" w:hAnsi="宋体" w:cs="宋体"/>
                <w:highlight w:val="none"/>
              </w:rPr>
              <w:t>天（日历日）</w:t>
            </w:r>
            <w:r>
              <w:rPr>
                <w:rFonts w:hint="eastAsia" w:ascii="宋体" w:hAnsi="宋体" w:cs="宋体"/>
                <w:highlight w:val="none"/>
                <w:lang w:eastAsia="zh-CN"/>
              </w:rPr>
              <w:t>，</w:t>
            </w:r>
            <w:r>
              <w:rPr>
                <w:rFonts w:ascii="宋体" w:hAnsi="宋体" w:cs="宋体"/>
                <w:highlight w:val="none"/>
              </w:rPr>
              <w:t>从投标截止时间起计算。</w:t>
            </w:r>
          </w:p>
        </w:tc>
      </w:tr>
      <w:tr w14:paraId="14024B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7130201">
            <w:pPr>
              <w:adjustRightInd w:val="0"/>
              <w:snapToGrid w:val="0"/>
              <w:spacing w:line="360" w:lineRule="auto"/>
              <w:jc w:val="center"/>
              <w:rPr>
                <w:rFonts w:ascii="宋体" w:hAnsi="宋体"/>
                <w:szCs w:val="21"/>
                <w:highlight w:val="none"/>
              </w:rPr>
            </w:pPr>
            <w:r>
              <w:rPr>
                <w:rFonts w:hint="eastAsia" w:ascii="宋体" w:hAnsi="宋体"/>
                <w:szCs w:val="21"/>
                <w:highlight w:val="none"/>
              </w:rPr>
              <w:t>第17.1</w:t>
            </w:r>
            <w:r>
              <w:rPr>
                <w:rFonts w:hint="eastAsia" w:ascii="宋体" w:hAnsi="宋体" w:cs="宋体"/>
                <w:kern w:val="0"/>
                <w:szCs w:val="21"/>
                <w:highlight w:val="none"/>
                <w:lang w:val="zh-CN"/>
              </w:rPr>
              <w:t>款</w:t>
            </w:r>
          </w:p>
        </w:tc>
        <w:tc>
          <w:tcPr>
            <w:tcW w:w="2159" w:type="dxa"/>
            <w:noWrap w:val="0"/>
            <w:vAlign w:val="center"/>
          </w:tcPr>
          <w:p w14:paraId="5496F0A5">
            <w:pPr>
              <w:adjustRightInd w:val="0"/>
              <w:snapToGrid w:val="0"/>
              <w:spacing w:line="360" w:lineRule="auto"/>
              <w:ind w:left="-533" w:leftChars="-254" w:firstLine="533" w:firstLineChars="254"/>
              <w:jc w:val="left"/>
              <w:rPr>
                <w:rFonts w:ascii="宋体" w:hAnsi="宋体"/>
                <w:szCs w:val="21"/>
                <w:highlight w:val="none"/>
              </w:rPr>
            </w:pPr>
            <w:r>
              <w:rPr>
                <w:rFonts w:hint="eastAsia" w:ascii="宋体" w:hAnsi="宋体"/>
                <w:szCs w:val="21"/>
                <w:highlight w:val="none"/>
              </w:rPr>
              <w:t>投标保证金</w:t>
            </w:r>
          </w:p>
        </w:tc>
        <w:tc>
          <w:tcPr>
            <w:tcW w:w="5526" w:type="dxa"/>
            <w:noWrap w:val="0"/>
            <w:vAlign w:val="center"/>
          </w:tcPr>
          <w:p w14:paraId="10AE6C0F">
            <w:pPr>
              <w:adjustRightInd w:val="0"/>
              <w:snapToGrid w:val="0"/>
              <w:spacing w:before="156" w:beforeLines="50" w:line="24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□不要求提供</w:t>
            </w:r>
          </w:p>
          <w:p w14:paraId="6A3FB710">
            <w:pPr>
              <w:adjustRightInd w:val="0"/>
              <w:snapToGrid w:val="0"/>
              <w:spacing w:line="24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■要求提供</w:t>
            </w:r>
          </w:p>
          <w:p w14:paraId="63B219F7">
            <w:pPr>
              <w:pStyle w:val="64"/>
              <w:spacing w:before="133"/>
              <w:rPr>
                <w:rFonts w:hint="eastAsia" w:ascii="宋体" w:hAnsi="宋体" w:eastAsia="宋体" w:cs="Times New Roman"/>
                <w:color w:val="000000" w:themeColor="text1"/>
                <w:szCs w:val="21"/>
                <w:lang w:val="en-US" w:eastAsia="zh-CN"/>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金额为：</w:t>
            </w:r>
            <w:r>
              <w:rPr>
                <w:rFonts w:hint="eastAsia" w:ascii="宋体" w:hAnsi="宋体" w:eastAsia="宋体" w:cs="Times New Roman"/>
                <w:color w:val="000000" w:themeColor="text1"/>
                <w:szCs w:val="21"/>
                <w:lang w:val="en-US" w:eastAsia="zh-CN"/>
                <w14:textFill>
                  <w14:solidFill>
                    <w14:schemeClr w14:val="tx1"/>
                  </w14:solidFill>
                </w14:textFill>
              </w:rPr>
              <w:t>叁</w:t>
            </w:r>
            <w:r>
              <w:rPr>
                <w:rFonts w:hint="eastAsia" w:ascii="宋体" w:hAnsi="宋体" w:eastAsia="宋体" w:cs="Times New Roman"/>
                <w:color w:val="000000" w:themeColor="text1"/>
                <w:szCs w:val="21"/>
                <w14:textFill>
                  <w14:solidFill>
                    <w14:schemeClr w14:val="tx1"/>
                  </w14:solidFill>
                </w14:textFill>
              </w:rPr>
              <w:t xml:space="preserve">万元整(人民币 </w:t>
            </w:r>
            <w:r>
              <w:rPr>
                <w:rFonts w:hint="eastAsia" w:ascii="宋体" w:hAnsi="宋体" w:eastAsia="宋体" w:cs="Times New Roman"/>
                <w:color w:val="000000" w:themeColor="text1"/>
                <w:szCs w:val="21"/>
                <w:lang w:val="en-US" w:eastAsia="zh-CN"/>
                <w14:textFill>
                  <w14:solidFill>
                    <w14:schemeClr w14:val="tx1"/>
                  </w14:solidFill>
                </w14:textFill>
              </w:rPr>
              <w:t>3</w:t>
            </w:r>
            <w:r>
              <w:rPr>
                <w:rFonts w:hint="eastAsia" w:ascii="宋体" w:hAnsi="宋体" w:eastAsia="宋体" w:cs="Times New Roman"/>
                <w:color w:val="000000" w:themeColor="text1"/>
                <w:szCs w:val="21"/>
                <w14:textFill>
                  <w14:solidFill>
                    <w14:schemeClr w14:val="tx1"/>
                  </w14:solidFill>
                </w14:textFill>
              </w:rPr>
              <w:t>0000.00 元)</w:t>
            </w:r>
          </w:p>
          <w:p w14:paraId="4A1FC14A">
            <w:pPr>
              <w:adjustRightInd w:val="0"/>
              <w:snapToGrid w:val="0"/>
              <w:spacing w:line="24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1.投标保证金缴纳支持以下形式（打“■</w:t>
            </w:r>
            <w:r>
              <w:rPr>
                <w:rFonts w:hint="eastAsia" w:ascii="宋体" w:hAnsi="宋体" w:cs="Segoe UI Symbol"/>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为本项目支持形式）：</w:t>
            </w:r>
          </w:p>
          <w:p w14:paraId="45FF2CAE">
            <w:pPr>
              <w:adjustRightInd w:val="0"/>
              <w:snapToGrid w:val="0"/>
              <w:spacing w:line="24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■电子保函 ■转账 </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 xml:space="preserve">纸质保函 </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其他</w:t>
            </w:r>
          </w:p>
          <w:p w14:paraId="79C6A232">
            <w:pPr>
              <w:adjustRightInd w:val="0"/>
              <w:snapToGrid w:val="0"/>
              <w:spacing w:line="24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电子保函：包括银行电子保函、电子担保保函、投标保证保险。电子保函可通过株洲市公共资源交易平台官网首页进入“电子保函”模块进行申请，也可以登录http://hxbh.hnhxzx.cn:20080进行电子保函申请。具体操作请登录株洲市公共资源交易平台门户网站—操作指南—《株洲市电子保函服务平台政府采购</w:t>
            </w:r>
            <w:r>
              <w:rPr>
                <w:rFonts w:hint="eastAsia" w:ascii="宋体" w:hAnsi="宋体"/>
                <w:color w:val="000000" w:themeColor="text1"/>
                <w:szCs w:val="21"/>
                <w:lang w:eastAsia="zh-CN"/>
                <w14:textFill>
                  <w14:solidFill>
                    <w14:schemeClr w14:val="tx1"/>
                  </w14:solidFill>
                </w14:textFill>
              </w:rPr>
              <w:t>投标人</w:t>
            </w:r>
            <w:r>
              <w:rPr>
                <w:rFonts w:hint="eastAsia" w:ascii="宋体" w:hAnsi="宋体"/>
                <w:color w:val="000000" w:themeColor="text1"/>
                <w:szCs w:val="21"/>
                <w14:textFill>
                  <w14:solidFill>
                    <w14:schemeClr w14:val="tx1"/>
                  </w14:solidFill>
                </w14:textFill>
              </w:rPr>
              <w:t>操作手册》了解。</w:t>
            </w:r>
          </w:p>
          <w:p w14:paraId="673C1EDF">
            <w:pPr>
              <w:adjustRightInd w:val="0"/>
              <w:snapToGrid w:val="0"/>
              <w:spacing w:line="24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color w:val="000000" w:themeColor="text1"/>
                <w14:textFill>
                  <w14:solidFill>
                    <w14:schemeClr w14:val="tx1"/>
                  </w14:solidFill>
                </w14:textFill>
              </w:rPr>
              <w:t>）</w:t>
            </w:r>
            <w:r>
              <w:rPr>
                <w:rFonts w:hint="eastAsia" w:ascii="宋体" w:hAnsi="宋体"/>
                <w:color w:val="000000" w:themeColor="text1"/>
                <w:szCs w:val="21"/>
                <w14:textFill>
                  <w14:solidFill>
                    <w14:schemeClr w14:val="tx1"/>
                  </w14:solidFill>
                </w14:textFill>
              </w:rPr>
              <w:t>转账方式：以非现金形式递交。</w:t>
            </w:r>
          </w:p>
          <w:p w14:paraId="48DAC3E6">
            <w:pPr>
              <w:adjustRightInd w:val="0"/>
              <w:snapToGrid w:val="0"/>
              <w:spacing w:line="24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递交方式：投标保证金必须是从投标单位基本账户转（汇）入投标保证金的托管账户管理，以现金方式和非投标单位账户提交的投标保证金无效；投标保证金托管账户如下</w:t>
            </w:r>
          </w:p>
          <w:p w14:paraId="4A1129E3">
            <w:pPr>
              <w:adjustRightInd w:val="0"/>
              <w:snapToGrid w:val="0"/>
              <w:spacing w:line="240" w:lineRule="auto"/>
              <w:jc w:val="left"/>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账户名称：</w:t>
            </w:r>
            <w:r>
              <w:rPr>
                <w:rFonts w:hint="eastAsia" w:ascii="宋体" w:hAnsi="宋体"/>
                <w:b/>
                <w:color w:val="000000" w:themeColor="text1"/>
                <w:szCs w:val="21"/>
                <w14:textFill>
                  <w14:solidFill>
                    <w14:schemeClr w14:val="tx1"/>
                  </w14:solidFill>
                </w14:textFill>
              </w:rPr>
              <w:t>株洲市公共资源交易中心交易保证金专户</w:t>
            </w:r>
          </w:p>
          <w:p w14:paraId="31A3F24B">
            <w:pPr>
              <w:adjustRightInd w:val="0"/>
              <w:snapToGrid w:val="0"/>
              <w:spacing w:line="24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开户银行：</w:t>
            </w:r>
            <w:r>
              <w:rPr>
                <w:rFonts w:hint="eastAsia" w:ascii="宋体" w:hAnsi="宋体"/>
                <w:b/>
                <w:color w:val="000000" w:themeColor="text1"/>
                <w:szCs w:val="21"/>
                <w14:textFill>
                  <w14:solidFill>
                    <w14:schemeClr w14:val="tx1"/>
                  </w14:solidFill>
                </w14:textFill>
              </w:rPr>
              <w:t>中国建设银行股份有限公司株洲湘银支行</w:t>
            </w:r>
          </w:p>
          <w:p w14:paraId="6ADC8044">
            <w:pPr>
              <w:adjustRightInd w:val="0"/>
              <w:snapToGrid w:val="0"/>
              <w:spacing w:line="240" w:lineRule="auto"/>
              <w:rPr>
                <w:rFonts w:hint="default" w:ascii="宋体" w:hAnsi="宋体" w:eastAsia="宋体"/>
                <w:b/>
                <w:color w:val="000000" w:themeColor="text1"/>
                <w:szCs w:val="21"/>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银行账号：</w:t>
            </w:r>
            <w:r>
              <w:rPr>
                <w:rFonts w:hint="eastAsia" w:ascii="宋体" w:hAnsi="宋体"/>
                <w:b/>
                <w:color w:val="000000" w:themeColor="text1"/>
                <w:szCs w:val="21"/>
                <w14:textFill>
                  <w14:solidFill>
                    <w14:schemeClr w14:val="tx1"/>
                  </w14:solidFill>
                </w14:textFill>
              </w:rPr>
              <w:t>4300</w:t>
            </w:r>
            <w:r>
              <w:rPr>
                <w:rFonts w:hint="eastAsia" w:ascii="宋体" w:hAnsi="宋体"/>
                <w:b/>
                <w:color w:val="000000" w:themeColor="text1"/>
                <w:szCs w:val="21"/>
                <w:lang w:val="en-US" w:eastAsia="zh-CN"/>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1500</w:t>
            </w:r>
            <w:r>
              <w:rPr>
                <w:rFonts w:hint="eastAsia" w:ascii="宋体" w:hAnsi="宋体"/>
                <w:b/>
                <w:color w:val="000000" w:themeColor="text1"/>
                <w:szCs w:val="21"/>
                <w:lang w:val="en-US" w:eastAsia="zh-CN"/>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5620</w:t>
            </w:r>
            <w:r>
              <w:rPr>
                <w:rFonts w:hint="eastAsia" w:ascii="宋体" w:hAnsi="宋体"/>
                <w:b/>
                <w:color w:val="000000" w:themeColor="text1"/>
                <w:szCs w:val="21"/>
                <w:lang w:val="en-US" w:eastAsia="zh-CN"/>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5966</w:t>
            </w:r>
            <w:r>
              <w:rPr>
                <w:rFonts w:hint="eastAsia" w:ascii="宋体" w:hAnsi="宋体"/>
                <w:b/>
                <w:color w:val="000000" w:themeColor="text1"/>
                <w:szCs w:val="21"/>
                <w:lang w:val="en-US" w:eastAsia="zh-CN"/>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6666-</w:t>
            </w:r>
            <w:r>
              <w:rPr>
                <w:rFonts w:hint="eastAsia" w:ascii="宋体" w:hAnsi="宋体"/>
                <w:b/>
                <w:color w:val="000000" w:themeColor="text1"/>
                <w:szCs w:val="21"/>
                <w:lang w:val="en-US" w:eastAsia="zh-CN"/>
                <w14:textFill>
                  <w14:solidFill>
                    <w14:schemeClr w14:val="tx1"/>
                  </w14:solidFill>
                </w14:textFill>
              </w:rPr>
              <w:t>13607</w:t>
            </w:r>
          </w:p>
          <w:p w14:paraId="167D9DB9">
            <w:pPr>
              <w:adjustRightInd w:val="0"/>
              <w:snapToGrid w:val="0"/>
              <w:spacing w:line="24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该账号仅为此项目的保证金托管账户，请勿与其它项目的账号混淆。发生串户则视为无效保证金。在转账票据摘要处须注明：“（项目名称）投标保证金”。（如“项目名称”字符过多，转账票据摘要处填写不下的，则“取‘项目名称’前面字符”填入。）</w:t>
            </w:r>
          </w:p>
          <w:p w14:paraId="3AE454E3">
            <w:pPr>
              <w:adjustRightInd w:val="0"/>
              <w:snapToGrid w:val="0"/>
              <w:spacing w:line="24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投标保证金到</w:t>
            </w:r>
            <w:r>
              <w:rPr>
                <w:rFonts w:hint="eastAsia" w:ascii="宋体" w:hAnsi="宋体"/>
                <w:color w:val="000000" w:themeColor="text1"/>
                <w:szCs w:val="21"/>
                <w:lang w:eastAsia="zh-CN"/>
                <w14:textFill>
                  <w14:solidFill>
                    <w14:schemeClr w14:val="tx1"/>
                  </w14:solidFill>
                </w14:textFill>
              </w:rPr>
              <w:t>账</w:t>
            </w:r>
            <w:r>
              <w:rPr>
                <w:rFonts w:hint="eastAsia" w:ascii="宋体" w:hAnsi="宋体"/>
                <w:color w:val="000000" w:themeColor="text1"/>
                <w:szCs w:val="21"/>
                <w14:textFill>
                  <w14:solidFill>
                    <w14:schemeClr w14:val="tx1"/>
                  </w14:solidFill>
                </w14:textFill>
              </w:rPr>
              <w:t>截止时间为投标截止时间。（为确保投标保证金按时到账，请投标人于开标日前一个工作日下午3：00前提交，并注意交纳保证金的银行账号中含有“-”号。）</w:t>
            </w:r>
          </w:p>
          <w:p w14:paraId="2D27E437">
            <w:pPr>
              <w:adjustRightInd w:val="0"/>
              <w:snapToGrid w:val="0"/>
              <w:spacing w:line="240" w:lineRule="auto"/>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特别提示：</w:t>
            </w:r>
          </w:p>
          <w:p w14:paraId="3B537592">
            <w:pPr>
              <w:adjustRightInd w:val="0"/>
              <w:snapToGrid w:val="0"/>
              <w:spacing w:line="24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.投标保证金汇款服务咨询：中国建设银行股份有限公司株洲湘银支行0731-28520852（联系人：黄朝辉）和0731-22864427（联系人：刘岚）。</w:t>
            </w:r>
          </w:p>
          <w:p w14:paraId="684B7C39">
            <w:pPr>
              <w:adjustRightInd w:val="0"/>
              <w:snapToGrid w:val="0"/>
              <w:spacing w:line="24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开标现场将展示投标保证金情况，各投标单位仅须在投标文件中提供投标人账户银行进账单的复印件或扫描件。如投标单位基本账户被冻结，须提交申请从投标单位名称一致的其他账户转入投标保证金，并提供法院出具的协助冻结存款通知书复印件，请投标人认真阅读关于投标保证金缴纳的规定，并严格执行，防止投标保证金缴纳出现失误。</w:t>
            </w:r>
          </w:p>
          <w:p w14:paraId="7C7F1F81">
            <w:pPr>
              <w:adjustRightInd w:val="0"/>
              <w:snapToGrid w:val="0"/>
              <w:spacing w:line="240" w:lineRule="auto"/>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r>
              <w:rPr>
                <w:rFonts w:hint="eastAsia" w:ascii="宋体" w:hAnsi="宋体"/>
                <w:b/>
                <w:color w:val="000000" w:themeColor="text1"/>
                <w:szCs w:val="21"/>
                <w14:textFill>
                  <w14:solidFill>
                    <w14:schemeClr w14:val="tx1"/>
                  </w14:solidFill>
                </w14:textFill>
              </w:rPr>
              <w:t>因银行和收款方在开标前均无法查询保证金到账情况，建议投标人尽量提前递交投标保证金，并密切关注是否有被退回的情况，避免因未按招标文件要求递交投标保证金而导致废标。</w:t>
            </w:r>
          </w:p>
          <w:p w14:paraId="5D967EEC">
            <w:pPr>
              <w:adjustRightInd w:val="0"/>
              <w:snapToGrid w:val="0"/>
              <w:spacing w:line="24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hint="eastAsia" w:ascii="宋体" w:hAnsi="宋体"/>
                <w:b/>
                <w:color w:val="000000" w:themeColor="text1"/>
                <w:szCs w:val="21"/>
                <w:lang w:eastAsia="zh-CN"/>
                <w14:textFill>
                  <w14:solidFill>
                    <w14:schemeClr w14:val="tx1"/>
                  </w14:solidFill>
                </w14:textFill>
              </w:rPr>
              <w:t>投标人</w:t>
            </w:r>
            <w:r>
              <w:rPr>
                <w:rFonts w:ascii="宋体" w:hAnsi="宋体"/>
                <w:b/>
                <w:color w:val="000000" w:themeColor="text1"/>
                <w:szCs w:val="21"/>
                <w14:textFill>
                  <w14:solidFill>
                    <w14:schemeClr w14:val="tx1"/>
                  </w14:solidFill>
                </w14:textFill>
              </w:rPr>
              <w:t>不按谈判文件要求提供谈判保证</w:t>
            </w:r>
            <w:r>
              <w:rPr>
                <w:rFonts w:hint="eastAsia" w:ascii="宋体" w:hAnsi="宋体"/>
                <w:b/>
                <w:color w:val="000000" w:themeColor="text1"/>
                <w:szCs w:val="21"/>
                <w14:textFill>
                  <w14:solidFill>
                    <w14:schemeClr w14:val="tx1"/>
                  </w14:solidFill>
                </w14:textFill>
              </w:rPr>
              <w:t>金的，视为不合格投标人</w:t>
            </w:r>
          </w:p>
          <w:p w14:paraId="73B89640">
            <w:pPr>
              <w:adjustRightInd w:val="0"/>
              <w:snapToGrid w:val="0"/>
              <w:spacing w:line="240" w:lineRule="auto"/>
              <w:rPr>
                <w:rFonts w:hint="default" w:ascii="宋体" w:hAnsi="宋体" w:eastAsia="宋体"/>
                <w:szCs w:val="21"/>
                <w:highlight w:val="none"/>
                <w:lang w:val="en-US" w:eastAsia="zh-CN"/>
              </w:rPr>
            </w:pP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未中标人的投标保证金在中标通知书发出后五个工作日内由银行自动退还给投标人。中标人于合同签订之日起五个工作日内将退款申请及付款凭证发至项目代理机构，代理机构在交易系统上传退款申请、付款凭证、公共资源交易中心进场交易确认书后退款至原缴款账户。株洲市公共资源交易中心一楼服务大厅3号保证金窗口联系电话：0731-28681387。</w:t>
            </w:r>
          </w:p>
        </w:tc>
      </w:tr>
      <w:tr w14:paraId="741429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0281017B">
            <w:pPr>
              <w:adjustRightInd w:val="0"/>
              <w:snapToGrid w:val="0"/>
              <w:spacing w:line="360" w:lineRule="auto"/>
              <w:jc w:val="center"/>
              <w:rPr>
                <w:rFonts w:ascii="宋体" w:hAnsi="宋体"/>
                <w:szCs w:val="21"/>
                <w:highlight w:val="none"/>
              </w:rPr>
            </w:pPr>
            <w:r>
              <w:rPr>
                <w:rFonts w:hint="eastAsia" w:ascii="宋体" w:hAnsi="宋体"/>
                <w:szCs w:val="21"/>
                <w:highlight w:val="none"/>
              </w:rPr>
              <w:t>第18.1</w:t>
            </w:r>
            <w:r>
              <w:rPr>
                <w:rFonts w:hint="eastAsia" w:ascii="宋体" w:hAnsi="宋体" w:cs="宋体"/>
                <w:kern w:val="0"/>
                <w:szCs w:val="21"/>
                <w:highlight w:val="none"/>
                <w:lang w:val="zh-CN"/>
              </w:rPr>
              <w:t>款</w:t>
            </w:r>
          </w:p>
        </w:tc>
        <w:tc>
          <w:tcPr>
            <w:tcW w:w="2159" w:type="dxa"/>
            <w:noWrap w:val="0"/>
            <w:vAlign w:val="center"/>
          </w:tcPr>
          <w:p w14:paraId="09150397">
            <w:pPr>
              <w:adjustRightInd w:val="0"/>
              <w:snapToGrid w:val="0"/>
              <w:spacing w:line="360" w:lineRule="auto"/>
              <w:jc w:val="left"/>
              <w:rPr>
                <w:rFonts w:ascii="宋体" w:hAnsi="宋体"/>
                <w:szCs w:val="21"/>
                <w:highlight w:val="none"/>
              </w:rPr>
            </w:pPr>
            <w:r>
              <w:rPr>
                <w:rFonts w:hint="eastAsia" w:ascii="宋体" w:hAnsi="宋体"/>
                <w:bCs/>
                <w:szCs w:val="21"/>
                <w:highlight w:val="none"/>
              </w:rPr>
              <w:t>分包</w:t>
            </w:r>
          </w:p>
        </w:tc>
        <w:tc>
          <w:tcPr>
            <w:tcW w:w="5526" w:type="dxa"/>
            <w:noWrap w:val="0"/>
            <w:vAlign w:val="center"/>
          </w:tcPr>
          <w:p w14:paraId="783A32EA">
            <w:pPr>
              <w:adjustRightInd w:val="0"/>
              <w:snapToGrid w:val="0"/>
              <w:spacing w:line="240" w:lineRule="auto"/>
              <w:rPr>
                <w:rFonts w:hint="eastAsia" w:ascii="宋体" w:hAnsi="宋体"/>
                <w:iCs/>
                <w:szCs w:val="21"/>
                <w:highlight w:val="none"/>
              </w:rPr>
            </w:pPr>
            <w:r>
              <w:rPr>
                <w:rFonts w:hint="eastAsia" w:ascii="宋体" w:hAnsi="宋体"/>
                <w:color w:val="000000" w:themeColor="text1"/>
                <w:szCs w:val="21"/>
                <w14:textFill>
                  <w14:solidFill>
                    <w14:schemeClr w14:val="tx1"/>
                  </w14:solidFill>
                </w14:textFill>
              </w:rPr>
              <w:t>■</w:t>
            </w:r>
            <w:r>
              <w:rPr>
                <w:rFonts w:hint="eastAsia" w:ascii="宋体" w:hAnsi="宋体"/>
                <w:iCs/>
                <w:szCs w:val="21"/>
                <w:highlight w:val="none"/>
              </w:rPr>
              <w:t>不允许分包</w:t>
            </w:r>
          </w:p>
          <w:p w14:paraId="49408F1C">
            <w:pPr>
              <w:adjustRightInd w:val="0"/>
              <w:snapToGrid w:val="0"/>
              <w:spacing w:line="240" w:lineRule="auto"/>
              <w:rPr>
                <w:rFonts w:ascii="宋体" w:hAnsi="宋体"/>
                <w:b/>
                <w:bCs/>
                <w:szCs w:val="21"/>
                <w:highlight w:val="none"/>
              </w:rPr>
            </w:pPr>
            <w:r>
              <w:rPr>
                <w:rFonts w:hint="eastAsia" w:ascii="宋体" w:hAnsi="MS Gothic" w:eastAsia="MS Gothic" w:cs="MS Gothic"/>
                <w:highlight w:val="none"/>
              </w:rPr>
              <w:t>☐</w:t>
            </w:r>
            <w:r>
              <w:rPr>
                <w:rFonts w:hint="eastAsia" w:ascii="宋体" w:hAnsi="宋体" w:cs="宋体"/>
                <w:highlight w:val="none"/>
              </w:rPr>
              <w:t>允许分包</w:t>
            </w:r>
            <w:r>
              <w:rPr>
                <w:rStyle w:val="66"/>
                <w:rFonts w:hint="eastAsia" w:ascii="宋体" w:hAnsi="宋体"/>
                <w:iCs/>
                <w:szCs w:val="21"/>
              </w:rPr>
              <w:t>，分包要求</w:t>
            </w:r>
            <w:r>
              <w:rPr>
                <w:rStyle w:val="66"/>
                <w:rFonts w:ascii="宋体" w:hAnsi="宋体"/>
                <w:iCs/>
                <w:szCs w:val="21"/>
              </w:rPr>
              <w:t>：</w:t>
            </w:r>
            <w:r>
              <w:rPr>
                <w:rStyle w:val="66"/>
                <w:rFonts w:ascii="宋体" w:hAnsi="宋体"/>
                <w:iCs/>
                <w:szCs w:val="21"/>
                <w:u w:val="single" w:color="000000"/>
              </w:rPr>
              <w:t xml:space="preserve">       </w:t>
            </w:r>
            <w:r>
              <w:rPr>
                <w:rStyle w:val="66"/>
                <w:rFonts w:hint="eastAsia" w:ascii="宋体" w:hAnsi="宋体"/>
                <w:iCs/>
                <w:szCs w:val="21"/>
                <w:u w:val="single" w:color="000000"/>
                <w:lang w:val="en-US"/>
              </w:rPr>
              <w:t>/</w:t>
            </w:r>
            <w:r>
              <w:rPr>
                <w:rStyle w:val="66"/>
                <w:rFonts w:ascii="宋体" w:hAnsi="宋体"/>
                <w:iCs/>
                <w:szCs w:val="21"/>
                <w:u w:val="single" w:color="000000"/>
              </w:rPr>
              <w:t xml:space="preserve">      </w:t>
            </w:r>
            <w:r>
              <w:rPr>
                <w:rStyle w:val="66"/>
                <w:rFonts w:hint="eastAsia" w:ascii="宋体" w:hAnsi="宋体"/>
                <w:iCs/>
                <w:szCs w:val="21"/>
                <w:u w:val="single" w:color="000000"/>
              </w:rPr>
              <w:t>。</w:t>
            </w:r>
          </w:p>
        </w:tc>
      </w:tr>
      <w:tr w14:paraId="7CC5E7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1560" w:type="dxa"/>
            <w:noWrap w:val="0"/>
            <w:vAlign w:val="center"/>
          </w:tcPr>
          <w:p w14:paraId="66BFE583">
            <w:pPr>
              <w:adjustRightInd w:val="0"/>
              <w:snapToGrid w:val="0"/>
              <w:spacing w:line="360" w:lineRule="auto"/>
              <w:jc w:val="center"/>
              <w:rPr>
                <w:rFonts w:ascii="宋体" w:hAnsi="宋体"/>
                <w:szCs w:val="21"/>
                <w:highlight w:val="none"/>
              </w:rPr>
            </w:pPr>
            <w:r>
              <w:rPr>
                <w:rFonts w:hint="eastAsia" w:ascii="宋体" w:hAnsi="宋体"/>
                <w:szCs w:val="21"/>
                <w:highlight w:val="none"/>
              </w:rPr>
              <w:t>第19.1</w:t>
            </w:r>
            <w:r>
              <w:rPr>
                <w:rFonts w:hint="eastAsia" w:ascii="宋体" w:hAnsi="宋体" w:cs="宋体"/>
                <w:kern w:val="0"/>
                <w:szCs w:val="21"/>
                <w:highlight w:val="none"/>
                <w:lang w:val="zh-CN"/>
              </w:rPr>
              <w:t>款</w:t>
            </w:r>
          </w:p>
        </w:tc>
        <w:tc>
          <w:tcPr>
            <w:tcW w:w="2159" w:type="dxa"/>
            <w:noWrap w:val="0"/>
            <w:vAlign w:val="center"/>
          </w:tcPr>
          <w:p w14:paraId="55A0CE44">
            <w:pPr>
              <w:adjustRightInd w:val="0"/>
              <w:snapToGrid w:val="0"/>
              <w:spacing w:line="360" w:lineRule="auto"/>
              <w:jc w:val="left"/>
              <w:rPr>
                <w:rFonts w:ascii="宋体" w:hAnsi="宋体"/>
                <w:bCs/>
                <w:szCs w:val="21"/>
                <w:highlight w:val="none"/>
              </w:rPr>
            </w:pPr>
            <w:r>
              <w:rPr>
                <w:rFonts w:hint="eastAsia" w:ascii="宋体" w:hAnsi="宋体"/>
                <w:bCs/>
                <w:szCs w:val="21"/>
                <w:highlight w:val="none"/>
              </w:rPr>
              <w:t>投标文件份数</w:t>
            </w:r>
          </w:p>
        </w:tc>
        <w:tc>
          <w:tcPr>
            <w:tcW w:w="5526" w:type="dxa"/>
            <w:noWrap w:val="0"/>
            <w:vAlign w:val="center"/>
          </w:tcPr>
          <w:p w14:paraId="3045C75B">
            <w:pPr>
              <w:adjustRightInd w:val="0"/>
              <w:snapToGrid w:val="0"/>
              <w:spacing w:line="240" w:lineRule="auto"/>
              <w:jc w:val="left"/>
              <w:rPr>
                <w:rFonts w:hint="eastAsia" w:ascii="宋体" w:hAnsi="宋体"/>
                <w:bCs/>
                <w:szCs w:val="21"/>
                <w:highlight w:val="none"/>
              </w:rPr>
            </w:pPr>
            <w:r>
              <w:rPr>
                <w:rFonts w:hint="eastAsia" w:ascii="宋体" w:hAnsi="宋体"/>
                <w:bCs/>
                <w:szCs w:val="21"/>
                <w:highlight w:val="none"/>
              </w:rPr>
              <w:t>投标人登录株洲市公共资源交易平台上传电子投标文件1份。</w:t>
            </w:r>
          </w:p>
          <w:p w14:paraId="3DC9C016">
            <w:pPr>
              <w:adjustRightInd w:val="0"/>
              <w:snapToGrid w:val="0"/>
              <w:spacing w:line="240" w:lineRule="auto"/>
              <w:jc w:val="left"/>
              <w:rPr>
                <w:rFonts w:hint="eastAsia" w:ascii="宋体" w:hAnsi="宋体"/>
                <w:b/>
                <w:bCs/>
                <w:szCs w:val="21"/>
                <w:highlight w:val="none"/>
              </w:rPr>
            </w:pPr>
            <w:r>
              <w:rPr>
                <w:rFonts w:hint="eastAsia" w:ascii="宋体" w:hAnsi="宋体"/>
                <w:bCs/>
                <w:szCs w:val="21"/>
                <w:highlight w:val="none"/>
                <w:lang w:eastAsia="zh-CN"/>
              </w:rPr>
              <w:t>（</w:t>
            </w:r>
            <w:r>
              <w:rPr>
                <w:rFonts w:hint="eastAsia" w:ascii="宋体" w:hAnsi="宋体"/>
                <w:bCs/>
                <w:szCs w:val="21"/>
                <w:highlight w:val="none"/>
              </w:rPr>
              <w:t>说明：中标结果公告之后，中标</w:t>
            </w:r>
            <w:r>
              <w:rPr>
                <w:rFonts w:hint="eastAsia" w:ascii="宋体" w:hAnsi="宋体"/>
                <w:bCs/>
                <w:szCs w:val="21"/>
                <w:highlight w:val="none"/>
                <w:lang w:eastAsia="zh-CN"/>
              </w:rPr>
              <w:t>人</w:t>
            </w:r>
            <w:r>
              <w:rPr>
                <w:rFonts w:hint="eastAsia" w:ascii="宋体" w:hAnsi="宋体"/>
                <w:bCs/>
                <w:szCs w:val="21"/>
                <w:highlight w:val="none"/>
              </w:rPr>
              <w:t>须递交与电子文件完全一致的纸质文件</w:t>
            </w:r>
            <w:r>
              <w:rPr>
                <w:rFonts w:hint="eastAsia" w:ascii="宋体" w:hAnsi="宋体"/>
                <w:bCs/>
                <w:szCs w:val="21"/>
                <w:highlight w:val="none"/>
                <w:lang w:eastAsia="zh-CN"/>
              </w:rPr>
              <w:t>三份</w:t>
            </w:r>
            <w:r>
              <w:rPr>
                <w:rFonts w:hint="eastAsia" w:ascii="宋体" w:hAnsi="宋体"/>
                <w:bCs/>
                <w:szCs w:val="21"/>
                <w:highlight w:val="none"/>
              </w:rPr>
              <w:t>至招标代理机构</w:t>
            </w:r>
            <w:r>
              <w:rPr>
                <w:rFonts w:hint="eastAsia" w:ascii="宋体" w:hAnsi="宋体"/>
                <w:bCs/>
                <w:szCs w:val="21"/>
                <w:highlight w:val="none"/>
                <w:lang w:eastAsia="zh-CN"/>
              </w:rPr>
              <w:t>）</w:t>
            </w:r>
            <w:r>
              <w:rPr>
                <w:rFonts w:hint="eastAsia" w:ascii="宋体" w:hAnsi="宋体"/>
                <w:bCs/>
                <w:szCs w:val="21"/>
                <w:highlight w:val="none"/>
              </w:rPr>
              <w:t>。</w:t>
            </w:r>
          </w:p>
        </w:tc>
      </w:tr>
      <w:tr w14:paraId="540051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245" w:type="dxa"/>
            <w:gridSpan w:val="3"/>
            <w:noWrap w:val="0"/>
            <w:vAlign w:val="center"/>
          </w:tcPr>
          <w:p w14:paraId="14F2A6F6">
            <w:pPr>
              <w:adjustRightInd w:val="0"/>
              <w:snapToGrid w:val="0"/>
              <w:spacing w:line="360" w:lineRule="auto"/>
              <w:rPr>
                <w:rFonts w:ascii="宋体" w:hAnsi="宋体"/>
                <w:b/>
                <w:bCs/>
                <w:szCs w:val="21"/>
                <w:highlight w:val="none"/>
              </w:rPr>
            </w:pPr>
            <w:r>
              <w:rPr>
                <w:rFonts w:hint="eastAsia" w:ascii="宋体" w:hAnsi="宋体"/>
                <w:b/>
                <w:szCs w:val="21"/>
                <w:highlight w:val="none"/>
              </w:rPr>
              <w:t>四、投标</w:t>
            </w:r>
          </w:p>
        </w:tc>
      </w:tr>
      <w:tr w14:paraId="4A2058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3667239E">
            <w:pPr>
              <w:adjustRightInd w:val="0"/>
              <w:snapToGrid w:val="0"/>
              <w:spacing w:line="360" w:lineRule="auto"/>
              <w:jc w:val="center"/>
              <w:rPr>
                <w:rFonts w:ascii="宋体" w:hAnsi="宋体"/>
                <w:szCs w:val="21"/>
                <w:highlight w:val="none"/>
              </w:rPr>
            </w:pPr>
            <w:r>
              <w:rPr>
                <w:rFonts w:hint="eastAsia" w:ascii="宋体" w:hAnsi="宋体"/>
                <w:szCs w:val="21"/>
                <w:highlight w:val="none"/>
              </w:rPr>
              <w:t>第21.1</w:t>
            </w:r>
            <w:r>
              <w:rPr>
                <w:rFonts w:hint="eastAsia" w:ascii="宋体" w:hAnsi="宋体" w:cs="宋体"/>
                <w:kern w:val="0"/>
                <w:szCs w:val="21"/>
                <w:highlight w:val="none"/>
                <w:lang w:val="zh-CN"/>
              </w:rPr>
              <w:t>款</w:t>
            </w:r>
          </w:p>
        </w:tc>
        <w:tc>
          <w:tcPr>
            <w:tcW w:w="2159" w:type="dxa"/>
            <w:noWrap w:val="0"/>
            <w:vAlign w:val="center"/>
          </w:tcPr>
          <w:p w14:paraId="20B2795A">
            <w:pPr>
              <w:adjustRightInd w:val="0"/>
              <w:snapToGrid w:val="0"/>
              <w:spacing w:line="240" w:lineRule="auto"/>
              <w:jc w:val="left"/>
              <w:rPr>
                <w:rFonts w:ascii="宋体" w:hAnsi="宋体"/>
                <w:szCs w:val="21"/>
                <w:highlight w:val="none"/>
              </w:rPr>
            </w:pPr>
            <w:r>
              <w:rPr>
                <w:rFonts w:hint="eastAsia" w:ascii="宋体" w:hAnsi="宋体"/>
                <w:szCs w:val="21"/>
                <w:highlight w:val="none"/>
              </w:rPr>
              <w:t>投标截止时间及投标地点</w:t>
            </w:r>
          </w:p>
        </w:tc>
        <w:tc>
          <w:tcPr>
            <w:tcW w:w="5526" w:type="dxa"/>
            <w:noWrap w:val="0"/>
            <w:vAlign w:val="center"/>
          </w:tcPr>
          <w:p w14:paraId="392C6AE0">
            <w:pPr>
              <w:adjustRightInd w:val="0"/>
              <w:snapToGrid w:val="0"/>
              <w:spacing w:line="360" w:lineRule="auto"/>
              <w:rPr>
                <w:rFonts w:hint="eastAsia" w:ascii="宋体" w:hAnsi="宋体" w:eastAsia="宋体"/>
                <w:bCs/>
                <w:szCs w:val="21"/>
                <w:highlight w:val="none"/>
                <w:lang w:eastAsia="zh-CN"/>
              </w:rPr>
            </w:pPr>
            <w:r>
              <w:rPr>
                <w:rFonts w:hint="eastAsia" w:ascii="宋体" w:hAnsi="宋体"/>
                <w:bCs/>
                <w:szCs w:val="21"/>
                <w:highlight w:val="none"/>
                <w:lang w:eastAsia="zh-CN"/>
              </w:rPr>
              <w:t>详见本项目招标公告</w:t>
            </w:r>
          </w:p>
        </w:tc>
      </w:tr>
      <w:tr w14:paraId="718572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245" w:type="dxa"/>
            <w:gridSpan w:val="3"/>
            <w:noWrap w:val="0"/>
            <w:vAlign w:val="center"/>
          </w:tcPr>
          <w:p w14:paraId="186FD98B">
            <w:pPr>
              <w:adjustRightInd w:val="0"/>
              <w:snapToGrid w:val="0"/>
              <w:spacing w:line="360" w:lineRule="auto"/>
              <w:rPr>
                <w:rFonts w:ascii="宋体" w:hAnsi="宋体"/>
                <w:szCs w:val="21"/>
                <w:highlight w:val="none"/>
              </w:rPr>
            </w:pPr>
            <w:r>
              <w:rPr>
                <w:rFonts w:hint="eastAsia" w:ascii="宋体" w:hAnsi="宋体"/>
                <w:b/>
                <w:bCs/>
                <w:szCs w:val="21"/>
                <w:highlight w:val="none"/>
              </w:rPr>
              <w:t>五、开标、资格审查和评标</w:t>
            </w:r>
          </w:p>
        </w:tc>
      </w:tr>
      <w:tr w14:paraId="5EC93F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3113E269">
            <w:pPr>
              <w:adjustRightInd w:val="0"/>
              <w:snapToGrid w:val="0"/>
              <w:spacing w:line="360" w:lineRule="auto"/>
              <w:jc w:val="center"/>
              <w:rPr>
                <w:rFonts w:ascii="宋体" w:hAnsi="宋体"/>
                <w:szCs w:val="21"/>
                <w:highlight w:val="none"/>
              </w:rPr>
            </w:pPr>
            <w:r>
              <w:rPr>
                <w:rFonts w:hint="eastAsia" w:ascii="宋体" w:hAnsi="宋体"/>
                <w:szCs w:val="21"/>
                <w:highlight w:val="none"/>
              </w:rPr>
              <w:t>第24.1</w:t>
            </w:r>
            <w:r>
              <w:rPr>
                <w:rFonts w:hint="eastAsia" w:ascii="宋体" w:hAnsi="宋体" w:cs="宋体"/>
                <w:kern w:val="0"/>
                <w:szCs w:val="21"/>
                <w:highlight w:val="none"/>
                <w:lang w:val="zh-CN"/>
              </w:rPr>
              <w:t>款</w:t>
            </w:r>
          </w:p>
        </w:tc>
        <w:tc>
          <w:tcPr>
            <w:tcW w:w="2159" w:type="dxa"/>
            <w:noWrap w:val="0"/>
            <w:vAlign w:val="center"/>
          </w:tcPr>
          <w:p w14:paraId="4A1A8EA4">
            <w:pPr>
              <w:adjustRightInd w:val="0"/>
              <w:snapToGrid w:val="0"/>
              <w:spacing w:line="360" w:lineRule="auto"/>
              <w:jc w:val="left"/>
              <w:rPr>
                <w:rFonts w:ascii="宋体" w:hAnsi="宋体"/>
                <w:szCs w:val="21"/>
                <w:highlight w:val="none"/>
              </w:rPr>
            </w:pPr>
            <w:r>
              <w:rPr>
                <w:rFonts w:hint="eastAsia" w:ascii="宋体" w:hAnsi="宋体"/>
                <w:bCs/>
                <w:szCs w:val="21"/>
                <w:highlight w:val="none"/>
              </w:rPr>
              <w:t>开标地点</w:t>
            </w:r>
            <w:r>
              <w:rPr>
                <w:rFonts w:hint="eastAsia" w:ascii="宋体" w:hAnsi="宋体"/>
                <w:szCs w:val="21"/>
                <w:highlight w:val="none"/>
              </w:rPr>
              <w:t xml:space="preserve"> </w:t>
            </w:r>
          </w:p>
        </w:tc>
        <w:tc>
          <w:tcPr>
            <w:tcW w:w="5526" w:type="dxa"/>
            <w:noWrap w:val="0"/>
            <w:vAlign w:val="center"/>
          </w:tcPr>
          <w:p w14:paraId="09264D96">
            <w:pPr>
              <w:adjustRightInd w:val="0"/>
              <w:snapToGrid w:val="0"/>
              <w:spacing w:line="360" w:lineRule="auto"/>
              <w:rPr>
                <w:rFonts w:ascii="宋体" w:hAnsi="宋体"/>
                <w:szCs w:val="21"/>
                <w:highlight w:val="none"/>
              </w:rPr>
            </w:pPr>
            <w:r>
              <w:rPr>
                <w:rFonts w:hint="eastAsia" w:ascii="宋体" w:hAnsi="宋体"/>
                <w:bCs/>
                <w:szCs w:val="21"/>
                <w:highlight w:val="none"/>
                <w:lang w:eastAsia="zh-CN"/>
              </w:rPr>
              <w:t>详见本项目招标公告</w:t>
            </w:r>
          </w:p>
        </w:tc>
      </w:tr>
      <w:tr w14:paraId="3266AE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54A88AEE">
            <w:pPr>
              <w:adjustRightInd w:val="0"/>
              <w:snapToGrid w:val="0"/>
              <w:spacing w:line="360" w:lineRule="auto"/>
              <w:jc w:val="center"/>
              <w:rPr>
                <w:rFonts w:ascii="宋体" w:hAnsi="宋体"/>
                <w:szCs w:val="21"/>
                <w:highlight w:val="none"/>
              </w:rPr>
            </w:pPr>
            <w:r>
              <w:rPr>
                <w:rFonts w:hint="eastAsia" w:ascii="宋体" w:hAnsi="宋体"/>
                <w:szCs w:val="21"/>
                <w:highlight w:val="none"/>
              </w:rPr>
              <w:t>第24.2</w:t>
            </w:r>
            <w:r>
              <w:rPr>
                <w:rFonts w:hint="eastAsia" w:ascii="宋体" w:hAnsi="宋体" w:cs="宋体"/>
                <w:kern w:val="0"/>
                <w:szCs w:val="21"/>
                <w:highlight w:val="none"/>
                <w:lang w:val="zh-CN"/>
              </w:rPr>
              <w:t>款</w:t>
            </w:r>
          </w:p>
        </w:tc>
        <w:tc>
          <w:tcPr>
            <w:tcW w:w="2159" w:type="dxa"/>
            <w:noWrap w:val="0"/>
            <w:vAlign w:val="center"/>
          </w:tcPr>
          <w:p w14:paraId="1F44A9C4">
            <w:pPr>
              <w:adjustRightInd w:val="0"/>
              <w:snapToGrid w:val="0"/>
              <w:spacing w:line="360" w:lineRule="auto"/>
              <w:jc w:val="left"/>
              <w:rPr>
                <w:rFonts w:ascii="宋体" w:hAnsi="宋体"/>
                <w:szCs w:val="21"/>
                <w:highlight w:val="none"/>
              </w:rPr>
            </w:pPr>
            <w:r>
              <w:rPr>
                <w:rFonts w:hint="eastAsia" w:ascii="宋体" w:hAnsi="宋体"/>
                <w:szCs w:val="21"/>
                <w:highlight w:val="none"/>
              </w:rPr>
              <w:t>需要宣布的其他内容</w:t>
            </w:r>
          </w:p>
        </w:tc>
        <w:tc>
          <w:tcPr>
            <w:tcW w:w="5526" w:type="dxa"/>
            <w:noWrap w:val="0"/>
            <w:vAlign w:val="center"/>
          </w:tcPr>
          <w:p w14:paraId="45AA60E5">
            <w:pPr>
              <w:adjustRightInd w:val="0"/>
              <w:snapToGrid w:val="0"/>
              <w:spacing w:line="240" w:lineRule="auto"/>
              <w:rPr>
                <w:rFonts w:ascii="宋体"/>
                <w:highlight w:val="none"/>
              </w:rPr>
            </w:pPr>
            <w:r>
              <w:rPr>
                <w:rFonts w:hint="eastAsia" w:ascii="宋体" w:hAnsi="宋体"/>
                <w:color w:val="000000" w:themeColor="text1"/>
                <w:szCs w:val="21"/>
                <w14:textFill>
                  <w14:solidFill>
                    <w14:schemeClr w14:val="tx1"/>
                  </w14:solidFill>
                </w14:textFill>
              </w:rPr>
              <w:t>■</w:t>
            </w:r>
            <w:r>
              <w:rPr>
                <w:rFonts w:hint="eastAsia" w:ascii="宋体" w:hAnsi="宋体" w:cs="宋体"/>
                <w:highlight w:val="none"/>
              </w:rPr>
              <w:t>无</w:t>
            </w:r>
          </w:p>
          <w:p w14:paraId="5392A6AE">
            <w:pPr>
              <w:adjustRightInd w:val="0"/>
              <w:snapToGrid w:val="0"/>
              <w:spacing w:line="240" w:lineRule="auto"/>
              <w:rPr>
                <w:rFonts w:ascii="宋体" w:hAnsi="宋体"/>
                <w:szCs w:val="21"/>
                <w:highlight w:val="none"/>
              </w:rPr>
            </w:pPr>
            <w:r>
              <w:rPr>
                <w:rFonts w:hint="eastAsia" w:ascii="宋体" w:hAnsi="MS Gothic" w:eastAsia="MS Gothic" w:cs="MS Gothic"/>
                <w:highlight w:val="none"/>
              </w:rPr>
              <w:t>☐</w:t>
            </w:r>
            <w:r>
              <w:rPr>
                <w:rFonts w:hint="eastAsia" w:ascii="宋体" w:hAnsi="宋体" w:cs="宋体"/>
                <w:highlight w:val="none"/>
              </w:rPr>
              <w:t>有：</w:t>
            </w:r>
          </w:p>
        </w:tc>
      </w:tr>
      <w:tr w14:paraId="5D8C94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245" w:type="dxa"/>
            <w:gridSpan w:val="3"/>
            <w:noWrap w:val="0"/>
            <w:vAlign w:val="center"/>
          </w:tcPr>
          <w:p w14:paraId="2F60CD15">
            <w:pPr>
              <w:adjustRightInd w:val="0"/>
              <w:snapToGrid w:val="0"/>
              <w:spacing w:line="360" w:lineRule="auto"/>
              <w:rPr>
                <w:rFonts w:ascii="宋体" w:hAnsi="宋体"/>
                <w:b/>
                <w:szCs w:val="21"/>
                <w:highlight w:val="none"/>
              </w:rPr>
            </w:pPr>
            <w:r>
              <w:rPr>
                <w:rFonts w:hint="eastAsia" w:ascii="宋体" w:hAnsi="宋体"/>
                <w:b/>
                <w:szCs w:val="21"/>
                <w:highlight w:val="none"/>
              </w:rPr>
              <w:t>六、中标信息公布</w:t>
            </w:r>
          </w:p>
        </w:tc>
      </w:tr>
      <w:tr w14:paraId="76E308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0A87E1A">
            <w:pPr>
              <w:adjustRightInd w:val="0"/>
              <w:snapToGrid w:val="0"/>
              <w:spacing w:line="360" w:lineRule="auto"/>
              <w:jc w:val="center"/>
              <w:rPr>
                <w:rFonts w:ascii="宋体" w:hAnsi="宋体"/>
                <w:szCs w:val="21"/>
                <w:highlight w:val="none"/>
              </w:rPr>
            </w:pPr>
            <w:r>
              <w:rPr>
                <w:rFonts w:hint="eastAsia" w:ascii="宋体" w:hAnsi="宋体"/>
                <w:szCs w:val="21"/>
                <w:highlight w:val="none"/>
              </w:rPr>
              <w:t>第28.2</w:t>
            </w:r>
            <w:r>
              <w:rPr>
                <w:rFonts w:hint="eastAsia" w:ascii="宋体" w:hAnsi="宋体" w:cs="宋体"/>
                <w:kern w:val="0"/>
                <w:szCs w:val="21"/>
                <w:highlight w:val="none"/>
                <w:lang w:val="zh-CN"/>
              </w:rPr>
              <w:t>款</w:t>
            </w:r>
          </w:p>
        </w:tc>
        <w:tc>
          <w:tcPr>
            <w:tcW w:w="2159" w:type="dxa"/>
            <w:noWrap w:val="0"/>
            <w:vAlign w:val="center"/>
          </w:tcPr>
          <w:p w14:paraId="07E1B60F">
            <w:pPr>
              <w:adjustRightInd w:val="0"/>
              <w:snapToGrid w:val="0"/>
              <w:spacing w:line="240" w:lineRule="auto"/>
              <w:jc w:val="left"/>
              <w:rPr>
                <w:rFonts w:ascii="宋体" w:hAnsi="宋体"/>
                <w:szCs w:val="21"/>
                <w:highlight w:val="none"/>
              </w:rPr>
            </w:pPr>
            <w:r>
              <w:rPr>
                <w:rFonts w:hint="eastAsia" w:ascii="宋体" w:hAnsi="宋体"/>
                <w:szCs w:val="21"/>
                <w:highlight w:val="none"/>
              </w:rPr>
              <w:t>中标候选人并列时确定中标人的方式</w:t>
            </w:r>
          </w:p>
        </w:tc>
        <w:tc>
          <w:tcPr>
            <w:tcW w:w="5526" w:type="dxa"/>
            <w:noWrap w:val="0"/>
            <w:vAlign w:val="center"/>
          </w:tcPr>
          <w:p w14:paraId="0D7D2F25">
            <w:pPr>
              <w:adjustRightInd w:val="0"/>
              <w:snapToGrid w:val="0"/>
              <w:spacing w:line="360" w:lineRule="auto"/>
              <w:rPr>
                <w:rFonts w:hint="eastAsia" w:ascii="宋体" w:hAnsi="宋体" w:eastAsia="宋体"/>
                <w:szCs w:val="21"/>
                <w:highlight w:val="none"/>
                <w:lang w:eastAsia="zh-CN"/>
              </w:rPr>
            </w:pPr>
            <w:r>
              <w:rPr>
                <w:rFonts w:hint="eastAsia" w:ascii="宋体" w:hAnsi="宋体" w:cs="宋体"/>
                <w:highlight w:val="none"/>
                <w:lang w:eastAsia="zh-CN"/>
              </w:rPr>
              <w:t>详</w:t>
            </w:r>
            <w:r>
              <w:rPr>
                <w:rFonts w:hint="eastAsia" w:ascii="宋体" w:hAnsi="宋体" w:cs="宋体"/>
                <w:highlight w:val="none"/>
              </w:rPr>
              <w:t>见</w:t>
            </w:r>
            <w:r>
              <w:rPr>
                <w:rFonts w:hint="eastAsia" w:ascii="宋体" w:hAnsi="宋体" w:cs="宋体"/>
                <w:highlight w:val="none"/>
                <w:lang w:eastAsia="zh-CN"/>
              </w:rPr>
              <w:t>本招标文件</w:t>
            </w:r>
            <w:r>
              <w:rPr>
                <w:rFonts w:hint="eastAsia" w:ascii="宋体" w:hAnsi="宋体" w:cs="宋体"/>
                <w:highlight w:val="none"/>
              </w:rPr>
              <w:t>第四章</w:t>
            </w:r>
            <w:r>
              <w:rPr>
                <w:rFonts w:hint="eastAsia" w:ascii="宋体" w:hAnsi="宋体" w:cs="宋体"/>
                <w:highlight w:val="none"/>
                <w:lang w:eastAsia="zh-CN"/>
              </w:rPr>
              <w:t>相关规定</w:t>
            </w:r>
          </w:p>
        </w:tc>
      </w:tr>
      <w:tr w14:paraId="2E5D80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5CA3747">
            <w:pPr>
              <w:adjustRightInd w:val="0"/>
              <w:snapToGrid w:val="0"/>
              <w:spacing w:line="360" w:lineRule="auto"/>
              <w:jc w:val="center"/>
              <w:rPr>
                <w:rFonts w:ascii="宋体" w:hAnsi="宋体"/>
                <w:szCs w:val="21"/>
                <w:highlight w:val="none"/>
              </w:rPr>
            </w:pPr>
            <w:r>
              <w:rPr>
                <w:rFonts w:hint="eastAsia" w:ascii="宋体" w:hAnsi="宋体"/>
                <w:szCs w:val="21"/>
                <w:highlight w:val="none"/>
              </w:rPr>
              <w:t>第29.3</w:t>
            </w:r>
            <w:r>
              <w:rPr>
                <w:rFonts w:hint="eastAsia" w:ascii="宋体" w:hAnsi="宋体" w:cs="宋体"/>
                <w:kern w:val="0"/>
                <w:szCs w:val="21"/>
                <w:highlight w:val="none"/>
                <w:lang w:val="zh-CN"/>
              </w:rPr>
              <w:t>款</w:t>
            </w:r>
          </w:p>
        </w:tc>
        <w:tc>
          <w:tcPr>
            <w:tcW w:w="2159" w:type="dxa"/>
            <w:noWrap w:val="0"/>
            <w:vAlign w:val="center"/>
          </w:tcPr>
          <w:p w14:paraId="6BB0221C">
            <w:pPr>
              <w:adjustRightInd w:val="0"/>
              <w:snapToGrid w:val="0"/>
              <w:spacing w:line="360" w:lineRule="auto"/>
              <w:jc w:val="both"/>
              <w:rPr>
                <w:rFonts w:ascii="宋体" w:hAnsi="宋体"/>
                <w:szCs w:val="21"/>
                <w:highlight w:val="none"/>
              </w:rPr>
            </w:pPr>
            <w:r>
              <w:rPr>
                <w:rFonts w:hint="eastAsia" w:ascii="宋体" w:hAnsi="宋体"/>
                <w:szCs w:val="21"/>
                <w:highlight w:val="none"/>
              </w:rPr>
              <w:t>接收质疑函的联系部门、联系电话和通讯地址</w:t>
            </w:r>
          </w:p>
        </w:tc>
        <w:tc>
          <w:tcPr>
            <w:tcW w:w="5526" w:type="dxa"/>
            <w:noWrap w:val="0"/>
            <w:vAlign w:val="center"/>
          </w:tcPr>
          <w:p w14:paraId="08B72B8F">
            <w:pPr>
              <w:adjustRightInd w:val="0"/>
              <w:snapToGrid w:val="0"/>
              <w:spacing w:line="240" w:lineRule="auto"/>
              <w:rPr>
                <w:rFonts w:hint="eastAsia" w:ascii="宋体" w:hAnsi="宋体" w:eastAsia="宋体" w:cs="宋体"/>
                <w:highlight w:val="none"/>
                <w:lang w:eastAsia="zh-CN"/>
              </w:rPr>
            </w:pPr>
            <w:r>
              <w:rPr>
                <w:rFonts w:hint="eastAsia" w:ascii="宋体" w:hAnsi="宋体" w:eastAsia="宋体" w:cs="宋体"/>
                <w:highlight w:val="none"/>
                <w:lang w:eastAsia="zh-CN"/>
              </w:rPr>
              <w:t>采购人名称：株洲市渌口区机关事务服务中</w:t>
            </w:r>
            <w:r>
              <w:rPr>
                <w:rFonts w:hint="eastAsia" w:ascii="宋体" w:hAnsi="宋体" w:eastAsia="宋体" w:cs="宋体"/>
                <w:highlight w:val="none"/>
                <w:lang w:val="en-US" w:eastAsia="zh-CN"/>
              </w:rPr>
              <w:t xml:space="preserve"> </w:t>
            </w:r>
            <w:r>
              <w:rPr>
                <w:rFonts w:hint="eastAsia" w:ascii="宋体" w:hAnsi="宋体" w:eastAsia="宋体" w:cs="宋体"/>
                <w:highlight w:val="none"/>
                <w:lang w:eastAsia="zh-CN"/>
              </w:rPr>
              <w:t xml:space="preserve">                </w:t>
            </w:r>
          </w:p>
          <w:p w14:paraId="61BB8CEA">
            <w:pPr>
              <w:adjustRightInd w:val="0"/>
              <w:snapToGrid w:val="0"/>
              <w:spacing w:line="240" w:lineRule="auto"/>
              <w:rPr>
                <w:rFonts w:hint="eastAsia" w:ascii="宋体" w:hAnsi="宋体" w:eastAsia="宋体" w:cs="宋体"/>
                <w:highlight w:val="none"/>
                <w:lang w:eastAsia="zh-CN"/>
              </w:rPr>
            </w:pPr>
            <w:r>
              <w:rPr>
                <w:rFonts w:hint="eastAsia" w:ascii="宋体" w:hAnsi="宋体" w:eastAsia="宋体" w:cs="宋体"/>
                <w:highlight w:val="none"/>
                <w:lang w:eastAsia="zh-CN"/>
              </w:rPr>
              <w:t>地址：株洲市渌口区政府大院内</w:t>
            </w:r>
          </w:p>
          <w:p w14:paraId="472A2D36">
            <w:pPr>
              <w:adjustRightInd w:val="0"/>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eastAsia="zh-CN"/>
              </w:rPr>
              <w:t>联系人：刘先生</w:t>
            </w:r>
          </w:p>
          <w:p w14:paraId="1F227D6D">
            <w:pPr>
              <w:adjustRightInd w:val="0"/>
              <w:snapToGrid w:val="0"/>
              <w:spacing w:line="240" w:lineRule="auto"/>
              <w:rPr>
                <w:rFonts w:hint="eastAsia" w:ascii="宋体" w:hAnsi="宋体" w:eastAsia="宋体" w:cs="宋体"/>
                <w:highlight w:val="none"/>
                <w:lang w:eastAsia="zh-CN"/>
              </w:rPr>
            </w:pPr>
            <w:r>
              <w:rPr>
                <w:rFonts w:hint="eastAsia" w:ascii="宋体" w:hAnsi="宋体" w:eastAsia="宋体" w:cs="宋体"/>
                <w:highlight w:val="none"/>
                <w:lang w:eastAsia="zh-CN"/>
              </w:rPr>
              <w:t>联系电话：</w:t>
            </w:r>
            <w:r>
              <w:rPr>
                <w:rFonts w:hint="eastAsia" w:ascii="宋体" w:hAnsi="宋体" w:eastAsia="宋体" w:cs="宋体"/>
                <w:highlight w:val="none"/>
                <w:lang w:val="en-US" w:eastAsia="zh-CN"/>
              </w:rPr>
              <w:t>19907419369</w:t>
            </w:r>
          </w:p>
          <w:p w14:paraId="046B35C4">
            <w:pPr>
              <w:adjustRightInd w:val="0"/>
              <w:snapToGrid w:val="0"/>
              <w:spacing w:line="240" w:lineRule="auto"/>
              <w:rPr>
                <w:rFonts w:hint="eastAsia" w:ascii="宋体" w:hAnsi="宋体" w:eastAsia="宋体" w:cs="宋体"/>
                <w:highlight w:val="none"/>
                <w:lang w:eastAsia="zh-CN"/>
              </w:rPr>
            </w:pPr>
            <w:r>
              <w:rPr>
                <w:rFonts w:hint="eastAsia" w:ascii="宋体" w:hAnsi="宋体" w:eastAsia="宋体" w:cs="宋体"/>
                <w:highlight w:val="none"/>
                <w:lang w:eastAsia="zh-CN"/>
              </w:rPr>
              <w:t>采购代理机构名称：株洲润亿项目管理咨询有限公司</w:t>
            </w:r>
          </w:p>
          <w:p w14:paraId="46FE1279">
            <w:pPr>
              <w:adjustRightInd w:val="0"/>
              <w:snapToGrid w:val="0"/>
              <w:spacing w:line="240" w:lineRule="auto"/>
              <w:rPr>
                <w:rFonts w:hint="eastAsia" w:ascii="宋体" w:hAnsi="宋体" w:eastAsia="宋体" w:cs="宋体"/>
                <w:highlight w:val="none"/>
                <w:lang w:eastAsia="zh-CN"/>
              </w:rPr>
            </w:pPr>
            <w:r>
              <w:rPr>
                <w:rFonts w:hint="eastAsia" w:ascii="宋体" w:hAnsi="宋体" w:eastAsia="宋体" w:cs="宋体"/>
                <w:highlight w:val="none"/>
                <w:lang w:eastAsia="zh-CN"/>
              </w:rPr>
              <w:t>地址：株洲市天元区泰山西路1399号龙腾国际13栋27楼</w:t>
            </w:r>
          </w:p>
          <w:p w14:paraId="47EB7063">
            <w:pPr>
              <w:adjustRightInd w:val="0"/>
              <w:snapToGrid w:val="0"/>
              <w:spacing w:line="240" w:lineRule="auto"/>
              <w:rPr>
                <w:rFonts w:hint="eastAsia" w:ascii="宋体" w:hAnsi="宋体" w:eastAsia="宋体" w:cs="宋体"/>
                <w:highlight w:val="none"/>
                <w:lang w:eastAsia="zh-CN"/>
              </w:rPr>
            </w:pPr>
            <w:r>
              <w:rPr>
                <w:rFonts w:hint="eastAsia" w:ascii="宋体" w:hAnsi="宋体" w:eastAsia="宋体" w:cs="宋体"/>
                <w:highlight w:val="none"/>
                <w:lang w:eastAsia="zh-CN"/>
              </w:rPr>
              <w:t xml:space="preserve">联系人：王萍                     </w:t>
            </w:r>
          </w:p>
          <w:p w14:paraId="6ED834DF">
            <w:pPr>
              <w:adjustRightInd w:val="0"/>
              <w:snapToGrid w:val="0"/>
              <w:spacing w:line="240" w:lineRule="auto"/>
              <w:rPr>
                <w:rFonts w:hint="default" w:ascii="宋体" w:hAnsi="宋体"/>
                <w:szCs w:val="21"/>
                <w:highlight w:val="none"/>
                <w:lang w:val="en-US"/>
              </w:rPr>
            </w:pPr>
            <w:r>
              <w:rPr>
                <w:rFonts w:hint="eastAsia" w:ascii="宋体" w:hAnsi="宋体" w:eastAsia="宋体" w:cs="宋体"/>
                <w:highlight w:val="none"/>
                <w:lang w:eastAsia="zh-CN"/>
              </w:rPr>
              <w:t>电  话：</w:t>
            </w:r>
            <w:r>
              <w:rPr>
                <w:rFonts w:hint="eastAsia" w:ascii="宋体" w:hAnsi="宋体" w:eastAsia="宋体" w:cs="宋体"/>
                <w:highlight w:val="none"/>
                <w:lang w:val="en-US" w:eastAsia="zh-CN"/>
              </w:rPr>
              <w:t>0731-27699789</w:t>
            </w:r>
          </w:p>
        </w:tc>
      </w:tr>
      <w:tr w14:paraId="094DA1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245" w:type="dxa"/>
            <w:gridSpan w:val="3"/>
            <w:noWrap w:val="0"/>
            <w:vAlign w:val="center"/>
          </w:tcPr>
          <w:p w14:paraId="21CE083B">
            <w:pPr>
              <w:adjustRightInd w:val="0"/>
              <w:snapToGrid w:val="0"/>
              <w:spacing w:line="360" w:lineRule="auto"/>
              <w:rPr>
                <w:rFonts w:ascii="宋体" w:hAnsi="宋体"/>
                <w:szCs w:val="21"/>
                <w:highlight w:val="none"/>
              </w:rPr>
            </w:pPr>
            <w:r>
              <w:rPr>
                <w:rFonts w:hint="eastAsia" w:ascii="宋体" w:hAnsi="宋体"/>
                <w:b/>
                <w:szCs w:val="21"/>
                <w:highlight w:val="none"/>
              </w:rPr>
              <w:t>七、合同签订</w:t>
            </w:r>
          </w:p>
        </w:tc>
      </w:tr>
      <w:tr w14:paraId="1BDCB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1231F3E8">
            <w:pPr>
              <w:adjustRightInd w:val="0"/>
              <w:snapToGrid w:val="0"/>
              <w:spacing w:line="360" w:lineRule="auto"/>
              <w:jc w:val="center"/>
              <w:rPr>
                <w:rFonts w:ascii="宋体" w:hAnsi="宋体"/>
                <w:szCs w:val="21"/>
                <w:highlight w:val="none"/>
              </w:rPr>
            </w:pPr>
            <w:r>
              <w:rPr>
                <w:rFonts w:hint="eastAsia" w:ascii="宋体" w:hAnsi="宋体"/>
                <w:szCs w:val="21"/>
                <w:highlight w:val="none"/>
              </w:rPr>
              <w:t>第31.1</w:t>
            </w:r>
            <w:r>
              <w:rPr>
                <w:rFonts w:hint="eastAsia" w:ascii="宋体" w:hAnsi="宋体" w:cs="宋体"/>
                <w:kern w:val="0"/>
                <w:szCs w:val="21"/>
                <w:highlight w:val="none"/>
                <w:lang w:val="zh-CN"/>
              </w:rPr>
              <w:t>款</w:t>
            </w:r>
          </w:p>
        </w:tc>
        <w:tc>
          <w:tcPr>
            <w:tcW w:w="2159" w:type="dxa"/>
            <w:noWrap w:val="0"/>
            <w:vAlign w:val="center"/>
          </w:tcPr>
          <w:p w14:paraId="1CD36AE4">
            <w:pPr>
              <w:adjustRightInd w:val="0"/>
              <w:snapToGrid w:val="0"/>
              <w:spacing w:line="360" w:lineRule="auto"/>
              <w:jc w:val="left"/>
              <w:rPr>
                <w:rFonts w:ascii="宋体" w:hAnsi="宋体"/>
                <w:szCs w:val="21"/>
                <w:highlight w:val="none"/>
              </w:rPr>
            </w:pPr>
            <w:r>
              <w:rPr>
                <w:rFonts w:hint="eastAsia" w:ascii="宋体" w:hAnsi="宋体"/>
                <w:szCs w:val="21"/>
                <w:highlight w:val="none"/>
              </w:rPr>
              <w:t>履约担保</w:t>
            </w:r>
          </w:p>
        </w:tc>
        <w:tc>
          <w:tcPr>
            <w:tcW w:w="5526" w:type="dxa"/>
            <w:noWrap w:val="0"/>
            <w:vAlign w:val="center"/>
          </w:tcPr>
          <w:p w14:paraId="46481B9F">
            <w:pPr>
              <w:adjustRightInd w:val="0"/>
              <w:snapToGrid w:val="0"/>
              <w:rPr>
                <w:rFonts w:ascii="宋体"/>
                <w:highlight w:val="none"/>
              </w:rPr>
            </w:pPr>
            <w:r>
              <w:rPr>
                <w:rFonts w:hint="eastAsia" w:ascii="宋体" w:hAnsi="宋体"/>
                <w:color w:val="000000" w:themeColor="text1"/>
                <w:szCs w:val="21"/>
                <w:highlight w:val="none"/>
                <w14:textFill>
                  <w14:solidFill>
                    <w14:schemeClr w14:val="tx1"/>
                  </w14:solidFill>
                </w14:textFill>
              </w:rPr>
              <w:t>■</w:t>
            </w:r>
            <w:r>
              <w:rPr>
                <w:rFonts w:hint="eastAsia" w:ascii="宋体" w:hAnsi="宋体" w:eastAsia="宋体" w:cs="Times New Roman"/>
                <w:iCs/>
                <w:color w:val="auto"/>
                <w:highlight w:val="none"/>
              </w:rPr>
              <w:t>不要求提供</w:t>
            </w:r>
          </w:p>
          <w:p w14:paraId="382BD756">
            <w:pPr>
              <w:adjustRightInd w:val="0"/>
              <w:snapToGrid w:val="0"/>
              <w:rPr>
                <w:rFonts w:ascii="宋体" w:hAnsi="宋体"/>
                <w:strike/>
                <w:szCs w:val="21"/>
                <w:highlight w:val="magenta"/>
              </w:rPr>
            </w:pPr>
            <w:r>
              <w:rPr>
                <w:rFonts w:hint="eastAsia" w:ascii="宋体" w:hAnsi="宋体"/>
                <w:iCs/>
                <w:szCs w:val="21"/>
                <w:highlight w:val="none"/>
              </w:rPr>
              <w:sym w:font="Wingdings" w:char="00A8"/>
            </w:r>
            <w:r>
              <w:rPr>
                <w:rFonts w:hint="eastAsia" w:ascii="宋体" w:hAnsi="宋体" w:eastAsia="宋体" w:cs="Times New Roman"/>
                <w:iCs/>
                <w:color w:val="auto"/>
                <w:highlight w:val="none"/>
              </w:rPr>
              <w:t>要求提供，履约担保的金额为</w:t>
            </w:r>
            <w:r>
              <w:rPr>
                <w:rFonts w:hint="eastAsia" w:ascii="宋体" w:hAnsi="宋体" w:eastAsia="宋体" w:cs="Times New Roman"/>
                <w:iCs/>
                <w:color w:val="auto"/>
                <w:highlight w:val="none"/>
                <w:lang w:eastAsia="zh-CN"/>
              </w:rPr>
              <w:t>：</w:t>
            </w:r>
            <w:r>
              <w:rPr>
                <w:rFonts w:hint="eastAsia" w:ascii="宋体" w:hAnsi="宋体"/>
                <w:iCs/>
                <w:color w:val="auto"/>
                <w:highlight w:val="none"/>
                <w:u w:val="single"/>
                <w:lang w:val="en-US" w:eastAsia="zh-CN"/>
              </w:rPr>
              <w:t xml:space="preserve">   /   </w:t>
            </w:r>
            <w:r>
              <w:rPr>
                <w:rFonts w:hint="eastAsia" w:ascii="宋体" w:hAnsi="宋体"/>
                <w:iCs/>
                <w:color w:val="auto"/>
                <w:highlight w:val="none"/>
              </w:rPr>
              <w:t>%</w:t>
            </w:r>
          </w:p>
        </w:tc>
      </w:tr>
      <w:tr w14:paraId="6EF98E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245" w:type="dxa"/>
            <w:gridSpan w:val="3"/>
            <w:noWrap w:val="0"/>
            <w:vAlign w:val="center"/>
          </w:tcPr>
          <w:p w14:paraId="5B55091F">
            <w:pPr>
              <w:adjustRightInd w:val="0"/>
              <w:snapToGrid w:val="0"/>
              <w:spacing w:line="360" w:lineRule="auto"/>
              <w:rPr>
                <w:rFonts w:ascii="宋体" w:hAnsi="宋体"/>
                <w:szCs w:val="21"/>
                <w:highlight w:val="none"/>
              </w:rPr>
            </w:pPr>
            <w:r>
              <w:rPr>
                <w:rFonts w:hint="eastAsia" w:ascii="宋体" w:hAnsi="宋体"/>
                <w:b/>
                <w:bCs/>
                <w:szCs w:val="21"/>
                <w:highlight w:val="none"/>
              </w:rPr>
              <w:t>八、政府采购政策</w:t>
            </w:r>
          </w:p>
        </w:tc>
      </w:tr>
      <w:tr w14:paraId="10FA0D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77E0BA3">
            <w:pPr>
              <w:adjustRightInd w:val="0"/>
              <w:snapToGrid w:val="0"/>
              <w:spacing w:line="360" w:lineRule="auto"/>
              <w:jc w:val="center"/>
              <w:rPr>
                <w:rFonts w:ascii="宋体" w:hAnsi="宋体"/>
                <w:szCs w:val="21"/>
                <w:highlight w:val="none"/>
              </w:rPr>
            </w:pPr>
            <w:r>
              <w:rPr>
                <w:rFonts w:hint="eastAsia" w:ascii="宋体" w:hAnsi="宋体"/>
                <w:szCs w:val="21"/>
                <w:highlight w:val="none"/>
              </w:rPr>
              <w:t>第33.8款</w:t>
            </w:r>
          </w:p>
        </w:tc>
        <w:tc>
          <w:tcPr>
            <w:tcW w:w="2159" w:type="dxa"/>
            <w:noWrap w:val="0"/>
            <w:vAlign w:val="center"/>
          </w:tcPr>
          <w:p w14:paraId="5B48683C">
            <w:pPr>
              <w:adjustRightInd w:val="0"/>
              <w:snapToGrid w:val="0"/>
              <w:spacing w:line="360" w:lineRule="auto"/>
              <w:jc w:val="left"/>
              <w:rPr>
                <w:rFonts w:hint="eastAsia" w:ascii="宋体" w:hAnsi="宋体"/>
                <w:szCs w:val="21"/>
                <w:highlight w:val="none"/>
              </w:rPr>
            </w:pPr>
            <w:r>
              <w:rPr>
                <w:rFonts w:hint="eastAsia" w:ascii="宋体" w:hAnsi="宋体"/>
                <w:szCs w:val="21"/>
                <w:highlight w:val="none"/>
              </w:rPr>
              <w:t>采购进口产品</w:t>
            </w:r>
          </w:p>
        </w:tc>
        <w:tc>
          <w:tcPr>
            <w:tcW w:w="5526" w:type="dxa"/>
            <w:noWrap w:val="0"/>
            <w:vAlign w:val="center"/>
          </w:tcPr>
          <w:p w14:paraId="6459BC5B">
            <w:pPr>
              <w:adjustRightInd w:val="0"/>
              <w:snapToGrid w:val="0"/>
              <w:spacing w:line="240" w:lineRule="auto"/>
              <w:rPr>
                <w:rFonts w:ascii="宋体"/>
                <w:highlight w:val="none"/>
              </w:rPr>
            </w:pPr>
            <w:r>
              <w:rPr>
                <w:rFonts w:hint="eastAsia" w:ascii="宋体" w:hAnsi="宋体"/>
                <w:color w:val="000000" w:themeColor="text1"/>
                <w:szCs w:val="21"/>
                <w14:textFill>
                  <w14:solidFill>
                    <w14:schemeClr w14:val="tx1"/>
                  </w14:solidFill>
                </w14:textFill>
              </w:rPr>
              <w:t>■</w:t>
            </w:r>
            <w:r>
              <w:rPr>
                <w:rFonts w:hint="eastAsia" w:ascii="宋体" w:hAnsi="宋体" w:cs="宋体"/>
                <w:highlight w:val="none"/>
              </w:rPr>
              <w:t>本项目拒绝采购进口产品</w:t>
            </w:r>
          </w:p>
          <w:p w14:paraId="28A92120">
            <w:pPr>
              <w:adjustRightInd w:val="0"/>
              <w:snapToGrid w:val="0"/>
              <w:spacing w:line="240" w:lineRule="auto"/>
              <w:rPr>
                <w:rFonts w:ascii="宋体" w:hAnsi="宋体"/>
                <w:szCs w:val="21"/>
                <w:highlight w:val="none"/>
              </w:rPr>
            </w:pPr>
            <w:r>
              <w:rPr>
                <w:rFonts w:hint="eastAsia" w:ascii="宋体" w:hAnsi="宋体" w:cs="宋体"/>
                <w:highlight w:val="none"/>
              </w:rPr>
              <w:t>□本项目已经财政部门审核同意购买进口产品</w:t>
            </w:r>
          </w:p>
        </w:tc>
      </w:tr>
      <w:tr w14:paraId="7556B1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245" w:type="dxa"/>
            <w:gridSpan w:val="3"/>
            <w:noWrap w:val="0"/>
            <w:vAlign w:val="center"/>
          </w:tcPr>
          <w:p w14:paraId="228F92CC">
            <w:pPr>
              <w:adjustRightInd w:val="0"/>
              <w:snapToGrid w:val="0"/>
              <w:spacing w:line="360" w:lineRule="auto"/>
              <w:rPr>
                <w:rFonts w:ascii="宋体" w:hAnsi="宋体"/>
                <w:szCs w:val="21"/>
                <w:highlight w:val="none"/>
              </w:rPr>
            </w:pPr>
            <w:r>
              <w:rPr>
                <w:rFonts w:hint="eastAsia" w:ascii="宋体" w:hAnsi="宋体"/>
                <w:b/>
                <w:szCs w:val="21"/>
                <w:highlight w:val="none"/>
              </w:rPr>
              <w:t>九、其他规定</w:t>
            </w:r>
          </w:p>
        </w:tc>
      </w:tr>
      <w:tr w14:paraId="526EDE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6" w:hRule="atLeast"/>
        </w:trPr>
        <w:tc>
          <w:tcPr>
            <w:tcW w:w="1560" w:type="dxa"/>
            <w:noWrap w:val="0"/>
            <w:vAlign w:val="center"/>
          </w:tcPr>
          <w:p w14:paraId="30A88FDF">
            <w:pPr>
              <w:adjustRightInd w:val="0"/>
              <w:snapToGrid w:val="0"/>
              <w:spacing w:line="360" w:lineRule="auto"/>
              <w:jc w:val="center"/>
              <w:rPr>
                <w:rFonts w:hint="eastAsia" w:ascii="宋体" w:hAnsi="宋体"/>
                <w:szCs w:val="21"/>
                <w:highlight w:val="none"/>
              </w:rPr>
            </w:pPr>
            <w:r>
              <w:rPr>
                <w:rFonts w:hint="eastAsia" w:ascii="宋体" w:hAnsi="宋体"/>
                <w:szCs w:val="21"/>
                <w:highlight w:val="none"/>
              </w:rPr>
              <w:t>第35.1</w:t>
            </w:r>
            <w:r>
              <w:rPr>
                <w:rFonts w:hint="eastAsia" w:ascii="宋体" w:hAnsi="宋体" w:cs="宋体"/>
                <w:kern w:val="0"/>
                <w:szCs w:val="21"/>
                <w:highlight w:val="none"/>
                <w:lang w:val="zh-CN"/>
              </w:rPr>
              <w:t>（</w:t>
            </w:r>
            <w:r>
              <w:rPr>
                <w:rFonts w:hint="eastAsia" w:ascii="宋体" w:hAnsi="宋体" w:cs="宋体"/>
                <w:kern w:val="0"/>
                <w:szCs w:val="21"/>
                <w:highlight w:val="none"/>
              </w:rPr>
              <w:t>1</w:t>
            </w:r>
            <w:r>
              <w:rPr>
                <w:rFonts w:hint="eastAsia" w:ascii="宋体" w:hAnsi="宋体" w:cs="宋体"/>
                <w:kern w:val="0"/>
                <w:szCs w:val="21"/>
                <w:highlight w:val="none"/>
                <w:lang w:val="zh-CN"/>
              </w:rPr>
              <w:t>）</w:t>
            </w:r>
            <w:r>
              <w:rPr>
                <w:rFonts w:hint="eastAsia" w:ascii="宋体" w:hAnsi="宋体" w:cs="宋体"/>
                <w:kern w:val="0"/>
                <w:szCs w:val="21"/>
                <w:highlight w:val="none"/>
              </w:rPr>
              <w:t>项</w:t>
            </w:r>
          </w:p>
        </w:tc>
        <w:tc>
          <w:tcPr>
            <w:tcW w:w="2159" w:type="dxa"/>
            <w:noWrap w:val="0"/>
            <w:vAlign w:val="center"/>
          </w:tcPr>
          <w:p w14:paraId="57C25F99">
            <w:pPr>
              <w:adjustRightInd w:val="0"/>
              <w:snapToGrid w:val="0"/>
              <w:spacing w:line="360" w:lineRule="auto"/>
              <w:jc w:val="left"/>
              <w:rPr>
                <w:rFonts w:hint="eastAsia" w:ascii="宋体" w:hAnsi="宋体"/>
                <w:szCs w:val="21"/>
                <w:highlight w:val="none"/>
              </w:rPr>
            </w:pPr>
            <w:r>
              <w:rPr>
                <w:rFonts w:hint="eastAsia" w:ascii="宋体" w:hAnsi="宋体"/>
                <w:szCs w:val="21"/>
                <w:highlight w:val="none"/>
              </w:rPr>
              <w:t>合同预付款的支付比例和支付条件</w:t>
            </w:r>
          </w:p>
        </w:tc>
        <w:tc>
          <w:tcPr>
            <w:tcW w:w="5526" w:type="dxa"/>
            <w:noWrap w:val="0"/>
            <w:vAlign w:val="center"/>
          </w:tcPr>
          <w:p w14:paraId="238972F0">
            <w:pPr>
              <w:adjustRightInd w:val="0"/>
              <w:snapToGrid w:val="0"/>
              <w:spacing w:line="240" w:lineRule="auto"/>
              <w:jc w:val="left"/>
              <w:rPr>
                <w:rFonts w:hint="default" w:ascii="宋体" w:hAnsi="宋体" w:eastAsia="宋体"/>
                <w:szCs w:val="21"/>
                <w:highlight w:val="none"/>
                <w:lang w:val="en-US" w:eastAsia="zh-CN"/>
              </w:rPr>
            </w:pPr>
            <w:r>
              <w:rPr>
                <w:rFonts w:hint="eastAsia" w:ascii="宋体" w:hAnsi="宋体"/>
                <w:bCs/>
                <w:szCs w:val="21"/>
                <w:highlight w:val="none"/>
                <w:lang w:eastAsia="zh-CN"/>
              </w:rPr>
              <w:t>详见本项目招标公告</w:t>
            </w:r>
          </w:p>
        </w:tc>
      </w:tr>
      <w:tr w14:paraId="575500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3" w:hRule="atLeast"/>
        </w:trPr>
        <w:tc>
          <w:tcPr>
            <w:tcW w:w="1560" w:type="dxa"/>
            <w:noWrap w:val="0"/>
            <w:vAlign w:val="center"/>
          </w:tcPr>
          <w:p w14:paraId="6E4BAB9C">
            <w:pPr>
              <w:adjustRightInd w:val="0"/>
              <w:snapToGrid w:val="0"/>
              <w:spacing w:line="360" w:lineRule="auto"/>
              <w:jc w:val="center"/>
              <w:rPr>
                <w:rFonts w:ascii="宋体" w:hAnsi="宋体"/>
                <w:szCs w:val="21"/>
                <w:highlight w:val="none"/>
              </w:rPr>
            </w:pPr>
            <w:r>
              <w:rPr>
                <w:rFonts w:hint="eastAsia" w:ascii="宋体" w:hAnsi="宋体"/>
                <w:szCs w:val="21"/>
                <w:highlight w:val="none"/>
              </w:rPr>
              <w:t>第35.1</w:t>
            </w:r>
            <w:r>
              <w:rPr>
                <w:rFonts w:hint="eastAsia" w:ascii="宋体" w:hAnsi="宋体" w:cs="宋体"/>
                <w:kern w:val="0"/>
                <w:szCs w:val="21"/>
                <w:highlight w:val="none"/>
                <w:lang w:val="zh-CN"/>
              </w:rPr>
              <w:t>（</w:t>
            </w:r>
            <w:r>
              <w:rPr>
                <w:rFonts w:hint="eastAsia" w:ascii="宋体" w:hAnsi="宋体" w:cs="宋体"/>
                <w:kern w:val="0"/>
                <w:szCs w:val="21"/>
                <w:highlight w:val="none"/>
              </w:rPr>
              <w:t>2</w:t>
            </w:r>
            <w:r>
              <w:rPr>
                <w:rFonts w:hint="eastAsia" w:ascii="宋体" w:hAnsi="宋体" w:cs="宋体"/>
                <w:kern w:val="0"/>
                <w:szCs w:val="21"/>
                <w:highlight w:val="none"/>
                <w:lang w:val="zh-CN"/>
              </w:rPr>
              <w:t>）</w:t>
            </w:r>
            <w:r>
              <w:rPr>
                <w:rFonts w:hint="eastAsia" w:ascii="宋体" w:hAnsi="宋体" w:cs="宋体"/>
                <w:kern w:val="0"/>
                <w:szCs w:val="21"/>
                <w:highlight w:val="none"/>
              </w:rPr>
              <w:t>项</w:t>
            </w:r>
          </w:p>
        </w:tc>
        <w:tc>
          <w:tcPr>
            <w:tcW w:w="2159" w:type="dxa"/>
            <w:noWrap w:val="0"/>
            <w:vAlign w:val="center"/>
          </w:tcPr>
          <w:p w14:paraId="097D7532">
            <w:pPr>
              <w:adjustRightInd w:val="0"/>
              <w:snapToGrid w:val="0"/>
              <w:spacing w:line="360" w:lineRule="auto"/>
              <w:jc w:val="left"/>
              <w:rPr>
                <w:rFonts w:ascii="宋体" w:hAnsi="宋体"/>
                <w:szCs w:val="21"/>
                <w:highlight w:val="none"/>
              </w:rPr>
            </w:pPr>
            <w:r>
              <w:rPr>
                <w:rFonts w:hint="eastAsia" w:ascii="宋体" w:hAnsi="宋体"/>
                <w:szCs w:val="21"/>
                <w:highlight w:val="none"/>
              </w:rPr>
              <w:t>质量保证金</w:t>
            </w:r>
          </w:p>
        </w:tc>
        <w:tc>
          <w:tcPr>
            <w:tcW w:w="5526" w:type="dxa"/>
            <w:noWrap w:val="0"/>
            <w:vAlign w:val="center"/>
          </w:tcPr>
          <w:p w14:paraId="744C9D48">
            <w:pPr>
              <w:adjustRightInd w:val="0"/>
              <w:snapToGrid w:val="0"/>
              <w:spacing w:line="360" w:lineRule="auto"/>
              <w:rPr>
                <w:rFonts w:hint="default" w:ascii="宋体" w:hAnsi="宋体" w:eastAsia="宋体"/>
                <w:szCs w:val="21"/>
                <w:highlight w:val="none"/>
                <w:lang w:val="en-US" w:eastAsia="zh-CN"/>
              </w:rPr>
            </w:pPr>
            <w:r>
              <w:rPr>
                <w:rFonts w:hint="eastAsia" w:ascii="宋体" w:hAnsi="宋体"/>
                <w:bCs/>
                <w:szCs w:val="21"/>
                <w:highlight w:val="none"/>
                <w:lang w:eastAsia="zh-CN"/>
              </w:rPr>
              <w:t>详见本项目招标公告</w:t>
            </w:r>
          </w:p>
        </w:tc>
      </w:tr>
      <w:tr w14:paraId="185224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2" w:hRule="atLeast"/>
        </w:trPr>
        <w:tc>
          <w:tcPr>
            <w:tcW w:w="1560" w:type="dxa"/>
            <w:noWrap w:val="0"/>
            <w:vAlign w:val="center"/>
          </w:tcPr>
          <w:p w14:paraId="5DAA75B4">
            <w:pPr>
              <w:adjustRightInd w:val="0"/>
              <w:snapToGrid w:val="0"/>
              <w:spacing w:line="360" w:lineRule="auto"/>
              <w:jc w:val="both"/>
              <w:rPr>
                <w:rFonts w:ascii="宋体" w:hAnsi="宋体"/>
                <w:szCs w:val="21"/>
                <w:highlight w:val="none"/>
              </w:rPr>
            </w:pPr>
            <w:r>
              <w:rPr>
                <w:rFonts w:hint="eastAsia" w:ascii="宋体" w:hAnsi="宋体"/>
                <w:szCs w:val="21"/>
                <w:highlight w:val="none"/>
              </w:rPr>
              <w:t>第35.2</w:t>
            </w:r>
            <w:r>
              <w:rPr>
                <w:rFonts w:hint="eastAsia" w:ascii="宋体" w:hAnsi="宋体" w:cs="宋体"/>
                <w:kern w:val="0"/>
                <w:szCs w:val="21"/>
                <w:highlight w:val="none"/>
                <w:lang w:val="zh-CN"/>
              </w:rPr>
              <w:t>款</w:t>
            </w:r>
          </w:p>
        </w:tc>
        <w:tc>
          <w:tcPr>
            <w:tcW w:w="2159" w:type="dxa"/>
            <w:noWrap w:val="0"/>
            <w:vAlign w:val="center"/>
          </w:tcPr>
          <w:p w14:paraId="5642FC87">
            <w:pPr>
              <w:adjustRightInd w:val="0"/>
              <w:snapToGrid w:val="0"/>
              <w:spacing w:line="360" w:lineRule="auto"/>
              <w:jc w:val="left"/>
              <w:rPr>
                <w:rFonts w:ascii="宋体" w:hAnsi="宋体"/>
                <w:szCs w:val="21"/>
                <w:highlight w:val="none"/>
              </w:rPr>
            </w:pPr>
            <w:r>
              <w:rPr>
                <w:rFonts w:hint="eastAsia" w:ascii="宋体" w:hAnsi="宋体"/>
                <w:szCs w:val="21"/>
                <w:highlight w:val="none"/>
              </w:rPr>
              <w:t>其他规定</w:t>
            </w:r>
          </w:p>
        </w:tc>
        <w:tc>
          <w:tcPr>
            <w:tcW w:w="5526" w:type="dxa"/>
            <w:noWrap w:val="0"/>
            <w:vAlign w:val="center"/>
          </w:tcPr>
          <w:p w14:paraId="6BFB9981">
            <w:pPr>
              <w:adjustRightInd w:val="0"/>
              <w:snapToGrid w:val="0"/>
              <w:spacing w:line="360" w:lineRule="auto"/>
              <w:jc w:val="left"/>
              <w:rPr>
                <w:rFonts w:hint="default" w:ascii="宋体" w:hAnsi="宋体" w:eastAsia="宋体"/>
                <w:szCs w:val="21"/>
                <w:highlight w:val="none"/>
                <w:lang w:val="en-US" w:eastAsia="zh-CN"/>
              </w:rPr>
            </w:pPr>
            <w:r>
              <w:rPr>
                <w:rFonts w:hint="eastAsia" w:ascii="宋体" w:hAnsi="宋体"/>
                <w:szCs w:val="21"/>
                <w:highlight w:val="none"/>
              </w:rPr>
              <w:t>本项目招标代理服务费按合同约定收取，由采购人支付。</w:t>
            </w:r>
          </w:p>
        </w:tc>
      </w:tr>
    </w:tbl>
    <w:p w14:paraId="1A192178">
      <w:pPr>
        <w:adjustRightInd w:val="0"/>
        <w:snapToGrid w:val="0"/>
        <w:spacing w:line="360" w:lineRule="auto"/>
        <w:rPr>
          <w:rFonts w:ascii="宋体" w:hAnsi="宋体"/>
          <w:b/>
          <w:sz w:val="10"/>
          <w:szCs w:val="10"/>
          <w:highlight w:val="none"/>
        </w:rPr>
      </w:pPr>
    </w:p>
    <w:p w14:paraId="545390C3">
      <w:pPr>
        <w:bidi w:val="0"/>
        <w:rPr>
          <w:rFonts w:hint="eastAsia"/>
        </w:rPr>
      </w:pPr>
      <w:bookmarkStart w:id="12" w:name="_Toc21889"/>
    </w:p>
    <w:p w14:paraId="2F0279E1">
      <w:pPr>
        <w:bidi w:val="0"/>
        <w:jc w:val="center"/>
        <w:rPr>
          <w:rFonts w:hint="eastAsia" w:ascii="黑体" w:hAnsi="黑体" w:eastAsia="黑体" w:cs="黑体"/>
          <w:b/>
          <w:bCs/>
          <w:sz w:val="28"/>
          <w:szCs w:val="28"/>
        </w:rPr>
      </w:pPr>
      <w:r>
        <w:rPr>
          <w:rFonts w:hint="eastAsia" w:ascii="黑体" w:hAnsi="黑体" w:eastAsia="黑体" w:cs="黑体"/>
          <w:b/>
          <w:bCs/>
          <w:sz w:val="28"/>
          <w:szCs w:val="28"/>
        </w:rPr>
        <w:t>第二节 投标须知</w:t>
      </w:r>
      <w:bookmarkEnd w:id="12"/>
    </w:p>
    <w:p w14:paraId="4B4AC6B9">
      <w:pPr>
        <w:pStyle w:val="4"/>
        <w:adjustRightInd w:val="0"/>
        <w:snapToGrid w:val="0"/>
        <w:spacing w:before="156" w:beforeLines="50" w:after="0" w:line="360" w:lineRule="auto"/>
        <w:jc w:val="center"/>
        <w:rPr>
          <w:rFonts w:ascii="黑体" w:hAnsi="黑体" w:eastAsia="黑体"/>
          <w:b w:val="0"/>
          <w:sz w:val="28"/>
          <w:szCs w:val="28"/>
          <w:highlight w:val="none"/>
        </w:rPr>
      </w:pPr>
      <w:bookmarkStart w:id="13" w:name="_Toc4892"/>
      <w:r>
        <w:rPr>
          <w:rFonts w:hint="eastAsia" w:ascii="黑体" w:hAnsi="黑体" w:eastAsia="黑体"/>
          <w:sz w:val="28"/>
          <w:szCs w:val="28"/>
          <w:highlight w:val="none"/>
        </w:rPr>
        <w:t>一、总则</w:t>
      </w:r>
      <w:bookmarkEnd w:id="13"/>
    </w:p>
    <w:p w14:paraId="4F022396">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1. 适用范围</w:t>
      </w:r>
    </w:p>
    <w:p w14:paraId="0B4A334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1.1本招标文件仅适用于本章第一节</w:t>
      </w:r>
      <w:r>
        <w:rPr>
          <w:rFonts w:hint="eastAsia" w:ascii="宋体" w:hAnsi="宋体"/>
          <w:b/>
          <w:bCs/>
          <w:szCs w:val="21"/>
          <w:highlight w:val="none"/>
        </w:rPr>
        <w:t>【投标须知前附表】</w:t>
      </w:r>
      <w:r>
        <w:rPr>
          <w:rFonts w:hint="eastAsia" w:ascii="宋体" w:hAnsi="宋体"/>
          <w:szCs w:val="21"/>
          <w:highlight w:val="none"/>
        </w:rPr>
        <w:t>中所叙述的采购项目。</w:t>
      </w:r>
    </w:p>
    <w:p w14:paraId="5DDC8DFF">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1.2</w:t>
      </w:r>
      <w:r>
        <w:rPr>
          <w:rFonts w:hint="eastAsia" w:ascii="宋体" w:hAnsi="宋体"/>
          <w:b/>
          <w:szCs w:val="21"/>
          <w:highlight w:val="none"/>
        </w:rPr>
        <w:t>【投标须知前附表】</w:t>
      </w:r>
      <w:r>
        <w:rPr>
          <w:rFonts w:hint="eastAsia" w:ascii="宋体" w:hAnsi="宋体"/>
          <w:szCs w:val="21"/>
          <w:highlight w:val="none"/>
        </w:rPr>
        <w:t>规定采购项目或者采购包属于“预留采购份额”的，投标人应当符合本章第33.7款规定，否则，其</w:t>
      </w:r>
      <w:r>
        <w:rPr>
          <w:rFonts w:hint="eastAsia" w:ascii="宋体" w:hAnsi="宋体"/>
          <w:b/>
          <w:szCs w:val="21"/>
          <w:highlight w:val="none"/>
        </w:rPr>
        <w:t>投标无效</w:t>
      </w:r>
      <w:r>
        <w:rPr>
          <w:rFonts w:hint="eastAsia" w:ascii="宋体" w:hAnsi="宋体"/>
          <w:szCs w:val="21"/>
          <w:highlight w:val="none"/>
        </w:rPr>
        <w:t>。</w:t>
      </w:r>
    </w:p>
    <w:p w14:paraId="09803C25">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2. 定义</w:t>
      </w:r>
    </w:p>
    <w:p w14:paraId="6410DA08">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2.1采购项目联系人姓名和电话见</w:t>
      </w:r>
      <w:r>
        <w:rPr>
          <w:rFonts w:hint="eastAsia" w:ascii="宋体" w:hAnsi="宋体"/>
          <w:b/>
          <w:szCs w:val="21"/>
          <w:highlight w:val="none"/>
        </w:rPr>
        <w:t>【投标须知前附表】</w:t>
      </w:r>
      <w:r>
        <w:rPr>
          <w:rFonts w:hint="eastAsia" w:ascii="宋体" w:hAnsi="宋体"/>
          <w:szCs w:val="21"/>
          <w:highlight w:val="none"/>
        </w:rPr>
        <w:t>。</w:t>
      </w:r>
    </w:p>
    <w:p w14:paraId="7118B3BE">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2.2采购人名称、地址、电话、联系人见</w:t>
      </w:r>
      <w:r>
        <w:rPr>
          <w:rFonts w:hint="eastAsia" w:ascii="宋体" w:hAnsi="宋体"/>
          <w:b/>
          <w:szCs w:val="21"/>
          <w:highlight w:val="none"/>
        </w:rPr>
        <w:t>【投标须知前附表】</w:t>
      </w:r>
      <w:r>
        <w:rPr>
          <w:rFonts w:hint="eastAsia" w:ascii="宋体" w:hAnsi="宋体"/>
          <w:szCs w:val="21"/>
          <w:highlight w:val="none"/>
        </w:rPr>
        <w:t>。</w:t>
      </w:r>
    </w:p>
    <w:p w14:paraId="5E5D7F04">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2.3采购代理机构名称、地址、电话、联系人见</w:t>
      </w:r>
      <w:r>
        <w:rPr>
          <w:rFonts w:hint="eastAsia" w:ascii="宋体" w:hAnsi="宋体"/>
          <w:b/>
          <w:szCs w:val="21"/>
          <w:highlight w:val="none"/>
        </w:rPr>
        <w:t>【投标须知前附表】。</w:t>
      </w:r>
    </w:p>
    <w:p w14:paraId="1C6ED310">
      <w:pPr>
        <w:adjustRightInd w:val="0"/>
        <w:snapToGrid w:val="0"/>
        <w:spacing w:before="156" w:beforeLines="50" w:line="360" w:lineRule="auto"/>
        <w:ind w:firstLine="420" w:firstLineChars="200"/>
        <w:jc w:val="left"/>
        <w:rPr>
          <w:rFonts w:ascii="宋体" w:hAnsi="宋体"/>
          <w:b/>
          <w:szCs w:val="21"/>
          <w:highlight w:val="none"/>
        </w:rPr>
      </w:pPr>
      <w:r>
        <w:rPr>
          <w:rFonts w:hint="eastAsia" w:ascii="宋体" w:hAnsi="宋体"/>
          <w:szCs w:val="21"/>
          <w:highlight w:val="none"/>
        </w:rPr>
        <w:t>2.4投标人系指响应招标、参加投标竞争的法人、其他组织或自然人。</w:t>
      </w:r>
    </w:p>
    <w:p w14:paraId="3DBBCD82">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3. 投标人的资格要求</w:t>
      </w:r>
    </w:p>
    <w:p w14:paraId="6B2B5C1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3.1投标人应当符合</w:t>
      </w:r>
      <w:r>
        <w:rPr>
          <w:rFonts w:hint="eastAsia" w:ascii="宋体" w:hAnsi="宋体"/>
          <w:b/>
          <w:szCs w:val="21"/>
          <w:highlight w:val="none"/>
        </w:rPr>
        <w:t>【投标须知前附表】</w:t>
      </w:r>
      <w:r>
        <w:rPr>
          <w:rFonts w:hint="eastAsia" w:ascii="宋体" w:hAnsi="宋体"/>
          <w:szCs w:val="21"/>
          <w:highlight w:val="none"/>
        </w:rPr>
        <w:t>规定的投标人资格条件。</w:t>
      </w:r>
    </w:p>
    <w:p w14:paraId="0FAE398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3.2</w:t>
      </w:r>
      <w:r>
        <w:rPr>
          <w:rFonts w:hint="eastAsia" w:ascii="宋体" w:hAnsi="宋体"/>
          <w:b/>
          <w:szCs w:val="21"/>
          <w:highlight w:val="none"/>
        </w:rPr>
        <w:t>【投标须知前附表】</w:t>
      </w:r>
      <w:r>
        <w:rPr>
          <w:rFonts w:hint="eastAsia" w:ascii="宋体" w:hAnsi="宋体"/>
          <w:szCs w:val="21"/>
          <w:highlight w:val="none"/>
        </w:rPr>
        <w:t>规定接受联合体形式投标的，投标人除应符合本章第3.1</w:t>
      </w:r>
      <w:r>
        <w:rPr>
          <w:rFonts w:hint="eastAsia" w:ascii="宋体" w:hAnsi="宋体" w:cs="宋体"/>
          <w:kern w:val="0"/>
          <w:szCs w:val="21"/>
          <w:highlight w:val="none"/>
          <w:lang w:val="zh-CN"/>
        </w:rPr>
        <w:t>款</w:t>
      </w:r>
      <w:r>
        <w:rPr>
          <w:rFonts w:hint="eastAsia" w:ascii="宋体" w:hAnsi="宋体"/>
          <w:szCs w:val="21"/>
          <w:highlight w:val="none"/>
        </w:rPr>
        <w:t xml:space="preserve">规定的资格条件外，还应遵守以下规定： </w:t>
      </w:r>
    </w:p>
    <w:p w14:paraId="22FA6C08">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（l）联合体中有同类资质的</w:t>
      </w:r>
      <w:r>
        <w:rPr>
          <w:rFonts w:hint="eastAsia" w:ascii="宋体" w:hAnsi="宋体"/>
          <w:szCs w:val="21"/>
          <w:highlight w:val="none"/>
          <w:lang w:eastAsia="zh-CN"/>
        </w:rPr>
        <w:t>投标人</w:t>
      </w:r>
      <w:r>
        <w:rPr>
          <w:rFonts w:hint="eastAsia" w:ascii="宋体" w:hAnsi="宋体"/>
          <w:szCs w:val="21"/>
          <w:highlight w:val="none"/>
        </w:rPr>
        <w:t>按照联合体分工承担相同工作的，应当按照资质等级较低的</w:t>
      </w:r>
      <w:r>
        <w:rPr>
          <w:rFonts w:hint="eastAsia" w:ascii="宋体" w:hAnsi="宋体"/>
          <w:szCs w:val="21"/>
          <w:highlight w:val="none"/>
          <w:lang w:eastAsia="zh-CN"/>
        </w:rPr>
        <w:t>投标人</w:t>
      </w:r>
      <w:r>
        <w:rPr>
          <w:rFonts w:hint="eastAsia" w:ascii="宋体" w:hAnsi="宋体"/>
          <w:szCs w:val="21"/>
          <w:highlight w:val="none"/>
        </w:rPr>
        <w:t>确定资质等级。</w:t>
      </w:r>
    </w:p>
    <w:p w14:paraId="2784F67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（2）联合体各方应按招标文件提供的格式签订联合体协议书，明确联合体牵头人和各方的权利义务、合同工作量比例；</w:t>
      </w:r>
    </w:p>
    <w:p w14:paraId="1362CD8F">
      <w:pPr>
        <w:adjustRightInd w:val="0"/>
        <w:snapToGrid w:val="0"/>
        <w:spacing w:before="156" w:beforeLines="50" w:line="360" w:lineRule="auto"/>
        <w:ind w:firstLine="420" w:firstLineChars="200"/>
        <w:jc w:val="left"/>
        <w:rPr>
          <w:rFonts w:ascii="宋体" w:hAnsi="宋体" w:cs="宋体"/>
          <w:kern w:val="0"/>
          <w:szCs w:val="21"/>
          <w:highlight w:val="none"/>
          <w:lang w:val="zh-CN"/>
        </w:rPr>
      </w:pPr>
      <w:r>
        <w:rPr>
          <w:rFonts w:hint="eastAsia" w:ascii="宋体" w:hAnsi="宋体"/>
          <w:szCs w:val="21"/>
          <w:highlight w:val="none"/>
        </w:rPr>
        <w:t>（3）联合体各方签订联合体协议书后，</w:t>
      </w:r>
      <w:r>
        <w:rPr>
          <w:rFonts w:hint="eastAsia" w:ascii="宋体" w:hAnsi="宋体" w:cs="宋体"/>
          <w:kern w:val="0"/>
          <w:szCs w:val="21"/>
          <w:highlight w:val="none"/>
          <w:lang w:val="zh-CN"/>
        </w:rPr>
        <w:t>不得再单独参加或者与其他投标人组成新的联合体参加同一合同项下的采购活动。</w:t>
      </w:r>
    </w:p>
    <w:p w14:paraId="6473D318">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 xml:space="preserve">4. 投标费用 </w:t>
      </w:r>
    </w:p>
    <w:p w14:paraId="484559F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4.1投标人应自行承担所有参与投标的相关费用，不论投标的结果如何，采购人、采购代理机构均无义务和责任承担这些费用。</w:t>
      </w:r>
    </w:p>
    <w:p w14:paraId="63D49252">
      <w:pPr>
        <w:adjustRightInd w:val="0"/>
        <w:snapToGrid w:val="0"/>
        <w:spacing w:before="156" w:beforeLines="50" w:line="360" w:lineRule="auto"/>
        <w:jc w:val="left"/>
        <w:rPr>
          <w:rFonts w:ascii="宋体" w:hAnsi="宋体"/>
          <w:b/>
          <w:sz w:val="24"/>
          <w:highlight w:val="none"/>
        </w:rPr>
      </w:pPr>
      <w:r>
        <w:rPr>
          <w:rFonts w:hint="eastAsia" w:ascii="宋体" w:hAnsi="宋体"/>
          <w:b/>
          <w:sz w:val="24"/>
          <w:highlight w:val="none"/>
        </w:rPr>
        <w:t>5．组织现场考察或者召开答疑会</w:t>
      </w:r>
    </w:p>
    <w:p w14:paraId="18FFDAD8">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highlight w:val="none"/>
        </w:rPr>
        <w:t>5.1采购人、采购代理机构可以在</w:t>
      </w:r>
      <w:r>
        <w:rPr>
          <w:rFonts w:hint="eastAsia" w:ascii="宋体" w:hAnsi="宋体"/>
          <w:b/>
          <w:szCs w:val="21"/>
          <w:highlight w:val="none"/>
        </w:rPr>
        <w:t>【投标须知前附表】</w:t>
      </w:r>
      <w:r>
        <w:rPr>
          <w:rFonts w:hint="eastAsia" w:ascii="宋体" w:hAnsi="宋体"/>
          <w:szCs w:val="21"/>
          <w:highlight w:val="none"/>
        </w:rPr>
        <w:t>规定的招标文件提供期限截止后，组织已获取招标文件的潜在投标人现场考察或者召开开标前答疑会。</w:t>
      </w:r>
    </w:p>
    <w:p w14:paraId="2FDA0239">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5.2获取招标文件的潜在投标人应按</w:t>
      </w:r>
      <w:r>
        <w:rPr>
          <w:rFonts w:hint="eastAsia" w:ascii="宋体" w:hAnsi="宋体"/>
          <w:b/>
          <w:szCs w:val="21"/>
          <w:highlight w:val="none"/>
        </w:rPr>
        <w:t>【投标须知前附表】</w:t>
      </w:r>
      <w:r>
        <w:rPr>
          <w:rFonts w:hint="eastAsia" w:ascii="宋体" w:hAnsi="宋体"/>
          <w:szCs w:val="21"/>
          <w:highlight w:val="none"/>
        </w:rPr>
        <w:t>规定参加现场考察或者答疑会；如不参加，其风险由其自行承担。</w:t>
      </w:r>
    </w:p>
    <w:p w14:paraId="2356935E">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5.3潜在投标人现场考察或者参加答疑会的费用由自己承担，现场考察期间所发生的人身伤害及财产损失由自己负责。</w:t>
      </w:r>
    </w:p>
    <w:p w14:paraId="7EDCDAFF">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5.4采购人、采购代理机构不对投标人据此而作出的推论、理解和结论负责。投标人一旦中标，不得以任何借口，提出额外补偿，或延长合同期限的要求。</w:t>
      </w:r>
    </w:p>
    <w:p w14:paraId="177723EC">
      <w:pPr>
        <w:pStyle w:val="4"/>
        <w:adjustRightInd w:val="0"/>
        <w:snapToGrid w:val="0"/>
        <w:spacing w:before="156" w:beforeLines="50" w:after="0" w:line="360" w:lineRule="auto"/>
        <w:jc w:val="center"/>
        <w:rPr>
          <w:rFonts w:ascii="黑体" w:hAnsi="黑体" w:eastAsia="黑体"/>
          <w:sz w:val="28"/>
          <w:szCs w:val="28"/>
          <w:highlight w:val="none"/>
        </w:rPr>
      </w:pPr>
      <w:bookmarkStart w:id="14" w:name="_Toc19516"/>
      <w:r>
        <w:rPr>
          <w:rFonts w:hint="eastAsia" w:ascii="黑体" w:hAnsi="黑体" w:eastAsia="黑体"/>
          <w:sz w:val="28"/>
          <w:szCs w:val="28"/>
          <w:highlight w:val="none"/>
        </w:rPr>
        <w:t>二、招标文件</w:t>
      </w:r>
      <w:bookmarkEnd w:id="14"/>
    </w:p>
    <w:p w14:paraId="22E21D88">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6. 招标文件的构成</w:t>
      </w:r>
    </w:p>
    <w:p w14:paraId="7483853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6.1 招标文件共七章，各章内容如下：</w:t>
      </w:r>
    </w:p>
    <w:p w14:paraId="754D1AB2">
      <w:pPr>
        <w:adjustRightInd w:val="0"/>
        <w:snapToGrid w:val="0"/>
        <w:spacing w:before="156" w:beforeLines="50" w:line="360" w:lineRule="auto"/>
        <w:ind w:firstLine="420" w:firstLineChars="200"/>
        <w:jc w:val="left"/>
        <w:rPr>
          <w:rFonts w:hint="eastAsia" w:ascii="宋体" w:hAnsi="宋体" w:eastAsia="宋体"/>
          <w:szCs w:val="21"/>
          <w:highlight w:val="none"/>
          <w:lang w:eastAsia="zh-CN"/>
        </w:rPr>
      </w:pPr>
      <w:r>
        <w:rPr>
          <w:rFonts w:hint="eastAsia" w:ascii="宋体" w:hAnsi="宋体"/>
          <w:szCs w:val="21"/>
          <w:highlight w:val="none"/>
        </w:rPr>
        <w:t xml:space="preserve">第一章 </w:t>
      </w:r>
      <w:r>
        <w:rPr>
          <w:rFonts w:hint="eastAsia" w:ascii="宋体" w:hAnsi="宋体"/>
          <w:szCs w:val="21"/>
          <w:highlight w:val="none"/>
          <w:lang w:eastAsia="zh-CN"/>
        </w:rPr>
        <w:t>招标公告</w:t>
      </w:r>
    </w:p>
    <w:p w14:paraId="0FD5405F">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第二章 投标须知</w:t>
      </w:r>
    </w:p>
    <w:p w14:paraId="2F50FD5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第三章 资格审查</w:t>
      </w:r>
    </w:p>
    <w:p w14:paraId="5A0CEB2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第四章 评标方法及标准</w:t>
      </w:r>
    </w:p>
    <w:p w14:paraId="2830F89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第五章 采购需求</w:t>
      </w:r>
    </w:p>
    <w:p w14:paraId="24D9F59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第六章 政府采购合同</w:t>
      </w:r>
    </w:p>
    <w:p w14:paraId="3126DC8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第七章 投标文件的组成</w:t>
      </w:r>
    </w:p>
    <w:p w14:paraId="22861285">
      <w:pPr>
        <w:adjustRightInd w:val="0"/>
        <w:snapToGrid w:val="0"/>
        <w:spacing w:before="156" w:beforeLines="50" w:line="360" w:lineRule="auto"/>
        <w:ind w:firstLine="420" w:firstLineChars="200"/>
        <w:jc w:val="left"/>
        <w:rPr>
          <w:rFonts w:ascii="宋体" w:hAnsi="宋体" w:cs="宋体"/>
          <w:b/>
          <w:szCs w:val="21"/>
          <w:highlight w:val="none"/>
        </w:rPr>
      </w:pPr>
      <w:r>
        <w:rPr>
          <w:rFonts w:hint="eastAsia" w:ascii="宋体" w:hAnsi="宋体"/>
          <w:szCs w:val="21"/>
          <w:highlight w:val="none"/>
        </w:rPr>
        <w:t>6.2采购人、采购代理机构在提交投标文件截止时间前</w:t>
      </w:r>
      <w:r>
        <w:rPr>
          <w:rFonts w:hint="eastAsia" w:ascii="宋体" w:hAnsi="宋体" w:cs="宋体"/>
          <w:szCs w:val="21"/>
          <w:highlight w:val="none"/>
        </w:rPr>
        <w:t>对招标文件所作的澄清或者修改，构成招标文件的组成部分。</w:t>
      </w:r>
    </w:p>
    <w:p w14:paraId="6BDC9CEE">
      <w:pPr>
        <w:adjustRightInd w:val="0"/>
        <w:snapToGrid w:val="0"/>
        <w:spacing w:before="156" w:beforeLines="50" w:line="360" w:lineRule="auto"/>
        <w:jc w:val="left"/>
        <w:rPr>
          <w:rFonts w:ascii="宋体" w:hAnsi="宋体"/>
          <w:b/>
          <w:sz w:val="24"/>
          <w:highlight w:val="none"/>
        </w:rPr>
      </w:pPr>
      <w:r>
        <w:rPr>
          <w:rFonts w:hint="eastAsia" w:ascii="宋体" w:hAnsi="宋体"/>
          <w:b/>
          <w:sz w:val="24"/>
          <w:highlight w:val="none"/>
        </w:rPr>
        <w:t>7．偏离与实质性响应</w:t>
      </w:r>
    </w:p>
    <w:p w14:paraId="57851562">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7.1投标人应当按照招标文件的要求编制投标文件。投标文件应当对招标文件提出的要求和条件作出明确响应。</w:t>
      </w:r>
    </w:p>
    <w:p w14:paraId="56AD3094">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7.2偏离是指投标文件不响应或者不满足招标文件提出的要求和条件，分为实质性偏离和非实质性偏离。</w:t>
      </w:r>
    </w:p>
    <w:p w14:paraId="5BC09C86">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7.3除法律、法规和招标文件规定的其他投标无效情形外，招标文件中用“★”符号标明的条款为实质性要求和条件，对其中任何一条的偏离，为实质性偏离，</w:t>
      </w:r>
      <w:r>
        <w:rPr>
          <w:rFonts w:hint="eastAsia" w:ascii="宋体" w:hAnsi="宋体"/>
          <w:b/>
          <w:highlight w:val="none"/>
        </w:rPr>
        <w:t>其投标无效</w:t>
      </w:r>
      <w:r>
        <w:rPr>
          <w:rFonts w:hint="eastAsia" w:ascii="宋体" w:hAnsi="宋体"/>
          <w:highlight w:val="none"/>
        </w:rPr>
        <w:t>。</w:t>
      </w:r>
    </w:p>
    <w:p w14:paraId="24A9E80F">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7.4投标</w:t>
      </w:r>
      <w:r>
        <w:rPr>
          <w:rFonts w:hint="eastAsia" w:ascii="宋体" w:hAnsi="宋体"/>
          <w:szCs w:val="21"/>
          <w:highlight w:val="none"/>
        </w:rPr>
        <w:t>文件偏离招标文件的非实质性要求和条件，为非实质性偏离。非实质性偏离的范围和幅度应当符合</w:t>
      </w:r>
      <w:r>
        <w:rPr>
          <w:rFonts w:hint="eastAsia" w:ascii="宋体" w:hAnsi="宋体"/>
          <w:b/>
          <w:szCs w:val="21"/>
          <w:highlight w:val="none"/>
        </w:rPr>
        <w:t>【投标须知前附表】</w:t>
      </w:r>
      <w:r>
        <w:rPr>
          <w:rFonts w:hint="eastAsia" w:ascii="宋体" w:hAnsi="宋体"/>
          <w:szCs w:val="21"/>
          <w:highlight w:val="none"/>
        </w:rPr>
        <w:t>的规定，</w:t>
      </w:r>
      <w:r>
        <w:rPr>
          <w:rFonts w:hint="eastAsia" w:ascii="宋体" w:hAnsi="宋体"/>
          <w:b/>
          <w:szCs w:val="21"/>
          <w:highlight w:val="none"/>
        </w:rPr>
        <w:t>否</w:t>
      </w:r>
      <w:r>
        <w:rPr>
          <w:rFonts w:hint="eastAsia" w:ascii="宋体" w:hAnsi="宋体"/>
          <w:b/>
          <w:highlight w:val="none"/>
        </w:rPr>
        <w:t>则投标无效</w:t>
      </w:r>
      <w:r>
        <w:rPr>
          <w:rFonts w:hint="eastAsia" w:ascii="宋体" w:hAnsi="宋体"/>
          <w:highlight w:val="none"/>
        </w:rPr>
        <w:t>。</w:t>
      </w:r>
    </w:p>
    <w:p w14:paraId="3127DF41">
      <w:pPr>
        <w:adjustRightInd w:val="0"/>
        <w:snapToGrid w:val="0"/>
        <w:spacing w:before="156" w:beforeLines="50" w:line="360" w:lineRule="auto"/>
        <w:jc w:val="left"/>
        <w:rPr>
          <w:rFonts w:ascii="宋体" w:hAnsi="宋体"/>
          <w:b/>
          <w:bCs/>
          <w:sz w:val="24"/>
          <w:highlight w:val="none"/>
        </w:rPr>
      </w:pPr>
      <w:r>
        <w:rPr>
          <w:rFonts w:hint="eastAsia" w:ascii="宋体" w:hAnsi="宋体"/>
          <w:b/>
          <w:sz w:val="24"/>
          <w:highlight w:val="none"/>
        </w:rPr>
        <w:t>8. 询问</w:t>
      </w:r>
    </w:p>
    <w:p w14:paraId="4689C5A9">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8.1潜在投标人应仔细阅读和检查招标文件的全部内容。如有疑问，可以向采购人或者采购代理机构提出询问。</w:t>
      </w:r>
    </w:p>
    <w:p w14:paraId="79708144">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9. 招标文件的澄清或者修改</w:t>
      </w:r>
    </w:p>
    <w:p w14:paraId="59AAE747">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9.1采购人、采购代理机构对已发出的招标文件进行必要澄清或者修改的，将在</w:t>
      </w:r>
      <w:r>
        <w:rPr>
          <w:rFonts w:hint="eastAsia" w:ascii="宋体" w:hAnsi="宋体"/>
          <w:b/>
          <w:szCs w:val="21"/>
          <w:highlight w:val="none"/>
        </w:rPr>
        <w:t>【投标须知前附表】</w:t>
      </w:r>
      <w:r>
        <w:rPr>
          <w:rFonts w:hint="eastAsia" w:ascii="宋体" w:hAnsi="宋体"/>
          <w:szCs w:val="21"/>
          <w:highlight w:val="none"/>
        </w:rPr>
        <w:t>规定的</w:t>
      </w:r>
      <w:r>
        <w:rPr>
          <w:rFonts w:hint="eastAsia" w:ascii="宋体" w:hAnsi="宋体"/>
          <w:highlight w:val="none"/>
        </w:rPr>
        <w:t>招标公告指定媒体上发布澄清或者修改公告。</w:t>
      </w:r>
    </w:p>
    <w:p w14:paraId="14900B06">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cs="宋体"/>
          <w:kern w:val="0"/>
          <w:szCs w:val="21"/>
          <w:highlight w:val="none"/>
        </w:rPr>
        <w:t>9.2澄清或者修改</w:t>
      </w:r>
      <w:r>
        <w:rPr>
          <w:rFonts w:hint="eastAsia" w:ascii="宋体" w:hAnsi="宋体"/>
          <w:highlight w:val="none"/>
        </w:rPr>
        <w:t>的</w:t>
      </w:r>
      <w:r>
        <w:rPr>
          <w:rFonts w:hint="eastAsia" w:ascii="宋体" w:hAnsi="宋体" w:cs="宋体"/>
          <w:kern w:val="0"/>
          <w:szCs w:val="21"/>
          <w:highlight w:val="none"/>
        </w:rPr>
        <w:t>内容可能影响投标文件编制的，采购人、采购代理机构</w:t>
      </w:r>
      <w:r>
        <w:rPr>
          <w:rFonts w:hint="eastAsia" w:ascii="宋体" w:hAnsi="宋体"/>
          <w:highlight w:val="none"/>
        </w:rPr>
        <w:t>将</w:t>
      </w:r>
      <w:r>
        <w:rPr>
          <w:rFonts w:hint="eastAsia" w:ascii="宋体" w:hAnsi="宋体" w:cs="宋体"/>
          <w:kern w:val="0"/>
          <w:szCs w:val="21"/>
          <w:highlight w:val="none"/>
        </w:rPr>
        <w:t>在提交投标文件截止时间15日前，</w:t>
      </w:r>
      <w:r>
        <w:rPr>
          <w:rFonts w:hint="eastAsia" w:ascii="宋体" w:hAnsi="宋体"/>
          <w:highlight w:val="none"/>
        </w:rPr>
        <w:t>以书面形式通知所有获取招标文件的潜在投标人；不足15日的，将相应延长提交投标文件的截止时间。</w:t>
      </w:r>
    </w:p>
    <w:p w14:paraId="388D8CEF">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9</w:t>
      </w:r>
      <w:r>
        <w:rPr>
          <w:rFonts w:ascii="宋体" w:hAnsi="宋体"/>
          <w:highlight w:val="none"/>
        </w:rPr>
        <w:t>.3</w:t>
      </w:r>
      <w:r>
        <w:rPr>
          <w:rFonts w:hint="eastAsia" w:ascii="宋体" w:hAnsi="宋体"/>
          <w:highlight w:val="none"/>
        </w:rPr>
        <w:t>招标文件的提供期限届满后，获取招标文件的潜在投标人不足3家的，可以顺延提供期限，并在指定媒体上发布修改公告。</w:t>
      </w:r>
    </w:p>
    <w:p w14:paraId="71C51DC6">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9.4 通过电子招标投标交易平台下载招标文件的，请获取招标文件的潜在投标人及时关注</w:t>
      </w:r>
      <w:r>
        <w:rPr>
          <w:rFonts w:hint="eastAsia" w:ascii="宋体" w:hAnsi="宋体"/>
          <w:szCs w:val="21"/>
          <w:highlight w:val="none"/>
        </w:rPr>
        <w:t>招标公告指定媒体</w:t>
      </w:r>
      <w:r>
        <w:rPr>
          <w:rFonts w:hint="eastAsia" w:ascii="宋体" w:hAnsi="宋体"/>
          <w:highlight w:val="none"/>
        </w:rPr>
        <w:t>发布的澄清或者修改公告，采购人、采购代理机构不再书面通知。</w:t>
      </w:r>
    </w:p>
    <w:p w14:paraId="2DB41BB5">
      <w:pPr>
        <w:pStyle w:val="4"/>
        <w:adjustRightInd w:val="0"/>
        <w:snapToGrid w:val="0"/>
        <w:spacing w:before="156" w:beforeLines="50" w:after="0" w:line="360" w:lineRule="auto"/>
        <w:jc w:val="center"/>
        <w:rPr>
          <w:rFonts w:ascii="黑体" w:hAnsi="黑体" w:eastAsia="黑体"/>
          <w:sz w:val="28"/>
          <w:szCs w:val="28"/>
          <w:highlight w:val="none"/>
        </w:rPr>
      </w:pPr>
      <w:bookmarkStart w:id="15" w:name="_Toc12215"/>
      <w:r>
        <w:rPr>
          <w:rFonts w:hint="eastAsia" w:ascii="黑体" w:hAnsi="黑体" w:eastAsia="黑体"/>
          <w:sz w:val="28"/>
          <w:szCs w:val="28"/>
          <w:highlight w:val="none"/>
        </w:rPr>
        <w:t>三、投标文件</w:t>
      </w:r>
      <w:bookmarkEnd w:id="15"/>
    </w:p>
    <w:p w14:paraId="0C3B1F55">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10. 投标语言</w:t>
      </w:r>
    </w:p>
    <w:p w14:paraId="0D1C2DF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10.1除专用术语外，投标人提交的投标文件及投标人与采购人、采购代理机构就有关投标的所有来往函电均使用中文。投标人可以提交其它语言的资料，但应附有中文注释，有差异时以中文为准。</w:t>
      </w:r>
    </w:p>
    <w:p w14:paraId="66968A0C">
      <w:pPr>
        <w:adjustRightInd w:val="0"/>
        <w:snapToGrid w:val="0"/>
        <w:spacing w:before="156" w:beforeLines="50" w:line="360" w:lineRule="auto"/>
        <w:jc w:val="left"/>
        <w:rPr>
          <w:rFonts w:ascii="宋体" w:hAnsi="宋体"/>
          <w:b/>
          <w:sz w:val="24"/>
          <w:highlight w:val="none"/>
        </w:rPr>
      </w:pPr>
      <w:r>
        <w:rPr>
          <w:rFonts w:hint="eastAsia" w:ascii="宋体" w:hAnsi="宋体"/>
          <w:b/>
          <w:bCs/>
          <w:sz w:val="24"/>
          <w:highlight w:val="none"/>
        </w:rPr>
        <w:t xml:space="preserve">11. </w:t>
      </w:r>
      <w:r>
        <w:rPr>
          <w:rFonts w:hint="eastAsia" w:ascii="宋体" w:hAnsi="宋体"/>
          <w:b/>
          <w:sz w:val="24"/>
          <w:highlight w:val="none"/>
        </w:rPr>
        <w:t>计量单位</w:t>
      </w:r>
    </w:p>
    <w:p w14:paraId="3517050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11.1所有计量均采用中华人民共和国法定计量单位。</w:t>
      </w:r>
    </w:p>
    <w:p w14:paraId="77171589">
      <w:pPr>
        <w:adjustRightInd w:val="0"/>
        <w:snapToGrid w:val="0"/>
        <w:spacing w:before="156" w:beforeLines="50" w:line="360" w:lineRule="auto"/>
        <w:jc w:val="left"/>
        <w:rPr>
          <w:rFonts w:ascii="宋体" w:hAnsi="宋体"/>
          <w:b/>
          <w:bCs/>
          <w:sz w:val="24"/>
          <w:highlight w:val="none"/>
        </w:rPr>
      </w:pPr>
      <w:r>
        <w:rPr>
          <w:rFonts w:hint="eastAsia" w:ascii="宋体" w:hAnsi="宋体"/>
          <w:b/>
          <w:sz w:val="24"/>
          <w:highlight w:val="none"/>
        </w:rPr>
        <w:t xml:space="preserve">12. </w:t>
      </w:r>
      <w:r>
        <w:rPr>
          <w:rFonts w:hint="eastAsia" w:ascii="宋体" w:hAnsi="宋体"/>
          <w:b/>
          <w:bCs/>
          <w:sz w:val="24"/>
          <w:highlight w:val="none"/>
        </w:rPr>
        <w:t>投标文件的组成</w:t>
      </w:r>
    </w:p>
    <w:p w14:paraId="0578271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12.1投标文件由如下内容组成：</w:t>
      </w:r>
    </w:p>
    <w:p w14:paraId="5E962640">
      <w:pPr>
        <w:adjustRightInd w:val="0"/>
        <w:snapToGrid w:val="0"/>
        <w:spacing w:before="156" w:beforeLines="50" w:line="360" w:lineRule="auto"/>
        <w:ind w:firstLine="422" w:firstLineChars="200"/>
        <w:jc w:val="left"/>
        <w:rPr>
          <w:rFonts w:ascii="宋体" w:hAnsi="宋体"/>
          <w:b/>
          <w:szCs w:val="21"/>
          <w:highlight w:val="none"/>
        </w:rPr>
      </w:pPr>
      <w:r>
        <w:rPr>
          <w:rFonts w:hint="eastAsia" w:ascii="宋体" w:hAnsi="宋体"/>
          <w:b/>
          <w:szCs w:val="21"/>
          <w:highlight w:val="none"/>
        </w:rPr>
        <w:t>第一部分 资格证明文件</w:t>
      </w:r>
    </w:p>
    <w:p w14:paraId="3C45A6E4">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（1）开标一览表</w:t>
      </w:r>
    </w:p>
    <w:p w14:paraId="6F98EC05">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（2）投标保</w:t>
      </w:r>
      <w:r>
        <w:rPr>
          <w:rFonts w:hint="eastAsia" w:ascii="宋体" w:hAnsi="宋体"/>
          <w:bCs/>
          <w:szCs w:val="21"/>
          <w:highlight w:val="none"/>
        </w:rPr>
        <w:t>证金</w:t>
      </w:r>
    </w:p>
    <w:p w14:paraId="69267FA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eastAsia="宋体" w:cs="Times New Roman"/>
          <w:szCs w:val="21"/>
          <w:highlight w:val="none"/>
        </w:rPr>
        <w:t>（3）法定代表人（单位负责人）身份证明</w:t>
      </w:r>
      <w:r>
        <w:rPr>
          <w:rFonts w:hint="eastAsia" w:ascii="宋体" w:hAnsi="宋体" w:eastAsia="宋体" w:cs="Times New Roman"/>
          <w:szCs w:val="21"/>
          <w:highlight w:val="none"/>
          <w:lang w:eastAsia="zh-CN"/>
        </w:rPr>
        <w:t>和</w:t>
      </w:r>
      <w:r>
        <w:rPr>
          <w:rFonts w:hint="eastAsia" w:ascii="宋体" w:hAnsi="宋体"/>
          <w:szCs w:val="21"/>
          <w:highlight w:val="none"/>
        </w:rPr>
        <w:t>授权委托书</w:t>
      </w:r>
    </w:p>
    <w:p w14:paraId="4676E7A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（4）投标人提供的资格证明文件</w:t>
      </w:r>
    </w:p>
    <w:p w14:paraId="3D93999B">
      <w:pPr>
        <w:adjustRightInd w:val="0"/>
        <w:snapToGrid w:val="0"/>
        <w:spacing w:before="156" w:beforeLines="50" w:line="360" w:lineRule="auto"/>
        <w:ind w:firstLine="422" w:firstLineChars="200"/>
        <w:jc w:val="left"/>
        <w:rPr>
          <w:rFonts w:ascii="宋体" w:hAnsi="宋体"/>
          <w:b/>
          <w:szCs w:val="21"/>
          <w:highlight w:val="none"/>
        </w:rPr>
      </w:pPr>
      <w:r>
        <w:rPr>
          <w:rFonts w:hint="eastAsia" w:ascii="宋体" w:hAnsi="宋体"/>
          <w:b/>
          <w:szCs w:val="21"/>
          <w:highlight w:val="none"/>
        </w:rPr>
        <w:t>第二部分 商务和技术文件</w:t>
      </w:r>
    </w:p>
    <w:p w14:paraId="1BB2178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（5）投标函</w:t>
      </w:r>
    </w:p>
    <w:p w14:paraId="275BF6B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（6）分项报价</w:t>
      </w:r>
    </w:p>
    <w:p w14:paraId="75EEB10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（7）采购需求响应</w:t>
      </w:r>
    </w:p>
    <w:p w14:paraId="317F6A6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（8）合同条款偏离表</w:t>
      </w:r>
    </w:p>
    <w:p w14:paraId="694479E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（9）采购需求偏离表</w:t>
      </w:r>
    </w:p>
    <w:p w14:paraId="36B820E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（10）享受政府采购政策优惠的证明资料</w:t>
      </w:r>
    </w:p>
    <w:p w14:paraId="0128AF5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（11）投标货物符合招标文件规定的证明文件</w:t>
      </w:r>
    </w:p>
    <w:p w14:paraId="3646081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（12）投标人认为需提供的其他资料</w:t>
      </w:r>
    </w:p>
    <w:p w14:paraId="0261D78C">
      <w:pPr>
        <w:adjustRightInd w:val="0"/>
        <w:snapToGrid w:val="0"/>
        <w:spacing w:before="156" w:beforeLines="50" w:line="360" w:lineRule="auto"/>
        <w:ind w:firstLine="422" w:firstLineChars="200"/>
        <w:jc w:val="left"/>
        <w:rPr>
          <w:rFonts w:ascii="宋体" w:hAnsi="宋体"/>
          <w:b/>
          <w:bCs/>
          <w:szCs w:val="21"/>
          <w:highlight w:val="none"/>
        </w:rPr>
      </w:pPr>
      <w:r>
        <w:rPr>
          <w:rFonts w:hint="eastAsia" w:ascii="宋体" w:hAnsi="宋体"/>
          <w:b/>
          <w:bCs/>
          <w:szCs w:val="21"/>
          <w:highlight w:val="none"/>
        </w:rPr>
        <w:t>12.2</w:t>
      </w:r>
      <w:r>
        <w:rPr>
          <w:rFonts w:hint="eastAsia" w:ascii="宋体" w:hAnsi="宋体" w:eastAsia="宋体" w:cs="Times New Roman"/>
          <w:b/>
          <w:bCs/>
          <w:szCs w:val="21"/>
          <w:highlight w:val="none"/>
        </w:rPr>
        <w:t>投标人应按照电子招标文件格式及投标工具编制资格证明文件，不得将其编制到商务和技术文件中。否则，由于编制失误所产生的后果，由投标人自行承担。</w:t>
      </w:r>
    </w:p>
    <w:p w14:paraId="1D75D79A">
      <w:pPr>
        <w:adjustRightInd w:val="0"/>
        <w:snapToGrid w:val="0"/>
        <w:spacing w:before="156" w:beforeLines="50" w:line="360" w:lineRule="auto"/>
        <w:ind w:firstLine="422" w:firstLineChars="200"/>
        <w:jc w:val="left"/>
        <w:rPr>
          <w:rFonts w:ascii="宋体" w:hAnsi="宋体"/>
          <w:szCs w:val="21"/>
          <w:highlight w:val="none"/>
        </w:rPr>
      </w:pPr>
      <w:r>
        <w:rPr>
          <w:rFonts w:hint="eastAsia" w:ascii="宋体" w:hAnsi="宋体"/>
          <w:b/>
          <w:bCs/>
          <w:szCs w:val="21"/>
          <w:highlight w:val="none"/>
        </w:rPr>
        <w:t>12.3</w:t>
      </w:r>
      <w:r>
        <w:rPr>
          <w:rFonts w:hint="eastAsia" w:ascii="宋体" w:hAnsi="宋体" w:eastAsia="宋体" w:cs="Times New Roman"/>
          <w:b/>
          <w:bCs/>
          <w:szCs w:val="21"/>
          <w:highlight w:val="none"/>
        </w:rPr>
        <w:t>投标人应按照电子招标文件格式及投标工具编制商务和技术及综合评分表相关资料。否则， 由于编制失误所产生的后果，由投标人自行承担。</w:t>
      </w:r>
    </w:p>
    <w:p w14:paraId="4947197F">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13. 投标报价</w:t>
      </w:r>
    </w:p>
    <w:p w14:paraId="05B2B5E4">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13.1投标人应以招标文件规定的供货及服务要求、责任范围和合同条件为基础，按第七章“投标文件的组成”的有关规定进行报价。投标人的报价应包括为完成本项目所要求的全部内容可能发生的全部费用和税费、规费、保险费（如果有）等，采购人将不再支付报价以外的任何费用。</w:t>
      </w:r>
    </w:p>
    <w:p w14:paraId="008135E2">
      <w:pPr>
        <w:adjustRightInd w:val="0"/>
        <w:snapToGrid w:val="0"/>
        <w:spacing w:before="156" w:beforeLines="50" w:line="360" w:lineRule="auto"/>
        <w:ind w:firstLine="420" w:firstLineChars="200"/>
        <w:jc w:val="left"/>
        <w:rPr>
          <w:rFonts w:ascii="宋体" w:hAnsi="宋体"/>
          <w:szCs w:val="21"/>
          <w:highlight w:val="none"/>
        </w:rPr>
      </w:pPr>
      <w:r>
        <w:rPr>
          <w:rFonts w:ascii="宋体" w:hAnsi="宋体"/>
          <w:szCs w:val="21"/>
          <w:highlight w:val="none"/>
        </w:rPr>
        <w:t>1</w:t>
      </w: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2投标人的投标报价不得超过采购项目预算，也不得超过最高限价(如果设定)</w:t>
      </w:r>
      <w:r>
        <w:rPr>
          <w:rFonts w:hint="eastAsia" w:ascii="宋体" w:hAnsi="宋体"/>
          <w:szCs w:val="21"/>
          <w:highlight w:val="none"/>
          <w:lang w:val="en-US" w:eastAsia="zh-CN"/>
        </w:rPr>
        <w:t>和投标单价（如有）</w:t>
      </w:r>
      <w:r>
        <w:rPr>
          <w:rFonts w:hint="eastAsia" w:ascii="宋体" w:hAnsi="宋体"/>
          <w:szCs w:val="21"/>
          <w:highlight w:val="none"/>
        </w:rPr>
        <w:t>，否则其</w:t>
      </w:r>
      <w:r>
        <w:rPr>
          <w:rFonts w:hint="eastAsia" w:ascii="宋体" w:hAnsi="宋体"/>
          <w:b/>
          <w:szCs w:val="21"/>
          <w:highlight w:val="none"/>
        </w:rPr>
        <w:t>投标无效</w:t>
      </w:r>
      <w:r>
        <w:rPr>
          <w:rFonts w:hint="eastAsia" w:ascii="宋体" w:hAnsi="宋体"/>
          <w:szCs w:val="21"/>
          <w:highlight w:val="none"/>
        </w:rPr>
        <w:t>。采购项目预算、最高限价见</w:t>
      </w:r>
      <w:r>
        <w:rPr>
          <w:rFonts w:hint="eastAsia" w:ascii="宋体" w:hAnsi="宋体"/>
          <w:b/>
          <w:szCs w:val="21"/>
          <w:highlight w:val="none"/>
        </w:rPr>
        <w:t>【投标须知前附表】</w:t>
      </w:r>
      <w:r>
        <w:rPr>
          <w:rFonts w:hint="eastAsia" w:ascii="宋体" w:hAnsi="宋体"/>
          <w:szCs w:val="21"/>
          <w:highlight w:val="none"/>
        </w:rPr>
        <w:t>。</w:t>
      </w:r>
    </w:p>
    <w:p w14:paraId="2CDECAD2">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szCs w:val="21"/>
          <w:highlight w:val="none"/>
        </w:rPr>
        <w:t>13.3 投标人应在分项报价明细表中对每项内容给予详细分项</w:t>
      </w:r>
      <w:r>
        <w:rPr>
          <w:rFonts w:hint="eastAsia" w:ascii="宋体" w:hAnsi="宋体"/>
          <w:highlight w:val="none"/>
        </w:rPr>
        <w:t>报价。</w:t>
      </w:r>
    </w:p>
    <w:p w14:paraId="159B1B82">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13.4投标人对采购项目内容只允许有一个投标报价，否则其</w:t>
      </w:r>
      <w:r>
        <w:rPr>
          <w:rFonts w:hint="eastAsia" w:ascii="宋体" w:hAnsi="宋体"/>
          <w:b/>
          <w:highlight w:val="none"/>
        </w:rPr>
        <w:t>投标无效</w:t>
      </w:r>
      <w:r>
        <w:rPr>
          <w:rFonts w:hint="eastAsia" w:ascii="宋体" w:hAnsi="宋体"/>
          <w:highlight w:val="none"/>
        </w:rPr>
        <w:t>。</w:t>
      </w:r>
    </w:p>
    <w:p w14:paraId="4BBFED33">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13.5采购人不接受投标人给予的赠品、回扣或者与采购无关的其他商品、服务。如有赠与行为，其</w:t>
      </w:r>
      <w:r>
        <w:rPr>
          <w:rFonts w:hint="eastAsia" w:ascii="宋体" w:hAnsi="宋体"/>
          <w:b/>
          <w:highlight w:val="none"/>
        </w:rPr>
        <w:t>投标无效</w:t>
      </w:r>
      <w:r>
        <w:rPr>
          <w:rFonts w:hint="eastAsia" w:ascii="宋体" w:hAnsi="宋体"/>
          <w:highlight w:val="none"/>
        </w:rPr>
        <w:t>。</w:t>
      </w:r>
    </w:p>
    <w:p w14:paraId="3D563EEE">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13.6采用固定价格定价方式的采购项目，</w:t>
      </w:r>
      <w:r>
        <w:rPr>
          <w:rFonts w:hint="eastAsia" w:ascii="宋体" w:hAnsi="宋体"/>
          <w:highlight w:val="none"/>
        </w:rPr>
        <w:t>投标文件中标明的价格在合同执行过程中是固定不变的，不得以任何理由予以变更。任何包含价格调整要求和条件的投标，其</w:t>
      </w:r>
      <w:r>
        <w:rPr>
          <w:rFonts w:hint="eastAsia" w:ascii="宋体" w:hAnsi="宋体"/>
          <w:b/>
          <w:highlight w:val="none"/>
        </w:rPr>
        <w:t>投标无效</w:t>
      </w:r>
      <w:r>
        <w:rPr>
          <w:rFonts w:hint="eastAsia" w:ascii="宋体" w:hAnsi="宋体"/>
          <w:highlight w:val="none"/>
        </w:rPr>
        <w:t>。</w:t>
      </w:r>
    </w:p>
    <w:p w14:paraId="77E096BA">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13.7投标人在投标截止时间前修改“开标一览表”中的投标报价的，应同时修改投标文件“分项报价明细表”“享受政府采购政策优惠的证明资料”以及“联合体协议书”（如果影响）等相关内容。此修改须符合本章第22.1款的有关要求。</w:t>
      </w:r>
    </w:p>
    <w:p w14:paraId="54EA4A6C">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13.8投标报价的其他要求见</w:t>
      </w:r>
      <w:r>
        <w:rPr>
          <w:rFonts w:hint="eastAsia" w:ascii="宋体" w:hAnsi="宋体"/>
          <w:b/>
          <w:szCs w:val="21"/>
          <w:highlight w:val="none"/>
        </w:rPr>
        <w:t>【投标须知前附表】</w:t>
      </w:r>
      <w:r>
        <w:rPr>
          <w:rFonts w:hint="eastAsia" w:ascii="宋体" w:hAnsi="宋体"/>
          <w:highlight w:val="none"/>
        </w:rPr>
        <w:t xml:space="preserve">。 </w:t>
      </w:r>
    </w:p>
    <w:p w14:paraId="13C69E67">
      <w:pPr>
        <w:adjustRightInd w:val="0"/>
        <w:snapToGrid w:val="0"/>
        <w:spacing w:before="156" w:beforeLines="50" w:line="360" w:lineRule="auto"/>
        <w:jc w:val="left"/>
        <w:rPr>
          <w:rFonts w:ascii="宋体" w:hAnsi="宋体"/>
          <w:b/>
          <w:bCs/>
          <w:sz w:val="24"/>
          <w:highlight w:val="none"/>
        </w:rPr>
      </w:pPr>
      <w:r>
        <w:rPr>
          <w:rFonts w:hint="eastAsia" w:ascii="宋体" w:hAnsi="宋体"/>
          <w:b/>
          <w:sz w:val="24"/>
          <w:highlight w:val="none"/>
        </w:rPr>
        <w:t xml:space="preserve">14. </w:t>
      </w:r>
      <w:r>
        <w:rPr>
          <w:rFonts w:hint="eastAsia" w:ascii="宋体" w:hAnsi="宋体"/>
          <w:b/>
          <w:bCs/>
          <w:sz w:val="24"/>
          <w:highlight w:val="none"/>
        </w:rPr>
        <w:t>投标人的资格证明文件</w:t>
      </w:r>
    </w:p>
    <w:p w14:paraId="0C4414EB">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14.1</w:t>
      </w:r>
      <w:r>
        <w:rPr>
          <w:rFonts w:hint="eastAsia" w:ascii="宋体" w:hAnsi="宋体"/>
          <w:szCs w:val="21"/>
          <w:highlight w:val="none"/>
        </w:rPr>
        <w:t>除</w:t>
      </w:r>
      <w:r>
        <w:rPr>
          <w:rFonts w:hint="eastAsia" w:ascii="宋体" w:hAnsi="宋体"/>
          <w:b/>
          <w:szCs w:val="21"/>
          <w:highlight w:val="none"/>
        </w:rPr>
        <w:t>【投标须知前附表】</w:t>
      </w:r>
      <w:r>
        <w:rPr>
          <w:rFonts w:hint="eastAsia" w:ascii="宋体" w:hAnsi="宋体"/>
          <w:szCs w:val="21"/>
          <w:highlight w:val="none"/>
        </w:rPr>
        <w:t>另有规</w:t>
      </w:r>
      <w:r>
        <w:rPr>
          <w:rFonts w:hint="eastAsia" w:ascii="宋体" w:hAnsi="宋体"/>
          <w:highlight w:val="none"/>
        </w:rPr>
        <w:t>定外，投标人应按下列规定提供资格证明文件。</w:t>
      </w:r>
    </w:p>
    <w:p w14:paraId="28DBF4AF">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（1）</w:t>
      </w:r>
      <w:r>
        <w:rPr>
          <w:rFonts w:hint="eastAsia" w:ascii="宋体" w:hAnsi="宋体"/>
          <w:b/>
          <w:highlight w:val="none"/>
        </w:rPr>
        <w:t>法人或者其他组织的营业执照等主体资格证明文件，自然人的身份证明</w:t>
      </w:r>
      <w:r>
        <w:rPr>
          <w:rFonts w:hint="eastAsia" w:ascii="宋体" w:hAnsi="宋体"/>
          <w:highlight w:val="none"/>
        </w:rPr>
        <w:t>：投标人为法人的，应提交营业执照或法人登记证书的复印件；投标人为非法人组织的，应提交依法登记证书复印件；投标人为个体工商户的，应提交个体工商户营业执照复印件；投标人为自然人的，应提交自然人的身份证明复印件。</w:t>
      </w:r>
    </w:p>
    <w:p w14:paraId="75D38876">
      <w:pPr>
        <w:adjustRightInd w:val="0"/>
        <w:snapToGrid w:val="0"/>
        <w:spacing w:before="156" w:beforeLines="50" w:line="360" w:lineRule="auto"/>
        <w:ind w:firstLine="422" w:firstLineChars="200"/>
        <w:rPr>
          <w:rFonts w:hint="eastAsia" w:ascii="宋体" w:hAnsi="宋体" w:eastAsia="宋体" w:cs="Times New Roman"/>
          <w:b/>
          <w:highlight w:val="none"/>
          <w:lang w:eastAsia="zh-CN"/>
        </w:rPr>
      </w:pPr>
      <w:r>
        <w:rPr>
          <w:rFonts w:hint="eastAsia" w:ascii="宋体" w:hAnsi="宋体"/>
          <w:b/>
          <w:highlight w:val="none"/>
        </w:rPr>
        <w:t>（2）湖南省政府采购</w:t>
      </w:r>
      <w:r>
        <w:rPr>
          <w:rFonts w:hint="eastAsia" w:ascii="宋体" w:hAnsi="宋体"/>
          <w:b/>
          <w:highlight w:val="none"/>
          <w:lang w:eastAsia="zh-CN"/>
        </w:rPr>
        <w:t>投标人</w:t>
      </w:r>
      <w:r>
        <w:rPr>
          <w:rFonts w:hint="eastAsia" w:ascii="宋体" w:hAnsi="宋体"/>
          <w:b/>
          <w:highlight w:val="none"/>
        </w:rPr>
        <w:t>资格承诺函(格式)</w:t>
      </w:r>
      <w:r>
        <w:rPr>
          <w:rFonts w:hint="eastAsia" w:ascii="宋体" w:hAnsi="宋体"/>
          <w:b/>
          <w:highlight w:val="none"/>
          <w:lang w:eastAsia="zh-CN"/>
        </w:rPr>
        <w:t>、</w:t>
      </w:r>
      <w:r>
        <w:rPr>
          <w:rFonts w:hint="eastAsia" w:ascii="宋体" w:hAnsi="宋体" w:eastAsia="宋体" w:cs="Times New Roman"/>
          <w:b/>
          <w:highlight w:val="none"/>
        </w:rPr>
        <w:t>投标人资格声明(格式)</w:t>
      </w:r>
      <w:r>
        <w:rPr>
          <w:rFonts w:hint="eastAsia" w:ascii="宋体" w:hAnsi="宋体" w:eastAsia="宋体" w:cs="Times New Roman"/>
          <w:b/>
          <w:highlight w:val="none"/>
          <w:lang w:eastAsia="zh-CN"/>
        </w:rPr>
        <w:t>。</w:t>
      </w:r>
    </w:p>
    <w:p w14:paraId="4FFDC159">
      <w:pPr>
        <w:adjustRightInd w:val="0"/>
        <w:snapToGrid w:val="0"/>
        <w:spacing w:before="156" w:beforeLines="50" w:line="360" w:lineRule="auto"/>
        <w:ind w:firstLine="422" w:firstLineChars="200"/>
        <w:rPr>
          <w:rFonts w:ascii="宋体" w:hAnsi="宋体"/>
          <w:b/>
          <w:highlight w:val="none"/>
        </w:rPr>
      </w:pPr>
      <w:r>
        <w:rPr>
          <w:rFonts w:hint="eastAsia" w:ascii="宋体" w:hAnsi="宋体"/>
          <w:b/>
          <w:highlight w:val="none"/>
        </w:rPr>
        <w:t>（3）符合特定资格条件证明材料或者情况说明。</w:t>
      </w:r>
      <w:r>
        <w:rPr>
          <w:rFonts w:hint="eastAsia" w:ascii="宋体" w:hAnsi="宋体" w:eastAsia="宋体" w:cs="宋体"/>
          <w:b w:val="0"/>
          <w:bCs w:val="0"/>
          <w:color w:val="000000"/>
          <w:sz w:val="21"/>
          <w:szCs w:val="21"/>
        </w:rPr>
        <w:t>具体要求见</w:t>
      </w:r>
      <w:r>
        <w:rPr>
          <w:rFonts w:hint="eastAsia" w:ascii="宋体" w:hAnsi="宋体" w:eastAsia="宋体" w:cs="宋体"/>
          <w:b/>
          <w:bCs/>
          <w:color w:val="000000"/>
          <w:sz w:val="21"/>
          <w:szCs w:val="21"/>
        </w:rPr>
        <w:t>【投标须知前附表】</w:t>
      </w:r>
      <w:r>
        <w:rPr>
          <w:rFonts w:hint="eastAsia" w:ascii="宋体" w:hAnsi="宋体" w:eastAsia="宋体" w:cs="宋体"/>
          <w:b w:val="0"/>
          <w:bCs w:val="0"/>
          <w:color w:val="000000"/>
          <w:sz w:val="21"/>
          <w:szCs w:val="21"/>
        </w:rPr>
        <w:t>。</w:t>
      </w:r>
    </w:p>
    <w:p w14:paraId="426D34CF">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14.2投标人以联合体形式投标的，除应提交联合协议(格式)外，参加联合体的各方均应提交上款资格证明材料。</w:t>
      </w:r>
    </w:p>
    <w:p w14:paraId="33BC0A83">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14.3投标人的资格证明文件均应为有效文件并加盖投标人单位章，并按招标文件规定签署。</w:t>
      </w:r>
    </w:p>
    <w:p w14:paraId="134EAA71">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15. 投标货物及服务符合招标文件规定的证明文件</w:t>
      </w:r>
    </w:p>
    <w:p w14:paraId="3B0B3B8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15.1投标人应当提交其拟供的合同项下货物及其服务符合招标文件规定的证明文件,该证明文件作为投标文件的一部分。</w:t>
      </w:r>
    </w:p>
    <w:p w14:paraId="1B1B888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15.2上述证明文件可以是文字资料、图表、数据、证书等资料，包括但不限于：</w:t>
      </w:r>
    </w:p>
    <w:p w14:paraId="0CA27C5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（1）货物主要技术指标和性能的详细说明。对有具体参数要求的指标，投标人应提供具体参数值；</w:t>
      </w:r>
    </w:p>
    <w:p w14:paraId="351BE595">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（2）货物的品牌型号、制造商及原产地等说明；</w:t>
      </w:r>
    </w:p>
    <w:p w14:paraId="23840389">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（3）招标文件第五章“采购需求”要求的其它文件。</w:t>
      </w:r>
    </w:p>
    <w:p w14:paraId="3DDAD32D">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16. 投标有效期</w:t>
      </w:r>
    </w:p>
    <w:p w14:paraId="3980B5F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16.1投标有效期从提交投标文件的截止之日起算。投标文件中承诺的投标有效期应当不少于</w:t>
      </w:r>
      <w:r>
        <w:rPr>
          <w:rFonts w:hint="eastAsia" w:ascii="宋体" w:hAnsi="宋体"/>
          <w:b/>
          <w:szCs w:val="21"/>
          <w:highlight w:val="none"/>
        </w:rPr>
        <w:t>【投标须知前附表】</w:t>
      </w:r>
      <w:r>
        <w:rPr>
          <w:rFonts w:hint="eastAsia" w:ascii="宋体" w:hAnsi="宋体"/>
          <w:szCs w:val="21"/>
          <w:highlight w:val="none"/>
        </w:rPr>
        <w:t>中载明的投标有效期。投标有效期不满足要求的，其</w:t>
      </w:r>
      <w:r>
        <w:rPr>
          <w:rFonts w:hint="eastAsia" w:ascii="宋体" w:hAnsi="宋体"/>
          <w:b/>
          <w:szCs w:val="21"/>
          <w:highlight w:val="none"/>
        </w:rPr>
        <w:t>投标无效</w:t>
      </w:r>
      <w:r>
        <w:rPr>
          <w:rFonts w:hint="eastAsia" w:ascii="宋体" w:hAnsi="宋体"/>
          <w:szCs w:val="21"/>
          <w:highlight w:val="none"/>
        </w:rPr>
        <w:t>。</w:t>
      </w:r>
    </w:p>
    <w:p w14:paraId="21DFFCE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16.2投标有效期内投标人撤销投标文件的，投标人应承担招标文件和法律规定的责任。</w:t>
      </w:r>
    </w:p>
    <w:p w14:paraId="67813420">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17. 投标保证金</w:t>
      </w:r>
    </w:p>
    <w:p w14:paraId="330CDE49">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17.1招标文件要求投标人提交投标保证金的，</w:t>
      </w:r>
      <w:r>
        <w:rPr>
          <w:rFonts w:hint="eastAsia" w:ascii="宋体" w:hAnsi="宋体"/>
          <w:bCs/>
          <w:szCs w:val="21"/>
          <w:highlight w:val="none"/>
        </w:rPr>
        <w:t>投标人</w:t>
      </w:r>
      <w:r>
        <w:rPr>
          <w:rFonts w:hint="eastAsia" w:ascii="宋体" w:hAnsi="宋体"/>
          <w:szCs w:val="21"/>
          <w:highlight w:val="none"/>
        </w:rPr>
        <w:t>应按</w:t>
      </w:r>
      <w:r>
        <w:rPr>
          <w:rFonts w:hint="eastAsia" w:ascii="宋体" w:hAnsi="宋体"/>
          <w:b/>
          <w:szCs w:val="21"/>
          <w:highlight w:val="none"/>
        </w:rPr>
        <w:t>【投标须知前附表】</w:t>
      </w:r>
      <w:r>
        <w:rPr>
          <w:rFonts w:hint="eastAsia" w:ascii="宋体" w:hAnsi="宋体"/>
          <w:szCs w:val="21"/>
          <w:highlight w:val="none"/>
        </w:rPr>
        <w:t>规定，</w:t>
      </w:r>
      <w:r>
        <w:rPr>
          <w:rFonts w:hint="eastAsia" w:ascii="宋体" w:hAnsi="宋体"/>
          <w:bCs/>
          <w:szCs w:val="21"/>
          <w:highlight w:val="none"/>
        </w:rPr>
        <w:t>在</w:t>
      </w:r>
      <w:r>
        <w:rPr>
          <w:rFonts w:hint="eastAsia" w:ascii="宋体" w:hAnsi="宋体"/>
          <w:szCs w:val="21"/>
          <w:highlight w:val="none"/>
        </w:rPr>
        <w:t>提交投标文件的截止时间</w:t>
      </w:r>
      <w:r>
        <w:rPr>
          <w:rFonts w:hint="eastAsia" w:ascii="宋体" w:hAnsi="宋体"/>
          <w:bCs/>
          <w:szCs w:val="21"/>
          <w:highlight w:val="none"/>
        </w:rPr>
        <w:t>前提交投标保证金</w:t>
      </w:r>
      <w:r>
        <w:rPr>
          <w:rFonts w:hint="eastAsia" w:ascii="宋体" w:hAnsi="宋体"/>
          <w:szCs w:val="21"/>
          <w:highlight w:val="none"/>
        </w:rPr>
        <w:t>。</w:t>
      </w:r>
      <w:r>
        <w:rPr>
          <w:rFonts w:hint="eastAsia" w:ascii="宋体" w:hAnsi="宋体"/>
          <w:bCs/>
          <w:szCs w:val="21"/>
          <w:highlight w:val="none"/>
        </w:rPr>
        <w:t>投标人可以保函、电子增信替代投标保证金。</w:t>
      </w:r>
    </w:p>
    <w:p w14:paraId="764574D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17.2联合体投标的，可以由联合体中的一方或者共同提交投标保证金。以一方名义提交投标保证金的，对联合体各方均具有约束力。</w:t>
      </w:r>
    </w:p>
    <w:p w14:paraId="1AAC101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17.3投标保证金的退还按以下规定办理：</w:t>
      </w:r>
    </w:p>
    <w:p w14:paraId="5F5AF73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（1）中标投标人的投标保证金，将在政府采购合同签订后5个工作日内退还。</w:t>
      </w:r>
    </w:p>
    <w:p w14:paraId="00B35E7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（2）未中标的投标人的投标保证金，将在中标通知书发出后5个工作日内退还。</w:t>
      </w:r>
    </w:p>
    <w:p w14:paraId="3F8F2E5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（3）终止招标的。对于已递交投标保证金的，采购人、采购代理机构在终止招标公告发布后5个工作日内退还。</w:t>
      </w:r>
    </w:p>
    <w:p w14:paraId="46CA9289">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（4）在投标截止日前撤回投标的，对于已递交投标保证金的，采购人、采购代理机构在收到投标人书面撤回投标通知之日起5个工作日内退还。</w:t>
      </w:r>
    </w:p>
    <w:p w14:paraId="10C88768">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17.4有以下情形之一的，投标保证金将不予退还，上缴国库：</w:t>
      </w:r>
      <w:r>
        <w:rPr>
          <w:rFonts w:ascii="宋体" w:hAnsi="宋体"/>
          <w:szCs w:val="21"/>
          <w:highlight w:val="none"/>
        </w:rPr>
        <w:t xml:space="preserve"> </w:t>
      </w:r>
    </w:p>
    <w:p w14:paraId="778903B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（1）投标人在招标文件中规定的投标有效期内撤销其投标；</w:t>
      </w:r>
    </w:p>
    <w:p w14:paraId="15C0695F">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（2）中标人无正当理由不与采购人订立合同，在签订合同时向采购人提出附加条件，或者不按照招标文件要求提交履约保证金。</w:t>
      </w:r>
    </w:p>
    <w:p w14:paraId="48D307F6">
      <w:pPr>
        <w:adjustRightInd w:val="0"/>
        <w:snapToGrid w:val="0"/>
        <w:spacing w:before="156" w:beforeLines="50" w:line="360" w:lineRule="auto"/>
        <w:jc w:val="left"/>
        <w:rPr>
          <w:rFonts w:ascii="宋体" w:hAnsi="宋体"/>
          <w:b/>
          <w:sz w:val="24"/>
          <w:highlight w:val="none"/>
        </w:rPr>
      </w:pPr>
      <w:r>
        <w:rPr>
          <w:rFonts w:hint="eastAsia" w:ascii="宋体" w:hAnsi="宋体"/>
          <w:b/>
          <w:sz w:val="24"/>
          <w:highlight w:val="none"/>
        </w:rPr>
        <w:t>18.分包</w:t>
      </w:r>
    </w:p>
    <w:p w14:paraId="5E0ADF33">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18.1</w:t>
      </w:r>
      <w:r>
        <w:rPr>
          <w:rFonts w:hint="eastAsia" w:hAnsi="宋体"/>
          <w:b/>
          <w:bCs/>
          <w:highlight w:val="none"/>
        </w:rPr>
        <w:t>【投标须知前附表】</w:t>
      </w:r>
      <w:r>
        <w:rPr>
          <w:rFonts w:hint="eastAsia" w:ascii="宋体" w:hAnsi="宋体"/>
          <w:highlight w:val="none"/>
        </w:rPr>
        <w:t>规定投标人分包的，投标人分包承诺不符合招标文件中有关分包规定的，其</w:t>
      </w:r>
      <w:r>
        <w:rPr>
          <w:rFonts w:hint="eastAsia" w:ascii="宋体" w:hAnsi="宋体"/>
          <w:b/>
          <w:bCs/>
          <w:highlight w:val="none"/>
        </w:rPr>
        <w:t>投标无效</w:t>
      </w:r>
      <w:r>
        <w:rPr>
          <w:rFonts w:hint="eastAsia" w:ascii="宋体" w:hAnsi="宋体"/>
          <w:highlight w:val="none"/>
        </w:rPr>
        <w:t>。</w:t>
      </w:r>
    </w:p>
    <w:p w14:paraId="2CC78FC4">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18.2投标人应在签订政府采购合同前向采购人提供分包合同，否则，采购人有权拒绝签订采购合同。</w:t>
      </w:r>
    </w:p>
    <w:p w14:paraId="73D974F8">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18.3享受中小企业扶持政策获得政府采购合同的，小微企业不得将合同分包给大中型企业，中型企业不得将合同分包给大型企业。</w:t>
      </w:r>
    </w:p>
    <w:p w14:paraId="2A400B8E">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18.4分包</w:t>
      </w:r>
      <w:r>
        <w:rPr>
          <w:rFonts w:hint="eastAsia" w:ascii="宋体" w:hAnsi="宋体"/>
          <w:highlight w:val="none"/>
          <w:lang w:eastAsia="zh-CN"/>
        </w:rPr>
        <w:t>投标人</w:t>
      </w:r>
      <w:r>
        <w:rPr>
          <w:rFonts w:hint="eastAsia" w:ascii="宋体" w:hAnsi="宋体"/>
          <w:highlight w:val="none"/>
        </w:rPr>
        <w:t>不得再次分包。</w:t>
      </w:r>
    </w:p>
    <w:p w14:paraId="1BDD53DB">
      <w:pPr>
        <w:adjustRightInd w:val="0"/>
        <w:snapToGrid w:val="0"/>
        <w:spacing w:before="156" w:beforeLines="50" w:line="360" w:lineRule="auto"/>
        <w:jc w:val="left"/>
        <w:rPr>
          <w:rFonts w:ascii="宋体"/>
          <w:b/>
          <w:bCs/>
          <w:sz w:val="24"/>
          <w:highlight w:val="none"/>
        </w:rPr>
      </w:pPr>
      <w:r>
        <w:rPr>
          <w:rFonts w:ascii="宋体" w:hAnsi="宋体" w:cs="宋体"/>
          <w:b/>
          <w:bCs/>
          <w:sz w:val="24"/>
          <w:highlight w:val="none"/>
        </w:rPr>
        <w:t xml:space="preserve">19. </w:t>
      </w:r>
      <w:r>
        <w:rPr>
          <w:rFonts w:hint="eastAsia" w:ascii="宋体" w:hAnsi="宋体" w:cs="宋体"/>
          <w:b/>
          <w:bCs/>
          <w:sz w:val="24"/>
          <w:highlight w:val="none"/>
        </w:rPr>
        <w:t>电子投标文件的制作和签署</w:t>
      </w:r>
    </w:p>
    <w:p w14:paraId="656F26DC">
      <w:pPr>
        <w:spacing w:line="360" w:lineRule="auto"/>
        <w:ind w:firstLine="420" w:firstLineChars="200"/>
        <w:jc w:val="left"/>
        <w:rPr>
          <w:rFonts w:hint="eastAsia" w:ascii="宋体" w:hAnsi="宋体" w:cs="宋体"/>
          <w:highlight w:val="none"/>
        </w:rPr>
      </w:pPr>
      <w:r>
        <w:rPr>
          <w:rFonts w:hint="eastAsia" w:ascii="宋体" w:hAnsi="宋体" w:cs="宋体"/>
          <w:highlight w:val="none"/>
        </w:rPr>
        <w:t>19.1 投标人确认投标后，应从株洲市公共资源交易系统上下载“电子投标文件制作工具”，</w:t>
      </w:r>
    </w:p>
    <w:p w14:paraId="0A6ACD2C">
      <w:pPr>
        <w:spacing w:line="360" w:lineRule="auto"/>
        <w:jc w:val="left"/>
        <w:rPr>
          <w:rFonts w:hint="eastAsia" w:ascii="宋体" w:hAnsi="宋体" w:cs="宋体"/>
          <w:highlight w:val="none"/>
        </w:rPr>
      </w:pPr>
      <w:r>
        <w:rPr>
          <w:rFonts w:hint="eastAsia" w:ascii="宋体" w:hAnsi="宋体" w:cs="宋体"/>
          <w:highlight w:val="none"/>
        </w:rPr>
        <w:t>并使用此工具编制电子投标文件，否则将影响电子投标文件的上传而导致投标无效。</w:t>
      </w:r>
    </w:p>
    <w:p w14:paraId="3EFDA308">
      <w:pPr>
        <w:adjustRightInd w:val="0"/>
        <w:snapToGrid w:val="0"/>
        <w:spacing w:before="156" w:beforeLines="50" w:line="360" w:lineRule="auto"/>
        <w:ind w:firstLine="420" w:firstLineChars="200"/>
        <w:jc w:val="left"/>
        <w:rPr>
          <w:rFonts w:hint="eastAsia" w:ascii="宋体" w:hAnsi="宋体" w:cs="宋体"/>
          <w:highlight w:val="none"/>
        </w:rPr>
      </w:pPr>
      <w:r>
        <w:rPr>
          <w:rFonts w:hint="eastAsia" w:ascii="宋体" w:hAnsi="宋体" w:cs="宋体"/>
          <w:highlight w:val="none"/>
        </w:rPr>
        <w:t>19.2投标人应按照电子招标文件要求制作电子投标文件，并进行电子签章。</w:t>
      </w:r>
    </w:p>
    <w:p w14:paraId="66B1F69B">
      <w:pPr>
        <w:spacing w:line="360" w:lineRule="auto"/>
        <w:ind w:firstLine="420" w:firstLineChars="200"/>
        <w:rPr>
          <w:rFonts w:hint="eastAsia" w:ascii="宋体" w:hAnsi="宋体" w:cs="宋体"/>
          <w:highlight w:val="none"/>
        </w:rPr>
      </w:pPr>
      <w:r>
        <w:rPr>
          <w:rFonts w:hint="eastAsia" w:ascii="宋体" w:hAnsi="宋体" w:cs="宋体"/>
          <w:highlight w:val="none"/>
        </w:rPr>
        <w:t>19.3投标人因自身原因导致电子投标文件无法导入电子评标系统的，该投标文件视为无效投标文件。</w:t>
      </w:r>
    </w:p>
    <w:p w14:paraId="2EB9A6CE">
      <w:pPr>
        <w:adjustRightInd w:val="0"/>
        <w:snapToGrid w:val="0"/>
        <w:spacing w:before="156" w:beforeLines="50" w:line="360" w:lineRule="auto"/>
        <w:ind w:firstLine="420" w:firstLineChars="200"/>
        <w:jc w:val="left"/>
        <w:rPr>
          <w:rFonts w:hint="eastAsia"/>
          <w:highlight w:val="none"/>
        </w:rPr>
      </w:pPr>
      <w:r>
        <w:rPr>
          <w:rFonts w:hint="eastAsia" w:ascii="宋体" w:hAnsi="宋体" w:cs="宋体"/>
          <w:highlight w:val="none"/>
        </w:rPr>
        <w:t>19.4电子招投标文件具有法律效力，若投标文件与招标文件要求不一致，其内容影响中标结</w:t>
      </w:r>
      <w:r>
        <w:rPr>
          <w:rFonts w:hint="eastAsia"/>
          <w:highlight w:val="none"/>
        </w:rPr>
        <w:t>果时，责任由投标人自行承担。</w:t>
      </w:r>
    </w:p>
    <w:p w14:paraId="2172F410">
      <w:pPr>
        <w:adjustRightInd w:val="0"/>
        <w:snapToGrid w:val="0"/>
        <w:spacing w:before="156" w:beforeLines="50" w:line="360" w:lineRule="auto"/>
        <w:ind w:firstLine="420" w:firstLineChars="200"/>
        <w:jc w:val="left"/>
        <w:rPr>
          <w:rFonts w:ascii="宋体"/>
          <w:highlight w:val="none"/>
        </w:rPr>
      </w:pPr>
      <w:r>
        <w:rPr>
          <w:rFonts w:ascii="宋体" w:hAnsi="宋体" w:cs="宋体"/>
          <w:highlight w:val="none"/>
        </w:rPr>
        <w:t>19.5</w:t>
      </w:r>
      <w:r>
        <w:rPr>
          <w:rFonts w:hint="eastAsia" w:ascii="宋体" w:hAnsi="宋体" w:cs="宋体"/>
          <w:highlight w:val="none"/>
        </w:rPr>
        <w:t>电子投标项目的投标文件均以上传至交易系统的电子投标文件为准。</w:t>
      </w:r>
    </w:p>
    <w:p w14:paraId="0071D95C">
      <w:pPr>
        <w:adjustRightInd w:val="0"/>
        <w:snapToGrid w:val="0"/>
        <w:spacing w:before="156" w:beforeLines="50" w:line="360" w:lineRule="auto"/>
        <w:ind w:firstLine="420" w:firstLineChars="200"/>
        <w:jc w:val="left"/>
        <w:rPr>
          <w:rFonts w:ascii="宋体"/>
          <w:highlight w:val="none"/>
        </w:rPr>
      </w:pPr>
      <w:r>
        <w:rPr>
          <w:rFonts w:ascii="宋体" w:hAnsi="宋体" w:cs="宋体"/>
          <w:highlight w:val="none"/>
        </w:rPr>
        <w:t>19.6</w:t>
      </w:r>
      <w:r>
        <w:rPr>
          <w:rFonts w:hint="eastAsia" w:ascii="宋体" w:hAnsi="宋体" w:cs="宋体"/>
          <w:highlight w:val="none"/>
        </w:rPr>
        <w:t>投标人和投标人代表按照招标文件规定在投标文件需要签署的位置签署、盖章。投标人代表可为投标人法定代表人</w:t>
      </w:r>
      <w:r>
        <w:rPr>
          <w:rFonts w:ascii="宋体" w:hAnsi="宋体" w:cs="宋体"/>
          <w:highlight w:val="none"/>
        </w:rPr>
        <w:t>(</w:t>
      </w:r>
      <w:r>
        <w:rPr>
          <w:rFonts w:hint="eastAsia" w:ascii="宋体" w:hAnsi="宋体" w:cs="宋体"/>
          <w:highlight w:val="none"/>
        </w:rPr>
        <w:t>非法人组织为负责人、个体工商户为负责人，以下统称单位负责人</w:t>
      </w:r>
      <w:r>
        <w:rPr>
          <w:rFonts w:ascii="宋体" w:hAnsi="宋体" w:cs="宋体"/>
          <w:highlight w:val="none"/>
        </w:rPr>
        <w:t>)</w:t>
      </w:r>
      <w:r>
        <w:rPr>
          <w:rFonts w:hint="eastAsia" w:ascii="宋体" w:hAnsi="宋体" w:cs="宋体"/>
          <w:highlight w:val="none"/>
        </w:rPr>
        <w:t>；投标人代表不是投标人的单位负责人的，应提供单位负责人授权委托书。</w:t>
      </w:r>
    </w:p>
    <w:p w14:paraId="4766BFA9">
      <w:pPr>
        <w:pStyle w:val="4"/>
        <w:keepNext w:val="0"/>
        <w:keepLines w:val="0"/>
        <w:adjustRightInd w:val="0"/>
        <w:snapToGrid w:val="0"/>
        <w:spacing w:before="156" w:beforeLines="50" w:after="0" w:line="360" w:lineRule="auto"/>
        <w:jc w:val="center"/>
        <w:rPr>
          <w:rFonts w:ascii="黑体" w:hAnsi="黑体" w:eastAsia="黑体"/>
          <w:sz w:val="28"/>
          <w:szCs w:val="28"/>
          <w:highlight w:val="none"/>
        </w:rPr>
      </w:pPr>
      <w:bookmarkStart w:id="16" w:name="_Toc27298"/>
      <w:r>
        <w:rPr>
          <w:rFonts w:hint="eastAsia" w:ascii="黑体" w:hAnsi="黑体" w:eastAsia="黑体"/>
          <w:sz w:val="28"/>
          <w:szCs w:val="28"/>
          <w:highlight w:val="none"/>
        </w:rPr>
        <w:t>四、投标</w:t>
      </w:r>
      <w:bookmarkEnd w:id="16"/>
    </w:p>
    <w:p w14:paraId="268041A1">
      <w:pPr>
        <w:adjustRightInd w:val="0"/>
        <w:snapToGrid w:val="0"/>
        <w:spacing w:before="156" w:beforeLines="50" w:line="360" w:lineRule="auto"/>
        <w:jc w:val="left"/>
        <w:rPr>
          <w:rFonts w:ascii="宋体"/>
          <w:b/>
          <w:bCs/>
          <w:sz w:val="24"/>
          <w:highlight w:val="none"/>
        </w:rPr>
      </w:pPr>
      <w:r>
        <w:rPr>
          <w:rFonts w:ascii="宋体" w:hAnsi="宋体" w:cs="宋体"/>
          <w:b/>
          <w:bCs/>
          <w:sz w:val="24"/>
          <w:highlight w:val="none"/>
        </w:rPr>
        <w:t xml:space="preserve">20. </w:t>
      </w:r>
      <w:r>
        <w:rPr>
          <w:rFonts w:hint="eastAsia" w:ascii="宋体" w:hAnsi="宋体" w:cs="宋体"/>
          <w:b/>
          <w:bCs/>
          <w:sz w:val="24"/>
          <w:highlight w:val="none"/>
        </w:rPr>
        <w:t>电子投标文件的加密和提交</w:t>
      </w:r>
    </w:p>
    <w:p w14:paraId="4E56BF76">
      <w:pPr>
        <w:adjustRightInd w:val="0"/>
        <w:snapToGrid w:val="0"/>
        <w:spacing w:before="156" w:beforeLines="50" w:line="360" w:lineRule="auto"/>
        <w:ind w:firstLine="420" w:firstLineChars="200"/>
        <w:jc w:val="left"/>
        <w:rPr>
          <w:rFonts w:ascii="宋体"/>
          <w:highlight w:val="none"/>
        </w:rPr>
      </w:pPr>
      <w:r>
        <w:rPr>
          <w:rFonts w:ascii="宋体" w:hAnsi="宋体" w:cs="宋体"/>
          <w:highlight w:val="none"/>
        </w:rPr>
        <w:t xml:space="preserve">20.1 </w:t>
      </w:r>
      <w:r>
        <w:rPr>
          <w:rFonts w:hint="eastAsia" w:ascii="宋体" w:hAnsi="宋体" w:cs="宋体"/>
          <w:highlight w:val="none"/>
        </w:rPr>
        <w:t>投标人应按照招标文件要求和交易系统的要求编制数据电文形式的投标文件并通过数字证书进行签章、加密后提交至交易系统。未按要求签章、加密的投标文件，系统将无法接收</w:t>
      </w:r>
      <w:r>
        <w:rPr>
          <w:rFonts w:ascii="宋体" w:hAnsi="宋体" w:cs="宋体"/>
          <w:highlight w:val="none"/>
        </w:rPr>
        <w:t xml:space="preserve">, </w:t>
      </w:r>
      <w:r>
        <w:rPr>
          <w:rFonts w:hint="eastAsia" w:ascii="宋体" w:hAnsi="宋体" w:cs="宋体"/>
          <w:highlight w:val="none"/>
        </w:rPr>
        <w:t>采购代理机构不予受理。</w:t>
      </w:r>
    </w:p>
    <w:p w14:paraId="08A670CA">
      <w:pPr>
        <w:adjustRightInd w:val="0"/>
        <w:snapToGrid w:val="0"/>
        <w:spacing w:before="156" w:beforeLines="50" w:line="360" w:lineRule="auto"/>
        <w:ind w:firstLine="420" w:firstLineChars="200"/>
        <w:jc w:val="left"/>
        <w:rPr>
          <w:rFonts w:ascii="宋体"/>
          <w:highlight w:val="none"/>
        </w:rPr>
      </w:pPr>
      <w:r>
        <w:rPr>
          <w:rFonts w:ascii="宋体" w:hAnsi="宋体" w:cs="宋体"/>
          <w:highlight w:val="none"/>
        </w:rPr>
        <w:t>20.2</w:t>
      </w:r>
      <w:r>
        <w:rPr>
          <w:rFonts w:hint="eastAsia" w:ascii="宋体" w:hAnsi="宋体" w:cs="宋体"/>
          <w:highlight w:val="none"/>
        </w:rPr>
        <w:t>投标人应在招标文件规定的投标截止时间前将电子投标文件上传到交易系统的指定栏目。逾期不予受理。</w:t>
      </w:r>
    </w:p>
    <w:p w14:paraId="67D12667">
      <w:pPr>
        <w:adjustRightInd w:val="0"/>
        <w:snapToGrid w:val="0"/>
        <w:spacing w:before="156" w:beforeLines="50" w:line="360" w:lineRule="auto"/>
        <w:ind w:firstLine="420" w:firstLineChars="200"/>
        <w:jc w:val="left"/>
        <w:rPr>
          <w:rFonts w:ascii="宋体"/>
          <w:highlight w:val="none"/>
        </w:rPr>
      </w:pPr>
      <w:r>
        <w:rPr>
          <w:rFonts w:ascii="宋体" w:hAnsi="宋体" w:cs="宋体"/>
          <w:highlight w:val="none"/>
        </w:rPr>
        <w:t>20.3</w:t>
      </w:r>
      <w:r>
        <w:rPr>
          <w:rFonts w:hint="eastAsia" w:ascii="宋体" w:hAnsi="宋体" w:cs="宋体"/>
          <w:highlight w:val="none"/>
        </w:rPr>
        <w:t>如遇系统提示“上传未成功”，投标人应及时重新修改文件或与系统运维机构联系，查明原因，确保上传无误，因自身原因导致不能上传的，由投标人自行承担责任。</w:t>
      </w:r>
    </w:p>
    <w:p w14:paraId="175F7001">
      <w:pPr>
        <w:pStyle w:val="8"/>
        <w:rPr>
          <w:highlight w:val="none"/>
        </w:rPr>
      </w:pPr>
      <w:r>
        <w:rPr>
          <w:highlight w:val="none"/>
        </w:rPr>
        <w:t xml:space="preserve">    </w:t>
      </w:r>
      <w:r>
        <w:rPr>
          <w:rFonts w:ascii="宋体" w:hAnsi="宋体" w:cs="宋体"/>
          <w:highlight w:val="none"/>
        </w:rPr>
        <w:t>20.4</w:t>
      </w:r>
      <w:r>
        <w:rPr>
          <w:rFonts w:hint="eastAsia" w:cs="宋体"/>
          <w:highlight w:val="none"/>
        </w:rPr>
        <w:t>投标人因自身原因导致电子投标文件无法导入电子评标系统的，该投标文件视为无效投标文件。</w:t>
      </w:r>
    </w:p>
    <w:p w14:paraId="37DE1CC6">
      <w:pPr>
        <w:adjustRightInd w:val="0"/>
        <w:snapToGrid w:val="0"/>
        <w:spacing w:before="156" w:beforeLines="50" w:line="360" w:lineRule="auto"/>
        <w:jc w:val="left"/>
        <w:rPr>
          <w:rFonts w:ascii="宋体"/>
          <w:highlight w:val="none"/>
        </w:rPr>
      </w:pPr>
      <w:r>
        <w:rPr>
          <w:rFonts w:ascii="宋体" w:hAnsi="宋体" w:cs="宋体"/>
          <w:b/>
          <w:bCs/>
          <w:sz w:val="24"/>
          <w:highlight w:val="none"/>
        </w:rPr>
        <w:t xml:space="preserve">21. </w:t>
      </w:r>
      <w:r>
        <w:rPr>
          <w:rFonts w:hint="eastAsia" w:ascii="宋体" w:hAnsi="宋体" w:cs="宋体"/>
          <w:b/>
          <w:bCs/>
          <w:sz w:val="24"/>
          <w:highlight w:val="none"/>
        </w:rPr>
        <w:t>投标截止期</w:t>
      </w:r>
    </w:p>
    <w:p w14:paraId="0164D4E8">
      <w:pPr>
        <w:adjustRightInd w:val="0"/>
        <w:snapToGrid w:val="0"/>
        <w:spacing w:before="156" w:beforeLines="50" w:line="360" w:lineRule="auto"/>
        <w:ind w:firstLine="420" w:firstLineChars="200"/>
        <w:jc w:val="left"/>
        <w:rPr>
          <w:rFonts w:ascii="宋体"/>
          <w:highlight w:val="none"/>
        </w:rPr>
      </w:pPr>
      <w:r>
        <w:rPr>
          <w:rFonts w:ascii="宋体" w:hAnsi="宋体" w:cs="宋体"/>
          <w:highlight w:val="none"/>
        </w:rPr>
        <w:t>21.1</w:t>
      </w:r>
      <w:r>
        <w:rPr>
          <w:rFonts w:hint="eastAsia" w:ascii="宋体" w:hAnsi="宋体" w:cs="宋体"/>
          <w:highlight w:val="none"/>
        </w:rPr>
        <w:t>投标人应在</w:t>
      </w:r>
      <w:r>
        <w:rPr>
          <w:rFonts w:hint="eastAsia" w:ascii="宋体" w:hAnsi="宋体" w:cs="宋体"/>
          <w:b/>
          <w:bCs/>
          <w:highlight w:val="none"/>
        </w:rPr>
        <w:t>【投标须知前附表】</w:t>
      </w:r>
      <w:r>
        <w:rPr>
          <w:rFonts w:hint="eastAsia" w:ascii="宋体" w:hAnsi="宋体" w:cs="宋体"/>
          <w:highlight w:val="none"/>
        </w:rPr>
        <w:t>规定的投标截止时间前将电子投标文件上传至交易系统。逾期不予受理。</w:t>
      </w:r>
    </w:p>
    <w:p w14:paraId="01E7B3AD">
      <w:pPr>
        <w:adjustRightInd w:val="0"/>
        <w:snapToGrid w:val="0"/>
        <w:spacing w:before="156" w:beforeLines="50" w:line="360" w:lineRule="auto"/>
        <w:jc w:val="left"/>
        <w:rPr>
          <w:rFonts w:ascii="宋体"/>
          <w:b/>
          <w:bCs/>
          <w:sz w:val="24"/>
          <w:highlight w:val="none"/>
        </w:rPr>
      </w:pPr>
      <w:r>
        <w:rPr>
          <w:rFonts w:ascii="宋体" w:hAnsi="宋体" w:cs="宋体"/>
          <w:b/>
          <w:bCs/>
          <w:sz w:val="24"/>
          <w:highlight w:val="none"/>
        </w:rPr>
        <w:t xml:space="preserve">22. </w:t>
      </w:r>
      <w:r>
        <w:rPr>
          <w:rFonts w:hint="eastAsia" w:ascii="宋体" w:hAnsi="宋体" w:cs="宋体"/>
          <w:b/>
          <w:bCs/>
          <w:sz w:val="24"/>
          <w:highlight w:val="none"/>
        </w:rPr>
        <w:t>电子投标文件的修改和撤回</w:t>
      </w:r>
    </w:p>
    <w:p w14:paraId="1C59F44B">
      <w:pPr>
        <w:adjustRightInd w:val="0"/>
        <w:snapToGrid w:val="0"/>
        <w:spacing w:before="156" w:beforeLines="50" w:line="360" w:lineRule="auto"/>
        <w:ind w:firstLine="420" w:firstLineChars="200"/>
        <w:jc w:val="left"/>
        <w:rPr>
          <w:rFonts w:ascii="宋体"/>
          <w:highlight w:val="none"/>
        </w:rPr>
      </w:pPr>
      <w:r>
        <w:rPr>
          <w:rFonts w:ascii="宋体" w:hAnsi="宋体" w:cs="宋体"/>
          <w:highlight w:val="none"/>
        </w:rPr>
        <w:t xml:space="preserve">22.1 </w:t>
      </w:r>
      <w:r>
        <w:rPr>
          <w:rFonts w:hint="eastAsia" w:ascii="宋体" w:hAnsi="宋体" w:cs="宋体"/>
          <w:highlight w:val="none"/>
        </w:rPr>
        <w:t>投标人在招标文件规定的投标截止时间前，可以撤回已上传的投标文件，也可以撤回并修改后再重新上传。</w:t>
      </w:r>
    </w:p>
    <w:p w14:paraId="17584D90">
      <w:pPr>
        <w:adjustRightInd w:val="0"/>
        <w:snapToGrid w:val="0"/>
        <w:spacing w:before="156" w:beforeLines="50" w:line="360" w:lineRule="auto"/>
        <w:ind w:firstLine="420" w:firstLineChars="200"/>
        <w:jc w:val="left"/>
        <w:rPr>
          <w:rFonts w:ascii="宋体"/>
          <w:highlight w:val="none"/>
        </w:rPr>
      </w:pPr>
      <w:r>
        <w:rPr>
          <w:rFonts w:ascii="宋体" w:hAnsi="宋体" w:cs="宋体"/>
          <w:highlight w:val="none"/>
        </w:rPr>
        <w:t>22.2</w:t>
      </w:r>
      <w:r>
        <w:rPr>
          <w:rFonts w:hint="eastAsia" w:ascii="宋体" w:hAnsi="宋体" w:cs="宋体"/>
          <w:highlight w:val="none"/>
        </w:rPr>
        <w:t>采购人、采购代理机构发布了修改、澄清文件的，投标人应按照修改、澄清后的招标文件重新编制投标文件并上传至交易平台。</w:t>
      </w:r>
    </w:p>
    <w:p w14:paraId="4CF0D15C">
      <w:pPr>
        <w:adjustRightInd w:val="0"/>
        <w:snapToGrid w:val="0"/>
        <w:spacing w:before="156" w:beforeLines="50" w:line="360" w:lineRule="auto"/>
        <w:ind w:firstLine="420" w:firstLineChars="200"/>
        <w:jc w:val="left"/>
        <w:rPr>
          <w:rFonts w:ascii="宋体"/>
          <w:highlight w:val="none"/>
        </w:rPr>
      </w:pPr>
      <w:r>
        <w:rPr>
          <w:rFonts w:ascii="宋体" w:hAnsi="宋体" w:cs="宋体"/>
          <w:highlight w:val="none"/>
        </w:rPr>
        <w:t xml:space="preserve">22.3 </w:t>
      </w:r>
      <w:r>
        <w:rPr>
          <w:rFonts w:hint="eastAsia" w:ascii="宋体" w:hAnsi="宋体" w:cs="宋体"/>
          <w:highlight w:val="none"/>
        </w:rPr>
        <w:t>投标人在提交投标文件的截止时间前撤回已提交的投标文件的，采购人、采购代理机构应当自收到投标人书面撤回通知之日起</w:t>
      </w:r>
      <w:r>
        <w:rPr>
          <w:rFonts w:ascii="宋体" w:hAnsi="宋体" w:cs="宋体"/>
          <w:highlight w:val="none"/>
        </w:rPr>
        <w:t>5</w:t>
      </w:r>
      <w:r>
        <w:rPr>
          <w:rFonts w:hint="eastAsia" w:ascii="宋体" w:hAnsi="宋体" w:cs="宋体"/>
          <w:highlight w:val="none"/>
        </w:rPr>
        <w:t>个工作日内，退还已收取的投标保证金，但因投标人自身原因导致无法及时退还的除外。</w:t>
      </w:r>
    </w:p>
    <w:p w14:paraId="32DE14D4">
      <w:pPr>
        <w:adjustRightInd w:val="0"/>
        <w:snapToGrid w:val="0"/>
        <w:spacing w:before="156" w:beforeLines="50" w:line="360" w:lineRule="auto"/>
        <w:jc w:val="left"/>
        <w:rPr>
          <w:rFonts w:ascii="宋体" w:hAnsi="宋体" w:cs="Arial"/>
          <w:b/>
          <w:sz w:val="24"/>
          <w:highlight w:val="none"/>
        </w:rPr>
      </w:pPr>
      <w:r>
        <w:rPr>
          <w:rFonts w:hint="eastAsia" w:ascii="宋体" w:hAnsi="宋体"/>
          <w:b/>
          <w:bCs/>
          <w:sz w:val="24"/>
          <w:highlight w:val="none"/>
        </w:rPr>
        <w:t>23.</w:t>
      </w:r>
      <w:r>
        <w:rPr>
          <w:rFonts w:hint="eastAsia" w:ascii="宋体" w:hAnsi="宋体" w:cs="Arial"/>
          <w:b/>
          <w:sz w:val="24"/>
          <w:highlight w:val="none"/>
        </w:rPr>
        <w:t xml:space="preserve"> 串通</w:t>
      </w:r>
      <w:r>
        <w:rPr>
          <w:rFonts w:hint="eastAsia" w:ascii="宋体" w:hAnsi="宋体"/>
          <w:b/>
          <w:sz w:val="24"/>
          <w:highlight w:val="none"/>
        </w:rPr>
        <w:t>投标行为</w:t>
      </w:r>
    </w:p>
    <w:p w14:paraId="2975F35F">
      <w:pPr>
        <w:adjustRightInd w:val="0"/>
        <w:snapToGrid w:val="0"/>
        <w:spacing w:before="156" w:beforeLines="50" w:line="360" w:lineRule="auto"/>
        <w:ind w:firstLine="396" w:firstLineChars="200"/>
        <w:jc w:val="left"/>
        <w:rPr>
          <w:rFonts w:ascii="宋体" w:hAnsi="宋体"/>
          <w:spacing w:val="-6"/>
          <w:szCs w:val="21"/>
          <w:highlight w:val="none"/>
        </w:rPr>
      </w:pPr>
      <w:r>
        <w:rPr>
          <w:rFonts w:hint="eastAsia" w:ascii="宋体" w:hAnsi="宋体"/>
          <w:spacing w:val="-6"/>
          <w:szCs w:val="21"/>
          <w:highlight w:val="none"/>
        </w:rPr>
        <w:t>23.1有下列情形之一的，属于恶意串通，对投标人依照政府采购法第七十七条第一款的规定追究法律责任：</w:t>
      </w:r>
    </w:p>
    <w:p w14:paraId="52E6F278">
      <w:pPr>
        <w:adjustRightInd w:val="0"/>
        <w:snapToGrid w:val="0"/>
        <w:spacing w:before="156" w:beforeLines="50" w:line="360" w:lineRule="auto"/>
        <w:ind w:firstLine="396" w:firstLineChars="200"/>
        <w:jc w:val="left"/>
        <w:rPr>
          <w:rFonts w:ascii="宋体" w:hAnsi="宋体"/>
          <w:spacing w:val="-6"/>
          <w:szCs w:val="21"/>
          <w:highlight w:val="none"/>
        </w:rPr>
      </w:pPr>
      <w:r>
        <w:rPr>
          <w:rFonts w:hint="eastAsia" w:ascii="宋体" w:hAnsi="宋体"/>
          <w:spacing w:val="-6"/>
          <w:szCs w:val="21"/>
          <w:highlight w:val="none"/>
        </w:rPr>
        <w:t>（1）投标人直接或者间接从采购人或者采购代理机构处获得其他投标人的相关情况并修改其投标文件；</w:t>
      </w:r>
    </w:p>
    <w:p w14:paraId="65F265E9">
      <w:pPr>
        <w:adjustRightInd w:val="0"/>
        <w:snapToGrid w:val="0"/>
        <w:spacing w:before="156" w:beforeLines="50" w:line="360" w:lineRule="auto"/>
        <w:ind w:firstLine="396" w:firstLineChars="200"/>
        <w:jc w:val="left"/>
        <w:rPr>
          <w:rFonts w:ascii="宋体" w:hAnsi="宋体"/>
          <w:spacing w:val="-6"/>
          <w:szCs w:val="21"/>
          <w:highlight w:val="none"/>
        </w:rPr>
      </w:pPr>
      <w:r>
        <w:rPr>
          <w:rFonts w:hint="eastAsia" w:ascii="宋体" w:hAnsi="宋体"/>
          <w:spacing w:val="-6"/>
          <w:szCs w:val="21"/>
          <w:highlight w:val="none"/>
        </w:rPr>
        <w:t>（2）投标人按照采购人或者采购代理机构的授意撤换、修改投标文件；</w:t>
      </w:r>
    </w:p>
    <w:p w14:paraId="03A164BC">
      <w:pPr>
        <w:adjustRightInd w:val="0"/>
        <w:snapToGrid w:val="0"/>
        <w:spacing w:before="156" w:beforeLines="50" w:line="360" w:lineRule="auto"/>
        <w:ind w:firstLine="396" w:firstLineChars="200"/>
        <w:jc w:val="left"/>
        <w:rPr>
          <w:rFonts w:ascii="宋体" w:hAnsi="宋体"/>
          <w:spacing w:val="-6"/>
          <w:szCs w:val="21"/>
          <w:highlight w:val="none"/>
        </w:rPr>
      </w:pPr>
      <w:r>
        <w:rPr>
          <w:rFonts w:hint="eastAsia" w:ascii="宋体" w:hAnsi="宋体"/>
          <w:spacing w:val="-6"/>
          <w:szCs w:val="21"/>
          <w:highlight w:val="none"/>
        </w:rPr>
        <w:t>（3）投标人之间协商报价、技术方案等投标文件的实质性内容；</w:t>
      </w:r>
    </w:p>
    <w:p w14:paraId="7C4F98A4">
      <w:pPr>
        <w:adjustRightInd w:val="0"/>
        <w:snapToGrid w:val="0"/>
        <w:spacing w:before="156" w:beforeLines="50" w:line="360" w:lineRule="auto"/>
        <w:ind w:firstLine="396" w:firstLineChars="200"/>
        <w:jc w:val="left"/>
        <w:rPr>
          <w:rFonts w:ascii="宋体" w:hAnsi="宋体"/>
          <w:spacing w:val="-6"/>
          <w:szCs w:val="21"/>
          <w:highlight w:val="none"/>
        </w:rPr>
      </w:pPr>
      <w:r>
        <w:rPr>
          <w:rFonts w:hint="eastAsia" w:ascii="宋体" w:hAnsi="宋体"/>
          <w:spacing w:val="-6"/>
          <w:szCs w:val="21"/>
          <w:highlight w:val="none"/>
        </w:rPr>
        <w:t>（4）属于同一集团、协会、商会等组织成员的投标人按照该组织要求协同参加政府采购活动；</w:t>
      </w:r>
    </w:p>
    <w:p w14:paraId="4D142992">
      <w:pPr>
        <w:adjustRightInd w:val="0"/>
        <w:snapToGrid w:val="0"/>
        <w:spacing w:before="156" w:beforeLines="50" w:line="360" w:lineRule="auto"/>
        <w:ind w:firstLine="396" w:firstLineChars="200"/>
        <w:jc w:val="left"/>
        <w:rPr>
          <w:rFonts w:ascii="宋体" w:hAnsi="宋体"/>
          <w:spacing w:val="-6"/>
          <w:szCs w:val="21"/>
          <w:highlight w:val="none"/>
        </w:rPr>
      </w:pPr>
      <w:r>
        <w:rPr>
          <w:rFonts w:hint="eastAsia" w:ascii="宋体" w:hAnsi="宋体"/>
          <w:spacing w:val="-6"/>
          <w:szCs w:val="21"/>
          <w:highlight w:val="none"/>
        </w:rPr>
        <w:t>（5）投标人之间事先约定由某一特定投标人中标；</w:t>
      </w:r>
    </w:p>
    <w:p w14:paraId="7E9D78F5">
      <w:pPr>
        <w:adjustRightInd w:val="0"/>
        <w:snapToGrid w:val="0"/>
        <w:spacing w:before="156" w:beforeLines="50" w:line="360" w:lineRule="auto"/>
        <w:ind w:firstLine="396" w:firstLineChars="200"/>
        <w:jc w:val="left"/>
        <w:rPr>
          <w:rFonts w:ascii="宋体" w:hAnsi="宋体"/>
          <w:spacing w:val="-6"/>
          <w:szCs w:val="21"/>
          <w:highlight w:val="none"/>
        </w:rPr>
      </w:pPr>
      <w:r>
        <w:rPr>
          <w:rFonts w:hint="eastAsia" w:ascii="宋体" w:hAnsi="宋体"/>
          <w:spacing w:val="-6"/>
          <w:szCs w:val="21"/>
          <w:highlight w:val="none"/>
        </w:rPr>
        <w:t>（6）投标人之间商定部分投标人放弃参加政府采购活动或者放弃中标；</w:t>
      </w:r>
    </w:p>
    <w:p w14:paraId="7F441DDE">
      <w:pPr>
        <w:adjustRightInd w:val="0"/>
        <w:snapToGrid w:val="0"/>
        <w:spacing w:before="156" w:beforeLines="50" w:line="360" w:lineRule="auto"/>
        <w:ind w:firstLine="396" w:firstLineChars="200"/>
        <w:jc w:val="left"/>
        <w:rPr>
          <w:rFonts w:ascii="宋体" w:hAnsi="宋体"/>
          <w:spacing w:val="-6"/>
          <w:szCs w:val="21"/>
          <w:highlight w:val="none"/>
        </w:rPr>
      </w:pPr>
      <w:r>
        <w:rPr>
          <w:rFonts w:hint="eastAsia" w:ascii="宋体" w:hAnsi="宋体"/>
          <w:spacing w:val="-6"/>
          <w:szCs w:val="21"/>
          <w:highlight w:val="none"/>
        </w:rPr>
        <w:t>（7）投标人与采购人或者采购代理机构之间、投标人相互之间，为谋求特定投标人中标或者排斥其他投标人的其他串通行为。</w:t>
      </w:r>
    </w:p>
    <w:p w14:paraId="0BD6A0B6">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23.2有下列情形之一的，视为投标人串通投标，其</w:t>
      </w:r>
      <w:r>
        <w:rPr>
          <w:rFonts w:hint="eastAsia" w:ascii="宋体" w:hAnsi="宋体"/>
          <w:b/>
          <w:szCs w:val="21"/>
          <w:highlight w:val="none"/>
        </w:rPr>
        <w:t>投标无效</w:t>
      </w:r>
      <w:r>
        <w:rPr>
          <w:rFonts w:hint="eastAsia" w:ascii="宋体" w:hAnsi="宋体"/>
          <w:szCs w:val="21"/>
          <w:highlight w:val="none"/>
        </w:rPr>
        <w:t>：</w:t>
      </w:r>
    </w:p>
    <w:p w14:paraId="082BCC8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（1）不同投标人的投标文件由同一单位或者个人编制；</w:t>
      </w:r>
    </w:p>
    <w:p w14:paraId="17DB0F4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（2）不同投标人委托同一单位或者个人办理投标事宜；</w:t>
      </w:r>
    </w:p>
    <w:p w14:paraId="633CB129">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（3）不同投标人的投标文件载明的项目管理成员或者联系人员为同一人；</w:t>
      </w:r>
    </w:p>
    <w:p w14:paraId="792A27C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（4）不同投标人的投标文件异常一致或者投标报价呈规律性差异；</w:t>
      </w:r>
    </w:p>
    <w:p w14:paraId="3B81A92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（5）不同投标人的投标文件相互混装；</w:t>
      </w:r>
    </w:p>
    <w:p w14:paraId="42F0759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（6）不同投标人的投标保证金从同一单位或者个人的账户转出。</w:t>
      </w:r>
    </w:p>
    <w:p w14:paraId="52EA8572">
      <w:pPr>
        <w:pStyle w:val="4"/>
        <w:adjustRightInd w:val="0"/>
        <w:snapToGrid w:val="0"/>
        <w:spacing w:before="156" w:beforeLines="50" w:after="0" w:line="360" w:lineRule="auto"/>
        <w:jc w:val="center"/>
        <w:rPr>
          <w:rFonts w:ascii="黑体" w:hAnsi="黑体" w:eastAsia="黑体"/>
          <w:sz w:val="28"/>
          <w:szCs w:val="28"/>
          <w:highlight w:val="none"/>
        </w:rPr>
      </w:pPr>
      <w:bookmarkStart w:id="17" w:name="_Toc5114"/>
      <w:r>
        <w:rPr>
          <w:rFonts w:hint="eastAsia" w:ascii="黑体" w:hAnsi="黑体" w:eastAsia="黑体"/>
          <w:sz w:val="28"/>
          <w:szCs w:val="28"/>
          <w:highlight w:val="none"/>
        </w:rPr>
        <w:t>五、开标，资格审查和评标</w:t>
      </w:r>
      <w:bookmarkEnd w:id="17"/>
    </w:p>
    <w:p w14:paraId="707816C9">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24. 开标</w:t>
      </w:r>
    </w:p>
    <w:p w14:paraId="04ADF18C">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24.1</w:t>
      </w:r>
      <w:r>
        <w:rPr>
          <w:rFonts w:hint="eastAsia" w:ascii="宋体" w:hAnsi="宋体" w:eastAsia="宋体" w:cs="宋体"/>
          <w:b/>
          <w:bCs/>
          <w:color w:val="000000"/>
          <w:sz w:val="21"/>
          <w:szCs w:val="21"/>
        </w:rPr>
        <w:t>投标人通过网上开标系统参加开标会，投标人无需到开标现场，请投标人提前配置好软件环境，在规定时间内使用制作投标文件时的CA 锁登录“ 网上开标系统 ”解密投标文件（请仔细阅读湖南省公共资源交易服务平台株洲分平台发布的《投标人不见面开标操作手册》 ）。</w:t>
      </w:r>
    </w:p>
    <w:p w14:paraId="675B83C9">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24.2采购人、采购代理机构公布投标人名称、投标价格和</w:t>
      </w:r>
      <w:r>
        <w:rPr>
          <w:rFonts w:hint="eastAsia" w:ascii="宋体" w:hAnsi="宋体"/>
          <w:b/>
          <w:szCs w:val="21"/>
          <w:highlight w:val="none"/>
        </w:rPr>
        <w:t>【投标须知前附表】</w:t>
      </w:r>
      <w:r>
        <w:rPr>
          <w:rFonts w:hint="eastAsia" w:ascii="宋体" w:hAnsi="宋体"/>
          <w:szCs w:val="21"/>
          <w:highlight w:val="none"/>
        </w:rPr>
        <w:t>规定需要宣布的其他内容。投标人不足3家的，不得开标。</w:t>
      </w:r>
    </w:p>
    <w:p w14:paraId="7825CAD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24.3开标记录由参加开标的各投标人代表和相关工作人员确认后随采购文件一并存档。</w:t>
      </w:r>
    </w:p>
    <w:p w14:paraId="4DAFDB49">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24.4投标人代表对开标过程和开标记录有疑义，以及认为采购人、采购代理机构相关工作人员有《政府采购法实施条例》第九条第一款需要回避的情形的，应当场提出询问或者回避申请。</w:t>
      </w:r>
    </w:p>
    <w:p w14:paraId="1ABDD2DE">
      <w:pPr>
        <w:adjustRightInd w:val="0"/>
        <w:snapToGrid w:val="0"/>
        <w:spacing w:before="156" w:beforeLines="50" w:line="360" w:lineRule="auto"/>
        <w:ind w:firstLine="420" w:firstLineChars="200"/>
        <w:jc w:val="left"/>
        <w:rPr>
          <w:rFonts w:hint="eastAsia" w:ascii="宋体" w:hAnsi="宋体"/>
          <w:szCs w:val="21"/>
          <w:highlight w:val="none"/>
        </w:rPr>
      </w:pPr>
      <w:r>
        <w:rPr>
          <w:rFonts w:hint="eastAsia" w:ascii="宋体" w:hAnsi="宋体"/>
          <w:szCs w:val="21"/>
          <w:highlight w:val="none"/>
        </w:rPr>
        <w:t>24.5采购人、采购代理机构对投标人代表当场提出的询问或者回避申请，按《政府采购法实施条例》有关规定及时处理。</w:t>
      </w:r>
    </w:p>
    <w:p w14:paraId="7FD232D3">
      <w:pPr>
        <w:adjustRightInd w:val="0"/>
        <w:snapToGrid w:val="0"/>
        <w:spacing w:before="156" w:beforeLines="50" w:line="360" w:lineRule="auto"/>
        <w:ind w:firstLine="422" w:firstLineChars="200"/>
        <w:jc w:val="left"/>
        <w:rPr>
          <w:rFonts w:hint="eastAsia" w:ascii="宋体" w:hAnsi="宋体" w:cs="Times New Roman"/>
          <w:b/>
          <w:bCs/>
          <w:szCs w:val="21"/>
          <w:highlight w:val="none"/>
        </w:rPr>
      </w:pPr>
      <w:r>
        <w:rPr>
          <w:rFonts w:hint="eastAsia" w:ascii="宋体" w:hAnsi="宋体" w:cs="Times New Roman"/>
          <w:b/>
          <w:bCs/>
          <w:szCs w:val="21"/>
          <w:highlight w:val="none"/>
          <w:lang w:val="en-US" w:eastAsia="zh-CN"/>
        </w:rPr>
        <w:t xml:space="preserve">24.6 电子招投标的应急措施 </w:t>
      </w:r>
    </w:p>
    <w:p w14:paraId="46667522">
      <w:pPr>
        <w:adjustRightInd w:val="0"/>
        <w:snapToGrid w:val="0"/>
        <w:spacing w:before="156" w:beforeLines="50" w:line="360" w:lineRule="auto"/>
        <w:ind w:firstLine="422" w:firstLineChars="200"/>
        <w:jc w:val="left"/>
        <w:rPr>
          <w:rFonts w:hint="eastAsia" w:ascii="宋体" w:hAnsi="宋体" w:cs="Times New Roman"/>
          <w:szCs w:val="21"/>
          <w:highlight w:val="none"/>
        </w:rPr>
      </w:pPr>
      <w:r>
        <w:rPr>
          <w:rFonts w:hint="eastAsia" w:ascii="宋体" w:hAnsi="宋体" w:cs="Times New Roman"/>
          <w:b/>
          <w:bCs/>
          <w:szCs w:val="21"/>
          <w:highlight w:val="none"/>
          <w:lang w:val="en-US" w:eastAsia="zh-CN"/>
        </w:rPr>
        <w:t xml:space="preserve">电子开标、评标如出现下列情形，导致系统无法正常运行时，按交易中心应急预案措施执行： </w:t>
      </w:r>
    </w:p>
    <w:p w14:paraId="721E6FB8">
      <w:pPr>
        <w:adjustRightInd w:val="0"/>
        <w:snapToGrid w:val="0"/>
        <w:spacing w:before="156" w:beforeLines="50" w:line="240" w:lineRule="auto"/>
        <w:ind w:firstLine="420" w:firstLineChars="200"/>
        <w:jc w:val="left"/>
        <w:rPr>
          <w:rFonts w:hint="eastAsia" w:ascii="宋体" w:hAnsi="宋体" w:cs="Times New Roman"/>
          <w:szCs w:val="21"/>
          <w:highlight w:val="none"/>
        </w:rPr>
      </w:pPr>
      <w:r>
        <w:rPr>
          <w:rFonts w:hint="eastAsia" w:ascii="宋体" w:hAnsi="宋体" w:cs="Times New Roman"/>
          <w:szCs w:val="21"/>
          <w:highlight w:val="none"/>
          <w:lang w:val="en-US" w:eastAsia="zh-CN"/>
        </w:rPr>
        <w:t xml:space="preserve">（1）系统服务器发生故障，无法访问或无法使用系统； </w:t>
      </w:r>
    </w:p>
    <w:p w14:paraId="72FCB781">
      <w:pPr>
        <w:adjustRightInd w:val="0"/>
        <w:snapToGrid w:val="0"/>
        <w:spacing w:before="156" w:beforeLines="50" w:line="240" w:lineRule="auto"/>
        <w:ind w:firstLine="420" w:firstLineChars="200"/>
        <w:jc w:val="left"/>
        <w:rPr>
          <w:rFonts w:hint="eastAsia" w:ascii="宋体" w:hAnsi="宋体" w:cs="Times New Roman"/>
          <w:szCs w:val="21"/>
          <w:highlight w:val="none"/>
        </w:rPr>
      </w:pPr>
      <w:r>
        <w:rPr>
          <w:rFonts w:hint="eastAsia" w:ascii="宋体" w:hAnsi="宋体" w:cs="Times New Roman"/>
          <w:szCs w:val="21"/>
          <w:highlight w:val="none"/>
          <w:lang w:val="en-US" w:eastAsia="zh-CN"/>
        </w:rPr>
        <w:t xml:space="preserve">（2）系统的软件或数据库出现错误，不能进行正常操作； </w:t>
      </w:r>
    </w:p>
    <w:p w14:paraId="657BF607">
      <w:pPr>
        <w:adjustRightInd w:val="0"/>
        <w:snapToGrid w:val="0"/>
        <w:spacing w:before="156" w:beforeLines="50" w:line="240" w:lineRule="auto"/>
        <w:ind w:firstLine="420" w:firstLineChars="200"/>
        <w:jc w:val="left"/>
        <w:rPr>
          <w:rFonts w:hint="eastAsia" w:ascii="宋体" w:hAnsi="宋体" w:cs="Times New Roman"/>
          <w:szCs w:val="21"/>
          <w:highlight w:val="none"/>
        </w:rPr>
      </w:pPr>
      <w:r>
        <w:rPr>
          <w:rFonts w:hint="eastAsia" w:ascii="宋体" w:hAnsi="宋体" w:cs="Times New Roman"/>
          <w:szCs w:val="21"/>
          <w:highlight w:val="none"/>
          <w:lang w:val="en-US" w:eastAsia="zh-CN"/>
        </w:rPr>
        <w:t xml:space="preserve">（3）系统发现有安全漏洞，有潜在的泄密危险； </w:t>
      </w:r>
    </w:p>
    <w:p w14:paraId="148AE4E7">
      <w:pPr>
        <w:adjustRightInd w:val="0"/>
        <w:snapToGrid w:val="0"/>
        <w:spacing w:before="156" w:beforeLines="50" w:line="240" w:lineRule="auto"/>
        <w:ind w:firstLine="420" w:firstLineChars="200"/>
        <w:jc w:val="left"/>
        <w:rPr>
          <w:rFonts w:hint="eastAsia" w:ascii="宋体" w:hAnsi="宋体" w:cs="Times New Roman"/>
          <w:szCs w:val="21"/>
          <w:highlight w:val="none"/>
        </w:rPr>
      </w:pPr>
      <w:r>
        <w:rPr>
          <w:rFonts w:hint="eastAsia" w:ascii="宋体" w:hAnsi="宋体" w:cs="Times New Roman"/>
          <w:szCs w:val="21"/>
          <w:highlight w:val="none"/>
          <w:lang w:val="en-US" w:eastAsia="zh-CN"/>
        </w:rPr>
        <w:t xml:space="preserve">（4）病毒发作或受到外来病毒的攻击； </w:t>
      </w:r>
    </w:p>
    <w:p w14:paraId="7C20ACED">
      <w:pPr>
        <w:adjustRightInd w:val="0"/>
        <w:snapToGrid w:val="0"/>
        <w:spacing w:before="156" w:beforeLines="50" w:line="240" w:lineRule="auto"/>
        <w:ind w:firstLine="420" w:firstLineChars="200"/>
        <w:jc w:val="left"/>
        <w:rPr>
          <w:rFonts w:hint="eastAsia" w:ascii="宋体" w:hAnsi="宋体" w:cs="Times New Roman"/>
          <w:szCs w:val="21"/>
          <w:highlight w:val="none"/>
        </w:rPr>
      </w:pPr>
      <w:r>
        <w:rPr>
          <w:rFonts w:hint="eastAsia" w:ascii="宋体" w:hAnsi="宋体" w:cs="Times New Roman"/>
          <w:szCs w:val="21"/>
          <w:highlight w:val="none"/>
          <w:lang w:val="en-US" w:eastAsia="zh-CN"/>
        </w:rPr>
        <w:t xml:space="preserve">（5）其他特殊情况。 </w:t>
      </w:r>
    </w:p>
    <w:p w14:paraId="7F3B2B51">
      <w:pPr>
        <w:adjustRightInd w:val="0"/>
        <w:snapToGrid w:val="0"/>
        <w:spacing w:before="156" w:beforeLines="50" w:line="360" w:lineRule="auto"/>
        <w:ind w:firstLine="422" w:firstLineChars="200"/>
        <w:jc w:val="left"/>
        <w:rPr>
          <w:rFonts w:hint="eastAsia" w:ascii="宋体" w:hAnsi="宋体"/>
          <w:b/>
          <w:bCs/>
          <w:szCs w:val="21"/>
          <w:highlight w:val="none"/>
        </w:rPr>
      </w:pPr>
      <w:r>
        <w:rPr>
          <w:rFonts w:hint="eastAsia" w:ascii="宋体" w:hAnsi="宋体" w:cs="Times New Roman"/>
          <w:b/>
          <w:bCs/>
          <w:szCs w:val="21"/>
          <w:highlight w:val="none"/>
          <w:lang w:val="en-US" w:eastAsia="zh-CN"/>
        </w:rPr>
        <w:t>出现上述情况之一时，经交易中心相关部门确认：对未开标的暂停开标或作延期开标处理，待系统恢复后再进行开标活动；已在系统内评标的，评标委员会酌情延期进行评审，待系统恢复后再进行评审工作。</w:t>
      </w:r>
    </w:p>
    <w:p w14:paraId="577A3122">
      <w:pPr>
        <w:adjustRightInd w:val="0"/>
        <w:snapToGrid w:val="0"/>
        <w:spacing w:before="156" w:beforeLines="50" w:line="360" w:lineRule="auto"/>
        <w:jc w:val="left"/>
        <w:rPr>
          <w:rFonts w:ascii="宋体" w:hAnsi="宋体"/>
          <w:b/>
          <w:sz w:val="24"/>
          <w:highlight w:val="none"/>
        </w:rPr>
      </w:pPr>
      <w:r>
        <w:rPr>
          <w:rStyle w:val="26"/>
          <w:rFonts w:hint="eastAsia" w:ascii="宋体" w:hAnsi="宋体" w:cs="Arial"/>
          <w:sz w:val="24"/>
          <w:highlight w:val="none"/>
        </w:rPr>
        <w:t>25.</w:t>
      </w:r>
      <w:r>
        <w:rPr>
          <w:rFonts w:hint="eastAsia" w:ascii="宋体" w:hAnsi="宋体"/>
          <w:b/>
          <w:sz w:val="24"/>
          <w:highlight w:val="none"/>
        </w:rPr>
        <w:t xml:space="preserve"> 资格审查</w:t>
      </w:r>
    </w:p>
    <w:p w14:paraId="48CBD78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25.1开标结束后，采购人、采购代理机构依法按照第三章</w:t>
      </w:r>
      <w:r>
        <w:rPr>
          <w:rFonts w:hint="eastAsia" w:ascii="华文宋体" w:hAnsi="华文宋体" w:eastAsia="华文宋体"/>
          <w:szCs w:val="21"/>
          <w:highlight w:val="none"/>
        </w:rPr>
        <w:t>“</w:t>
      </w:r>
      <w:r>
        <w:rPr>
          <w:rFonts w:hint="eastAsia" w:ascii="宋体" w:hAnsi="宋体"/>
          <w:szCs w:val="21"/>
          <w:highlight w:val="none"/>
        </w:rPr>
        <w:t>资格审查</w:t>
      </w:r>
      <w:r>
        <w:rPr>
          <w:rFonts w:hint="eastAsia" w:ascii="华文宋体" w:hAnsi="华文宋体" w:eastAsia="华文宋体"/>
          <w:szCs w:val="21"/>
          <w:highlight w:val="none"/>
        </w:rPr>
        <w:t>”</w:t>
      </w:r>
      <w:r>
        <w:rPr>
          <w:rFonts w:hint="eastAsia" w:ascii="宋体" w:hAnsi="宋体"/>
          <w:szCs w:val="21"/>
          <w:highlight w:val="none"/>
        </w:rPr>
        <w:t>规定组织资格审查。</w:t>
      </w:r>
    </w:p>
    <w:p w14:paraId="197189C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25.2资格审查结束后，采购人、采购代理机构应将资格审查结果告知评标委员会。资格审查不合格投标人不进入评标；资格审查合格投标人少于3家的，不得评标。</w:t>
      </w:r>
    </w:p>
    <w:p w14:paraId="27B58E05">
      <w:pPr>
        <w:adjustRightInd w:val="0"/>
        <w:snapToGrid w:val="0"/>
        <w:spacing w:before="156" w:beforeLines="50" w:line="360" w:lineRule="auto"/>
        <w:jc w:val="left"/>
        <w:rPr>
          <w:rFonts w:ascii="宋体" w:hAnsi="宋体"/>
          <w:b/>
          <w:sz w:val="24"/>
          <w:highlight w:val="none"/>
        </w:rPr>
      </w:pPr>
      <w:r>
        <w:rPr>
          <w:rFonts w:hint="eastAsia" w:ascii="宋体" w:hAnsi="宋体"/>
          <w:b/>
          <w:bCs/>
          <w:sz w:val="24"/>
          <w:highlight w:val="none"/>
        </w:rPr>
        <w:t>26.</w:t>
      </w:r>
      <w:r>
        <w:rPr>
          <w:rFonts w:hint="eastAsia" w:ascii="宋体" w:hAnsi="宋体"/>
          <w:b/>
          <w:sz w:val="24"/>
          <w:highlight w:val="none"/>
        </w:rPr>
        <w:t xml:space="preserve"> 评标委员会</w:t>
      </w:r>
    </w:p>
    <w:p w14:paraId="4CD41944">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26.1评标由依法组建的评标委员会负责，评标委员会由采购人代表和评审专家组成。</w:t>
      </w:r>
    </w:p>
    <w:p w14:paraId="13A0B09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26.2评标委员会成员有下列情形之一的，应当回避：</w:t>
      </w:r>
    </w:p>
    <w:p w14:paraId="118260A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（1）参加采购活动前三年内,与投标人存在劳动关系,或者担任过投标人的董事、监事,或者是投标人的控股股东或实际控制人；</w:t>
      </w:r>
    </w:p>
    <w:p w14:paraId="6136A6A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（2）与投标人的法定代表人或者负责人有夫妻、直系血亲、三代以内旁系血亲或者近姻亲关系；</w:t>
      </w:r>
    </w:p>
    <w:p w14:paraId="5E21533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（3）与投标人有其他可能影响政府采购活动公平、公正进行的关系。</w:t>
      </w:r>
    </w:p>
    <w:p w14:paraId="46DC356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26.3评标委员会负责具体评标事务，并独立履行下列职责：</w:t>
      </w:r>
    </w:p>
    <w:p w14:paraId="3C976B6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（1）审查、评价投标文件是否符合招标文件的商务、技术等实质性要求；</w:t>
      </w:r>
    </w:p>
    <w:p w14:paraId="71F61D9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（2）要求投标人对投标文件有关事项作出澄清或者说明；</w:t>
      </w:r>
    </w:p>
    <w:p w14:paraId="50A3CD36">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（3）对投标文件进行比较和评价；</w:t>
      </w:r>
    </w:p>
    <w:p w14:paraId="487B44F8">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（4）确定中标候选人名单，以及根据采购人委托直接确定中标人。</w:t>
      </w:r>
    </w:p>
    <w:p w14:paraId="7DCA3737">
      <w:pPr>
        <w:adjustRightInd w:val="0"/>
        <w:snapToGrid w:val="0"/>
        <w:spacing w:before="156" w:beforeLines="50" w:line="360" w:lineRule="auto"/>
        <w:jc w:val="left"/>
        <w:rPr>
          <w:rFonts w:ascii="宋体" w:hAnsi="宋体"/>
          <w:b/>
          <w:bCs/>
          <w:sz w:val="24"/>
          <w:highlight w:val="none"/>
        </w:rPr>
      </w:pPr>
      <w:r>
        <w:rPr>
          <w:rFonts w:hint="eastAsia" w:ascii="宋体" w:hAnsi="宋体"/>
          <w:b/>
          <w:sz w:val="24"/>
          <w:highlight w:val="none"/>
        </w:rPr>
        <w:t>27.</w:t>
      </w:r>
      <w:r>
        <w:rPr>
          <w:rFonts w:hint="eastAsia" w:ascii="宋体" w:hAnsi="宋体"/>
          <w:b/>
          <w:bCs/>
          <w:sz w:val="24"/>
          <w:highlight w:val="none"/>
        </w:rPr>
        <w:t xml:space="preserve"> 评标</w:t>
      </w:r>
    </w:p>
    <w:p w14:paraId="2D7D9A1A">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27.1评标委员会按照</w:t>
      </w:r>
      <w:r>
        <w:rPr>
          <w:rFonts w:hint="eastAsia" w:ascii="宋体" w:hAnsi="宋体"/>
          <w:bCs/>
          <w:highlight w:val="none"/>
        </w:rPr>
        <w:t>第四章</w:t>
      </w:r>
      <w:r>
        <w:rPr>
          <w:rFonts w:hint="eastAsia" w:ascii="华文宋体" w:hAnsi="华文宋体" w:eastAsia="华文宋体"/>
          <w:bCs/>
          <w:highlight w:val="none"/>
        </w:rPr>
        <w:t>“</w:t>
      </w:r>
      <w:r>
        <w:rPr>
          <w:rFonts w:hint="eastAsia" w:ascii="宋体" w:hAnsi="宋体"/>
          <w:bCs/>
          <w:highlight w:val="none"/>
        </w:rPr>
        <w:t>评标方法及标准</w:t>
      </w:r>
      <w:r>
        <w:rPr>
          <w:rFonts w:hint="eastAsia" w:ascii="华文宋体" w:hAnsi="华文宋体" w:eastAsia="华文宋体"/>
          <w:bCs/>
          <w:highlight w:val="none"/>
        </w:rPr>
        <w:t>”</w:t>
      </w:r>
      <w:r>
        <w:rPr>
          <w:rFonts w:hint="eastAsia" w:ascii="宋体" w:hAnsi="宋体"/>
          <w:highlight w:val="none"/>
        </w:rPr>
        <w:t>规定的评标方法、评审因素、标准和程序以及有关法律、法规及规章对投标文件进行评审。</w:t>
      </w:r>
    </w:p>
    <w:p w14:paraId="47EBB6CD">
      <w:pPr>
        <w:pStyle w:val="4"/>
        <w:adjustRightInd w:val="0"/>
        <w:snapToGrid w:val="0"/>
        <w:spacing w:before="156" w:beforeLines="50" w:after="0" w:line="360" w:lineRule="auto"/>
        <w:jc w:val="center"/>
        <w:rPr>
          <w:rFonts w:ascii="黑体" w:hAnsi="黑体" w:eastAsia="黑体"/>
          <w:sz w:val="28"/>
          <w:szCs w:val="28"/>
          <w:highlight w:val="none"/>
        </w:rPr>
      </w:pPr>
      <w:bookmarkStart w:id="18" w:name="_Toc11029"/>
      <w:r>
        <w:rPr>
          <w:rFonts w:hint="eastAsia" w:ascii="黑体" w:hAnsi="黑体" w:eastAsia="黑体"/>
          <w:sz w:val="28"/>
          <w:szCs w:val="28"/>
          <w:highlight w:val="none"/>
        </w:rPr>
        <w:t>六、中标信息公布</w:t>
      </w:r>
      <w:bookmarkEnd w:id="18"/>
    </w:p>
    <w:p w14:paraId="5E1E6CDD">
      <w:pPr>
        <w:adjustRightInd w:val="0"/>
        <w:snapToGrid w:val="0"/>
        <w:spacing w:before="156" w:beforeLines="50" w:line="360" w:lineRule="auto"/>
        <w:jc w:val="left"/>
        <w:rPr>
          <w:rFonts w:ascii="宋体" w:hAnsi="宋体"/>
          <w:b/>
          <w:bCs/>
          <w:sz w:val="24"/>
          <w:highlight w:val="none"/>
        </w:rPr>
      </w:pPr>
      <w:r>
        <w:rPr>
          <w:rFonts w:hint="eastAsia" w:ascii="宋体" w:hAnsi="宋体"/>
          <w:b/>
          <w:sz w:val="24"/>
          <w:highlight w:val="none"/>
        </w:rPr>
        <w:t>28.</w:t>
      </w:r>
      <w:r>
        <w:rPr>
          <w:rFonts w:hint="eastAsia" w:ascii="宋体" w:hAnsi="宋体"/>
          <w:sz w:val="24"/>
          <w:highlight w:val="none"/>
        </w:rPr>
        <w:t xml:space="preserve"> </w:t>
      </w:r>
      <w:r>
        <w:rPr>
          <w:rFonts w:hint="eastAsia" w:ascii="宋体" w:hAnsi="宋体"/>
          <w:b/>
          <w:bCs/>
          <w:sz w:val="24"/>
          <w:highlight w:val="none"/>
        </w:rPr>
        <w:t>中标通知书与中标信息公布</w:t>
      </w:r>
    </w:p>
    <w:p w14:paraId="70ACD93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28.1采购代理机构应当在评标结束后2个工作日内将评标报告送采购人。</w:t>
      </w:r>
    </w:p>
    <w:p w14:paraId="709127D8">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28.2采购人应当自收到评标报告之日起5个工作日内，在评标报告确定的中标候选人名单中按顺序确定中标人。中标候选人并列的，按照</w:t>
      </w:r>
      <w:r>
        <w:rPr>
          <w:rFonts w:hint="eastAsia" w:ascii="宋体" w:hAnsi="宋体"/>
          <w:b/>
          <w:szCs w:val="21"/>
          <w:highlight w:val="none"/>
        </w:rPr>
        <w:t>【投标须知前附表】</w:t>
      </w:r>
      <w:r>
        <w:rPr>
          <w:rFonts w:hint="eastAsia" w:ascii="宋体" w:hAnsi="宋体"/>
          <w:szCs w:val="21"/>
          <w:highlight w:val="none"/>
        </w:rPr>
        <w:t>规定的方式确定中标人；招标文件未规定的，采取随机抽取的方式确定。</w:t>
      </w:r>
    </w:p>
    <w:p w14:paraId="2FE668E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28.3采购人、采购代理机构应当自采购人确定中标</w:t>
      </w:r>
      <w:r>
        <w:rPr>
          <w:rFonts w:hint="eastAsia" w:ascii="宋体" w:hAnsi="宋体"/>
          <w:szCs w:val="21"/>
          <w:highlight w:val="none"/>
          <w:lang w:eastAsia="zh-CN"/>
        </w:rPr>
        <w:t>投标人</w:t>
      </w:r>
      <w:r>
        <w:rPr>
          <w:rFonts w:hint="eastAsia" w:ascii="宋体" w:hAnsi="宋体"/>
          <w:szCs w:val="21"/>
          <w:highlight w:val="none"/>
        </w:rPr>
        <w:t>之日起2个工作日内，发出中标通知书，并在招标公告指定媒体上公告中标结果，招标文件随中标结果同时公告，中标结果公告期限为1个工作日。</w:t>
      </w:r>
    </w:p>
    <w:p w14:paraId="73A29BA4">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29.</w:t>
      </w:r>
      <w:r>
        <w:rPr>
          <w:rFonts w:hint="eastAsia" w:ascii="宋体" w:hAnsi="宋体"/>
          <w:b/>
          <w:sz w:val="24"/>
          <w:highlight w:val="none"/>
        </w:rPr>
        <w:t xml:space="preserve"> 投标人询问及</w:t>
      </w:r>
      <w:r>
        <w:rPr>
          <w:rFonts w:hint="eastAsia" w:ascii="宋体" w:hAnsi="宋体"/>
          <w:b/>
          <w:bCs/>
          <w:sz w:val="24"/>
          <w:highlight w:val="none"/>
        </w:rPr>
        <w:t>质疑</w:t>
      </w:r>
    </w:p>
    <w:p w14:paraId="3C1CF00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29.1投标人对政府采购活动事项有疑问的，可以向采购人、采购代理机构提出询问。采购人或采购代理机构将在3个工作日内作出答复。</w:t>
      </w:r>
    </w:p>
    <w:p w14:paraId="62F3AC5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29.2投标人认为招标文件、采购过程和中标结果使自己的权益受到损害的，可以在知道或者应知其权益受到损害之日起7个工作日内，按照《湖南省财政厅关于印发＜政府采购质疑答复和投诉处理操作规程＞的通知》(湘财购〔20</w:t>
      </w:r>
      <w:r>
        <w:rPr>
          <w:rFonts w:hint="eastAsia" w:ascii="宋体" w:hAnsi="宋体"/>
          <w:szCs w:val="21"/>
          <w:highlight w:val="none"/>
          <w:lang w:val="en-US" w:eastAsia="zh-CN"/>
        </w:rPr>
        <w:t>24</w:t>
      </w:r>
      <w:r>
        <w:rPr>
          <w:rFonts w:hint="eastAsia" w:ascii="宋体" w:hAnsi="宋体"/>
          <w:szCs w:val="21"/>
          <w:highlight w:val="none"/>
        </w:rPr>
        <w:t>〕</w:t>
      </w:r>
      <w:r>
        <w:rPr>
          <w:rFonts w:hint="eastAsia" w:ascii="宋体" w:hAnsi="宋体"/>
          <w:szCs w:val="21"/>
          <w:highlight w:val="none"/>
          <w:lang w:val="en-US" w:eastAsia="zh-CN"/>
        </w:rPr>
        <w:t>67</w:t>
      </w:r>
      <w:r>
        <w:rPr>
          <w:rFonts w:hint="eastAsia" w:ascii="宋体" w:hAnsi="宋体"/>
          <w:szCs w:val="21"/>
          <w:highlight w:val="none"/>
        </w:rPr>
        <w:t>号)规定，以纸质书面形式向采购人、采购代理机构提出质疑。投标人应当在法定质疑期内一次性提出针对同一采购程序环节的质疑。</w:t>
      </w:r>
    </w:p>
    <w:p w14:paraId="1096C25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29.3投标人提出质疑的，应按照《湖南省财政厅关于印发＜政府采购质疑答复和投诉处理操作规程＞的通知》规定制作、签署、送达。采购人、采购代理机构接收质疑函的联系部门、联系电话和通讯地址见</w:t>
      </w:r>
      <w:r>
        <w:rPr>
          <w:rFonts w:hint="eastAsia" w:ascii="宋体" w:hAnsi="宋体"/>
          <w:b/>
          <w:szCs w:val="21"/>
          <w:highlight w:val="none"/>
        </w:rPr>
        <w:t>【投标须知前附表】</w:t>
      </w:r>
      <w:r>
        <w:rPr>
          <w:rFonts w:hint="eastAsia" w:ascii="宋体" w:hAnsi="宋体"/>
          <w:szCs w:val="21"/>
          <w:highlight w:val="none"/>
        </w:rPr>
        <w:t xml:space="preserve">。  </w:t>
      </w:r>
    </w:p>
    <w:p w14:paraId="02BB600E">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29.4采购人、采购代理机构按照《湖南省财政厅关于印发＜政府采购质疑答复和投诉处理操作规程＞的通知》规定进行质疑答复。</w:t>
      </w:r>
    </w:p>
    <w:p w14:paraId="1C34F88E">
      <w:pPr>
        <w:adjustRightInd w:val="0"/>
        <w:snapToGrid w:val="0"/>
        <w:spacing w:before="156" w:beforeLines="50" w:line="360" w:lineRule="auto"/>
        <w:ind w:firstLine="420" w:firstLineChars="200"/>
        <w:jc w:val="left"/>
        <w:rPr>
          <w:rFonts w:ascii="宋体" w:hAnsi="宋体"/>
          <w:b/>
          <w:bCs/>
          <w:highlight w:val="none"/>
        </w:rPr>
      </w:pPr>
      <w:r>
        <w:rPr>
          <w:rFonts w:hint="eastAsia" w:ascii="宋体" w:hAnsi="宋体"/>
          <w:szCs w:val="21"/>
          <w:highlight w:val="none"/>
        </w:rPr>
        <w:t>29</w:t>
      </w:r>
      <w:r>
        <w:rPr>
          <w:rFonts w:ascii="宋体" w:hAnsi="宋体"/>
          <w:szCs w:val="21"/>
          <w:highlight w:val="none"/>
        </w:rPr>
        <w:t>.</w:t>
      </w:r>
      <w:r>
        <w:rPr>
          <w:rFonts w:hint="eastAsia" w:ascii="宋体" w:hAnsi="宋体"/>
          <w:szCs w:val="21"/>
          <w:highlight w:val="none"/>
        </w:rPr>
        <w:t>5投标人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14:paraId="14D991B0">
      <w:pPr>
        <w:pStyle w:val="4"/>
        <w:adjustRightInd w:val="0"/>
        <w:snapToGrid w:val="0"/>
        <w:spacing w:before="156" w:beforeLines="50" w:after="0" w:line="360" w:lineRule="auto"/>
        <w:jc w:val="center"/>
        <w:rPr>
          <w:rFonts w:ascii="黑体" w:hAnsi="黑体" w:eastAsia="黑体"/>
          <w:sz w:val="28"/>
          <w:szCs w:val="28"/>
          <w:highlight w:val="none"/>
        </w:rPr>
      </w:pPr>
      <w:bookmarkStart w:id="19" w:name="_Toc2060"/>
      <w:r>
        <w:rPr>
          <w:rFonts w:hint="eastAsia" w:ascii="黑体" w:hAnsi="黑体" w:eastAsia="黑体"/>
          <w:sz w:val="28"/>
          <w:szCs w:val="28"/>
          <w:highlight w:val="none"/>
        </w:rPr>
        <w:t>七、合同签订</w:t>
      </w:r>
      <w:bookmarkEnd w:id="19"/>
    </w:p>
    <w:p w14:paraId="54431B8A">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30. 签订合同</w:t>
      </w:r>
    </w:p>
    <w:p w14:paraId="7BF07B4E">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30.1采购人应自中标通知书发出之日起30日内，按中标通知书指定的时间、地点与中标人签订政府采购合同。所签订的合同不得对招标文件确定的事项和中标人投标文件作实质性修改。</w:t>
      </w:r>
    </w:p>
    <w:p w14:paraId="089BDC5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30.2招标文件、中标人的投标文件均为签订合同的依据。</w:t>
      </w:r>
    </w:p>
    <w:p w14:paraId="2CF1C4A8">
      <w:pPr>
        <w:adjustRightInd w:val="0"/>
        <w:snapToGrid w:val="0"/>
        <w:spacing w:before="156" w:beforeLines="50" w:line="360" w:lineRule="auto"/>
        <w:ind w:firstLine="420" w:firstLineChars="200"/>
        <w:jc w:val="left"/>
        <w:rPr>
          <w:rFonts w:ascii="宋体" w:hAnsi="宋体" w:cs="微软雅黑"/>
          <w:kern w:val="0"/>
          <w:szCs w:val="21"/>
          <w:highlight w:val="none"/>
        </w:rPr>
      </w:pPr>
      <w:r>
        <w:rPr>
          <w:rFonts w:hint="eastAsia" w:ascii="宋体" w:hAnsi="宋体" w:cs="微软雅黑"/>
          <w:kern w:val="0"/>
          <w:szCs w:val="21"/>
          <w:highlight w:val="none"/>
        </w:rPr>
        <w:t>30.3联</w:t>
      </w:r>
      <w:r>
        <w:rPr>
          <w:rFonts w:hint="eastAsia" w:ascii="宋体" w:hAnsi="宋体" w:cs="微软雅黑"/>
          <w:spacing w:val="-2"/>
          <w:kern w:val="0"/>
          <w:szCs w:val="21"/>
          <w:highlight w:val="none"/>
        </w:rPr>
        <w:t>合</w:t>
      </w:r>
      <w:r>
        <w:rPr>
          <w:rFonts w:hint="eastAsia" w:ascii="宋体" w:hAnsi="宋体" w:cs="微软雅黑"/>
          <w:kern w:val="0"/>
          <w:szCs w:val="21"/>
          <w:highlight w:val="none"/>
        </w:rPr>
        <w:t>体</w:t>
      </w:r>
      <w:r>
        <w:rPr>
          <w:rFonts w:hint="eastAsia" w:ascii="宋体" w:hAnsi="宋体" w:cs="微软雅黑"/>
          <w:spacing w:val="-2"/>
          <w:kern w:val="0"/>
          <w:szCs w:val="21"/>
          <w:highlight w:val="none"/>
        </w:rPr>
        <w:t>中</w:t>
      </w:r>
      <w:r>
        <w:rPr>
          <w:rFonts w:hint="eastAsia" w:ascii="宋体" w:hAnsi="宋体" w:cs="微软雅黑"/>
          <w:kern w:val="0"/>
          <w:szCs w:val="21"/>
          <w:highlight w:val="none"/>
        </w:rPr>
        <w:t>标的</w:t>
      </w:r>
      <w:r>
        <w:rPr>
          <w:rFonts w:hint="eastAsia" w:ascii="宋体" w:hAnsi="宋体" w:cs="微软雅黑"/>
          <w:spacing w:val="-14"/>
          <w:kern w:val="0"/>
          <w:szCs w:val="21"/>
          <w:highlight w:val="none"/>
        </w:rPr>
        <w:t>，</w:t>
      </w:r>
      <w:r>
        <w:rPr>
          <w:rFonts w:hint="eastAsia" w:ascii="宋体" w:hAnsi="宋体" w:cs="微软雅黑"/>
          <w:kern w:val="0"/>
          <w:szCs w:val="21"/>
          <w:highlight w:val="none"/>
        </w:rPr>
        <w:t>联</w:t>
      </w:r>
      <w:r>
        <w:rPr>
          <w:rFonts w:hint="eastAsia" w:ascii="宋体" w:hAnsi="宋体" w:cs="微软雅黑"/>
          <w:spacing w:val="-2"/>
          <w:kern w:val="0"/>
          <w:szCs w:val="21"/>
          <w:highlight w:val="none"/>
        </w:rPr>
        <w:t>合</w:t>
      </w:r>
      <w:r>
        <w:rPr>
          <w:rFonts w:hint="eastAsia" w:ascii="宋体" w:hAnsi="宋体" w:cs="微软雅黑"/>
          <w:kern w:val="0"/>
          <w:szCs w:val="21"/>
          <w:highlight w:val="none"/>
        </w:rPr>
        <w:t>体各</w:t>
      </w:r>
      <w:r>
        <w:rPr>
          <w:rFonts w:hint="eastAsia" w:ascii="宋体" w:hAnsi="宋体" w:cs="微软雅黑"/>
          <w:spacing w:val="-2"/>
          <w:kern w:val="0"/>
          <w:szCs w:val="21"/>
          <w:highlight w:val="none"/>
        </w:rPr>
        <w:t>方</w:t>
      </w:r>
      <w:r>
        <w:rPr>
          <w:rFonts w:hint="eastAsia" w:ascii="宋体" w:hAnsi="宋体" w:cs="微软雅黑"/>
          <w:kern w:val="0"/>
          <w:szCs w:val="21"/>
          <w:highlight w:val="none"/>
        </w:rPr>
        <w:t>应</w:t>
      </w:r>
      <w:r>
        <w:rPr>
          <w:rFonts w:hint="eastAsia" w:ascii="宋体" w:hAnsi="宋体" w:cs="微软雅黑"/>
          <w:spacing w:val="-2"/>
          <w:kern w:val="0"/>
          <w:szCs w:val="21"/>
          <w:highlight w:val="none"/>
        </w:rPr>
        <w:t>当</w:t>
      </w:r>
      <w:r>
        <w:rPr>
          <w:rFonts w:hint="eastAsia" w:ascii="宋体" w:hAnsi="宋体" w:cs="微软雅黑"/>
          <w:kern w:val="0"/>
          <w:szCs w:val="21"/>
          <w:highlight w:val="none"/>
        </w:rPr>
        <w:t>共</w:t>
      </w:r>
      <w:r>
        <w:rPr>
          <w:rFonts w:hint="eastAsia" w:ascii="宋体" w:hAnsi="宋体" w:cs="微软雅黑"/>
          <w:spacing w:val="-2"/>
          <w:kern w:val="0"/>
          <w:szCs w:val="21"/>
          <w:highlight w:val="none"/>
        </w:rPr>
        <w:t>同</w:t>
      </w:r>
      <w:r>
        <w:rPr>
          <w:rFonts w:hint="eastAsia" w:ascii="宋体" w:hAnsi="宋体" w:cs="微软雅黑"/>
          <w:kern w:val="0"/>
          <w:szCs w:val="21"/>
          <w:highlight w:val="none"/>
        </w:rPr>
        <w:t>与</w:t>
      </w:r>
      <w:r>
        <w:rPr>
          <w:rFonts w:hint="eastAsia" w:ascii="宋体" w:hAnsi="宋体" w:cs="微软雅黑"/>
          <w:spacing w:val="-2"/>
          <w:kern w:val="0"/>
          <w:szCs w:val="21"/>
          <w:highlight w:val="none"/>
        </w:rPr>
        <w:t>采购人</w:t>
      </w:r>
      <w:r>
        <w:rPr>
          <w:rFonts w:hint="eastAsia" w:ascii="宋体" w:hAnsi="宋体" w:cs="微软雅黑"/>
          <w:kern w:val="0"/>
          <w:szCs w:val="21"/>
          <w:highlight w:val="none"/>
        </w:rPr>
        <w:t>签订</w:t>
      </w:r>
      <w:r>
        <w:rPr>
          <w:rFonts w:hint="eastAsia" w:ascii="宋体" w:hAnsi="宋体" w:cs="微软雅黑"/>
          <w:spacing w:val="-2"/>
          <w:kern w:val="0"/>
          <w:szCs w:val="21"/>
          <w:highlight w:val="none"/>
        </w:rPr>
        <w:t>合</w:t>
      </w:r>
      <w:r>
        <w:rPr>
          <w:rFonts w:hint="eastAsia" w:ascii="宋体" w:hAnsi="宋体" w:cs="微软雅黑"/>
          <w:kern w:val="0"/>
          <w:szCs w:val="21"/>
          <w:highlight w:val="none"/>
        </w:rPr>
        <w:t>同</w:t>
      </w:r>
      <w:r>
        <w:rPr>
          <w:rFonts w:hint="eastAsia" w:ascii="宋体" w:hAnsi="宋体" w:cs="微软雅黑"/>
          <w:spacing w:val="-14"/>
          <w:kern w:val="0"/>
          <w:szCs w:val="21"/>
          <w:highlight w:val="none"/>
        </w:rPr>
        <w:t>，</w:t>
      </w:r>
      <w:r>
        <w:rPr>
          <w:rFonts w:hint="eastAsia" w:ascii="宋体" w:hAnsi="宋体" w:cs="微软雅黑"/>
          <w:kern w:val="0"/>
          <w:szCs w:val="21"/>
          <w:highlight w:val="none"/>
        </w:rPr>
        <w:t>就</w:t>
      </w:r>
      <w:r>
        <w:rPr>
          <w:rFonts w:hint="eastAsia" w:ascii="宋体" w:hAnsi="宋体" w:cs="微软雅黑"/>
          <w:spacing w:val="-2"/>
          <w:kern w:val="0"/>
          <w:szCs w:val="21"/>
          <w:highlight w:val="none"/>
        </w:rPr>
        <w:t>中</w:t>
      </w:r>
      <w:r>
        <w:rPr>
          <w:rFonts w:hint="eastAsia" w:ascii="宋体" w:hAnsi="宋体" w:cs="微软雅黑"/>
          <w:kern w:val="0"/>
          <w:szCs w:val="21"/>
          <w:highlight w:val="none"/>
        </w:rPr>
        <w:t>标</w:t>
      </w:r>
      <w:r>
        <w:rPr>
          <w:rFonts w:hint="eastAsia" w:ascii="宋体" w:hAnsi="宋体" w:cs="微软雅黑"/>
          <w:spacing w:val="-2"/>
          <w:kern w:val="0"/>
          <w:szCs w:val="21"/>
          <w:highlight w:val="none"/>
        </w:rPr>
        <w:t>项</w:t>
      </w:r>
      <w:r>
        <w:rPr>
          <w:rFonts w:hint="eastAsia" w:ascii="宋体" w:hAnsi="宋体" w:cs="微软雅黑"/>
          <w:kern w:val="0"/>
          <w:szCs w:val="21"/>
          <w:highlight w:val="none"/>
        </w:rPr>
        <w:t>目</w:t>
      </w:r>
      <w:r>
        <w:rPr>
          <w:rFonts w:hint="eastAsia" w:ascii="宋体" w:hAnsi="宋体" w:cs="微软雅黑"/>
          <w:spacing w:val="-2"/>
          <w:kern w:val="0"/>
          <w:szCs w:val="21"/>
          <w:highlight w:val="none"/>
        </w:rPr>
        <w:t>向</w:t>
      </w:r>
      <w:r>
        <w:rPr>
          <w:rFonts w:hint="eastAsia" w:ascii="宋体" w:hAnsi="宋体" w:cs="微软雅黑"/>
          <w:kern w:val="0"/>
          <w:szCs w:val="21"/>
          <w:highlight w:val="none"/>
        </w:rPr>
        <w:t>采购人承</w:t>
      </w:r>
      <w:r>
        <w:rPr>
          <w:rFonts w:hint="eastAsia" w:ascii="宋体" w:hAnsi="宋体" w:cs="微软雅黑"/>
          <w:spacing w:val="-2"/>
          <w:kern w:val="0"/>
          <w:szCs w:val="21"/>
          <w:highlight w:val="none"/>
        </w:rPr>
        <w:t>担</w:t>
      </w:r>
      <w:r>
        <w:rPr>
          <w:rFonts w:hint="eastAsia" w:ascii="宋体" w:hAnsi="宋体" w:cs="微软雅黑"/>
          <w:kern w:val="0"/>
          <w:szCs w:val="21"/>
          <w:highlight w:val="none"/>
        </w:rPr>
        <w:t>连带责</w:t>
      </w:r>
      <w:r>
        <w:rPr>
          <w:rFonts w:hint="eastAsia" w:ascii="宋体" w:hAnsi="宋体" w:cs="微软雅黑"/>
          <w:spacing w:val="-2"/>
          <w:kern w:val="0"/>
          <w:szCs w:val="21"/>
          <w:highlight w:val="none"/>
        </w:rPr>
        <w:t>任</w:t>
      </w:r>
      <w:r>
        <w:rPr>
          <w:rFonts w:hint="eastAsia" w:ascii="宋体" w:hAnsi="宋体" w:cs="微软雅黑"/>
          <w:kern w:val="0"/>
          <w:szCs w:val="21"/>
          <w:highlight w:val="none"/>
        </w:rPr>
        <w:t>。</w:t>
      </w:r>
    </w:p>
    <w:p w14:paraId="652750A0">
      <w:pPr>
        <w:adjustRightInd w:val="0"/>
        <w:snapToGrid w:val="0"/>
        <w:spacing w:before="156" w:beforeLines="50" w:line="360" w:lineRule="auto"/>
        <w:ind w:firstLine="420" w:firstLineChars="200"/>
        <w:jc w:val="left"/>
        <w:rPr>
          <w:rFonts w:ascii="宋体" w:hAnsi="宋体"/>
          <w:szCs w:val="21"/>
          <w:highlight w:val="none"/>
        </w:rPr>
      </w:pPr>
      <w:r>
        <w:rPr>
          <w:rFonts w:ascii="宋体" w:hAnsi="宋体"/>
          <w:szCs w:val="21"/>
          <w:highlight w:val="none"/>
        </w:rPr>
        <w:t>3</w:t>
      </w:r>
      <w:r>
        <w:rPr>
          <w:rFonts w:hint="eastAsia" w:ascii="宋体" w:hAnsi="宋体"/>
          <w:szCs w:val="21"/>
          <w:highlight w:val="none"/>
        </w:rPr>
        <w:t>0</w:t>
      </w:r>
      <w:r>
        <w:rPr>
          <w:rFonts w:ascii="宋体" w:hAnsi="宋体"/>
          <w:szCs w:val="21"/>
          <w:highlight w:val="none"/>
        </w:rPr>
        <w:t>.4</w:t>
      </w:r>
      <w:r>
        <w:rPr>
          <w:rFonts w:hint="eastAsia" w:ascii="宋体" w:hAnsi="宋体"/>
          <w:szCs w:val="21"/>
          <w:highlight w:val="none"/>
        </w:rPr>
        <w:t>中标合同将在招标公告指定媒体上公告，但合同中涉及国家秘密、商业秘密的内容除外。</w:t>
      </w:r>
    </w:p>
    <w:p w14:paraId="73346EB2">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szCs w:val="21"/>
          <w:highlight w:val="none"/>
        </w:rPr>
        <w:t>30.5中标人</w:t>
      </w:r>
      <w:r>
        <w:rPr>
          <w:rFonts w:hint="eastAsia" w:ascii="宋体" w:hAnsi="宋体"/>
          <w:bCs/>
          <w:szCs w:val="21"/>
          <w:highlight w:val="none"/>
        </w:rPr>
        <w:t>应当按照合同约定依法履行合同义务。政府采购合同的履行、违约责任和解决争议的方法等适用《中华人民共和国民法典》。</w:t>
      </w:r>
    </w:p>
    <w:p w14:paraId="02F49FFE">
      <w:pPr>
        <w:adjustRightInd w:val="0"/>
        <w:snapToGrid w:val="0"/>
        <w:spacing w:before="156" w:beforeLines="50" w:line="360" w:lineRule="auto"/>
        <w:jc w:val="left"/>
        <w:rPr>
          <w:rFonts w:ascii="宋体" w:hAnsi="宋体" w:cs="宋体"/>
          <w:b/>
          <w:kern w:val="0"/>
          <w:sz w:val="24"/>
          <w:highlight w:val="none"/>
        </w:rPr>
      </w:pPr>
      <w:r>
        <w:rPr>
          <w:rFonts w:hint="eastAsia" w:ascii="宋体" w:hAnsi="宋体"/>
          <w:b/>
          <w:bCs/>
          <w:sz w:val="24"/>
          <w:highlight w:val="none"/>
        </w:rPr>
        <w:t>31.</w:t>
      </w:r>
      <w:r>
        <w:rPr>
          <w:rFonts w:hint="eastAsia" w:ascii="宋体" w:hAnsi="宋体" w:cs="宋体"/>
          <w:b/>
          <w:kern w:val="0"/>
          <w:sz w:val="24"/>
          <w:highlight w:val="none"/>
        </w:rPr>
        <w:t xml:space="preserve"> 履约担保</w:t>
      </w:r>
    </w:p>
    <w:p w14:paraId="3F23AA6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cs="宋体"/>
          <w:kern w:val="0"/>
          <w:szCs w:val="21"/>
          <w:highlight w:val="none"/>
        </w:rPr>
        <w:t>31.1</w:t>
      </w:r>
      <w:r>
        <w:rPr>
          <w:rFonts w:hint="eastAsia" w:ascii="宋体" w:hAnsi="宋体"/>
          <w:szCs w:val="21"/>
          <w:highlight w:val="none"/>
        </w:rPr>
        <w:t>招标文件要求中标人向采购人提交履约担保的，中标人应按照</w:t>
      </w:r>
      <w:r>
        <w:rPr>
          <w:rFonts w:hint="eastAsia" w:ascii="宋体" w:hAnsi="宋体"/>
          <w:b/>
          <w:szCs w:val="21"/>
          <w:highlight w:val="none"/>
        </w:rPr>
        <w:t>【投标须知前附表】</w:t>
      </w:r>
      <w:r>
        <w:rPr>
          <w:rFonts w:hint="eastAsia" w:ascii="宋体" w:hAnsi="宋体"/>
          <w:szCs w:val="21"/>
          <w:highlight w:val="none"/>
        </w:rPr>
        <w:t>的规定提交，</w:t>
      </w:r>
      <w:r>
        <w:rPr>
          <w:rFonts w:hint="eastAsia" w:ascii="宋体" w:hAnsi="宋体"/>
          <w:bCs/>
          <w:szCs w:val="21"/>
          <w:highlight w:val="none"/>
        </w:rPr>
        <w:t>投标人可以保函、电子增信替代履约担保。</w:t>
      </w:r>
      <w:r>
        <w:rPr>
          <w:rFonts w:hint="eastAsia" w:ascii="宋体" w:hAnsi="宋体"/>
          <w:szCs w:val="21"/>
          <w:highlight w:val="none"/>
        </w:rPr>
        <w:t>联合体中标的，履约担保由联合体各方或联合体中牵头人的名义提交。</w:t>
      </w:r>
    </w:p>
    <w:p w14:paraId="25F065BF">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31.2中标人</w:t>
      </w:r>
      <w:r>
        <w:rPr>
          <w:rFonts w:hint="eastAsia" w:ascii="宋体" w:hAnsi="宋体"/>
          <w:spacing w:val="4"/>
          <w:szCs w:val="21"/>
          <w:highlight w:val="none"/>
        </w:rPr>
        <w:t>没有按照本章第31.1</w:t>
      </w:r>
      <w:r>
        <w:rPr>
          <w:rFonts w:hint="eastAsia" w:ascii="宋体" w:hAnsi="宋体" w:cs="宋体"/>
          <w:kern w:val="0"/>
          <w:szCs w:val="21"/>
          <w:highlight w:val="none"/>
          <w:lang w:val="zh-CN"/>
        </w:rPr>
        <w:t>款</w:t>
      </w:r>
      <w:r>
        <w:rPr>
          <w:rFonts w:hint="eastAsia" w:ascii="宋体" w:hAnsi="宋体"/>
          <w:spacing w:val="4"/>
          <w:szCs w:val="21"/>
          <w:highlight w:val="none"/>
        </w:rPr>
        <w:t>规定</w:t>
      </w:r>
      <w:r>
        <w:rPr>
          <w:rFonts w:hint="eastAsia" w:ascii="宋体" w:hAnsi="宋体"/>
          <w:szCs w:val="21"/>
          <w:highlight w:val="none"/>
        </w:rPr>
        <w:t>提交履约担保的</w:t>
      </w:r>
      <w:r>
        <w:rPr>
          <w:rFonts w:hint="eastAsia" w:ascii="宋体" w:hAnsi="宋体"/>
          <w:spacing w:val="4"/>
          <w:szCs w:val="21"/>
          <w:highlight w:val="none"/>
        </w:rPr>
        <w:t>，视为</w:t>
      </w:r>
      <w:r>
        <w:rPr>
          <w:rFonts w:hint="eastAsia" w:ascii="宋体" w:hAnsi="宋体"/>
          <w:b/>
          <w:spacing w:val="4"/>
          <w:szCs w:val="21"/>
          <w:highlight w:val="none"/>
        </w:rPr>
        <w:t>放弃中标</w:t>
      </w:r>
      <w:r>
        <w:rPr>
          <w:rFonts w:hint="eastAsia" w:ascii="宋体" w:hAnsi="宋体"/>
          <w:spacing w:val="4"/>
          <w:szCs w:val="21"/>
          <w:highlight w:val="none"/>
        </w:rPr>
        <w:t>，</w:t>
      </w:r>
      <w:r>
        <w:rPr>
          <w:rFonts w:hint="eastAsia" w:ascii="宋体" w:hAnsi="宋体"/>
          <w:spacing w:val="2"/>
          <w:szCs w:val="21"/>
          <w:highlight w:val="none"/>
        </w:rPr>
        <w:t>其投标保证金不予退还。</w:t>
      </w:r>
    </w:p>
    <w:p w14:paraId="53BE3FC9">
      <w:pPr>
        <w:adjustRightInd w:val="0"/>
        <w:snapToGrid w:val="0"/>
        <w:spacing w:before="156" w:beforeLines="50" w:line="360" w:lineRule="auto"/>
        <w:jc w:val="left"/>
        <w:rPr>
          <w:rFonts w:ascii="宋体" w:hAnsi="宋体"/>
          <w:b/>
          <w:bCs/>
          <w:sz w:val="24"/>
          <w:highlight w:val="none"/>
        </w:rPr>
      </w:pPr>
      <w:r>
        <w:rPr>
          <w:rFonts w:hint="eastAsia" w:ascii="宋体" w:hAnsi="宋体"/>
          <w:b/>
          <w:bCs/>
          <w:sz w:val="24"/>
          <w:highlight w:val="none"/>
        </w:rPr>
        <w:t>32.</w:t>
      </w:r>
      <w:r>
        <w:rPr>
          <w:rFonts w:hint="eastAsia" w:ascii="宋体" w:hAnsi="宋体"/>
          <w:b/>
          <w:sz w:val="24"/>
          <w:highlight w:val="none"/>
        </w:rPr>
        <w:t xml:space="preserve"> 政府采购合同履行中</w:t>
      </w:r>
      <w:r>
        <w:rPr>
          <w:rFonts w:hint="eastAsia" w:ascii="宋体" w:hAnsi="宋体"/>
          <w:b/>
          <w:bCs/>
          <w:sz w:val="24"/>
          <w:highlight w:val="none"/>
        </w:rPr>
        <w:t>数量的变更</w:t>
      </w:r>
    </w:p>
    <w:p w14:paraId="554F3D9F">
      <w:pPr>
        <w:adjustRightInd w:val="0"/>
        <w:snapToGrid w:val="0"/>
        <w:spacing w:before="156" w:beforeLines="50" w:line="360" w:lineRule="auto"/>
        <w:ind w:firstLine="420" w:firstLineChars="200"/>
        <w:jc w:val="left"/>
        <w:rPr>
          <w:rFonts w:ascii="宋体" w:hAnsi="宋体"/>
          <w:sz w:val="28"/>
          <w:szCs w:val="28"/>
          <w:highlight w:val="none"/>
        </w:rPr>
      </w:pPr>
      <w:r>
        <w:rPr>
          <w:rFonts w:hint="eastAsia" w:ascii="宋体" w:hAnsi="宋体"/>
          <w:highlight w:val="none"/>
        </w:rPr>
        <w:t>32.1政府采购合同履行中，采购人需追加与合同标的相同的货物服务的，在不改变合同其他条款的前提下，可以与中标人协商签订补充合同，但所有补充合同的采购金额不得超过原合同采购金额的百分之十。</w:t>
      </w:r>
    </w:p>
    <w:p w14:paraId="2A6E1966">
      <w:pPr>
        <w:pStyle w:val="4"/>
        <w:adjustRightInd w:val="0"/>
        <w:snapToGrid w:val="0"/>
        <w:spacing w:before="156" w:beforeLines="50" w:after="0" w:line="360" w:lineRule="auto"/>
        <w:jc w:val="center"/>
        <w:rPr>
          <w:rFonts w:ascii="黑体" w:hAnsi="黑体" w:eastAsia="黑体"/>
          <w:sz w:val="28"/>
          <w:szCs w:val="28"/>
          <w:highlight w:val="none"/>
        </w:rPr>
      </w:pPr>
      <w:bookmarkStart w:id="20" w:name="_Toc14148"/>
      <w:r>
        <w:rPr>
          <w:rFonts w:hint="eastAsia" w:ascii="黑体" w:hAnsi="黑体" w:eastAsia="黑体"/>
          <w:sz w:val="28"/>
          <w:szCs w:val="28"/>
          <w:highlight w:val="none"/>
        </w:rPr>
        <w:t>八、政府采购政策</w:t>
      </w:r>
      <w:bookmarkEnd w:id="20"/>
    </w:p>
    <w:p w14:paraId="0581D432">
      <w:pPr>
        <w:adjustRightInd w:val="0"/>
        <w:snapToGrid w:val="0"/>
        <w:spacing w:before="156" w:beforeLines="50" w:line="360" w:lineRule="auto"/>
        <w:jc w:val="left"/>
        <w:rPr>
          <w:rFonts w:ascii="宋体" w:hAnsi="宋体"/>
          <w:b/>
          <w:sz w:val="24"/>
          <w:highlight w:val="none"/>
        </w:rPr>
      </w:pPr>
      <w:r>
        <w:rPr>
          <w:rFonts w:hint="eastAsia" w:ascii="宋体" w:hAnsi="宋体"/>
          <w:b/>
          <w:bCs/>
          <w:sz w:val="24"/>
          <w:highlight w:val="none"/>
        </w:rPr>
        <w:t>33.</w:t>
      </w:r>
      <w:r>
        <w:rPr>
          <w:rFonts w:hint="eastAsia" w:ascii="宋体" w:hAnsi="宋体"/>
          <w:sz w:val="24"/>
          <w:highlight w:val="none"/>
        </w:rPr>
        <w:t xml:space="preserve"> </w:t>
      </w:r>
      <w:r>
        <w:rPr>
          <w:rFonts w:hint="eastAsia" w:ascii="宋体" w:hAnsi="宋体"/>
          <w:b/>
          <w:sz w:val="24"/>
          <w:highlight w:val="none"/>
        </w:rPr>
        <w:t>政府采购政策</w:t>
      </w:r>
    </w:p>
    <w:p w14:paraId="2A54C50F">
      <w:pPr>
        <w:adjustRightInd w:val="0"/>
        <w:snapToGrid w:val="0"/>
        <w:spacing w:before="156" w:beforeLines="50" w:line="360" w:lineRule="auto"/>
        <w:ind w:firstLine="420" w:firstLineChars="200"/>
        <w:jc w:val="left"/>
        <w:rPr>
          <w:rFonts w:ascii="宋体" w:hAnsi="宋体" w:cs="宋体"/>
          <w:kern w:val="0"/>
          <w:highlight w:val="none"/>
        </w:rPr>
      </w:pPr>
      <w:r>
        <w:rPr>
          <w:rFonts w:hint="eastAsia" w:ascii="宋体" w:hAnsi="宋体" w:cs="宋体"/>
          <w:kern w:val="0"/>
          <w:highlight w:val="none"/>
        </w:rPr>
        <w:t>33.1优先采购：</w:t>
      </w:r>
    </w:p>
    <w:p w14:paraId="71101EC1">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w:t>
      </w:r>
      <w:r>
        <w:rPr>
          <w:rFonts w:hint="eastAsia" w:ascii="宋体" w:hAnsi="宋体"/>
          <w:szCs w:val="21"/>
          <w:highlight w:val="none"/>
        </w:rPr>
        <w:t>纳入财政部会同国务院有关部门发布的节能产品、环境标志产品政府采购品目清单，实施政府优先采购的，评审时按招标文件第四章第一节有关规定对该部分产品给予一定比例的价格折扣或者加分；</w:t>
      </w:r>
      <w:r>
        <w:rPr>
          <w:rFonts w:ascii="宋体" w:hAnsi="宋体"/>
          <w:highlight w:val="none"/>
        </w:rPr>
        <w:t xml:space="preserve"> </w:t>
      </w:r>
    </w:p>
    <w:p w14:paraId="3B1A8F81">
      <w:pPr>
        <w:adjustRightInd w:val="0"/>
        <w:snapToGrid w:val="0"/>
        <w:spacing w:before="156" w:beforeLines="50" w:line="360" w:lineRule="auto"/>
        <w:ind w:firstLine="420" w:firstLineChars="200"/>
        <w:jc w:val="left"/>
        <w:rPr>
          <w:rFonts w:ascii="宋体" w:hAnsi="宋体" w:cs="宋体"/>
          <w:kern w:val="0"/>
          <w:highlight w:val="none"/>
        </w:rPr>
      </w:pPr>
      <w:r>
        <w:rPr>
          <w:rFonts w:hint="eastAsia" w:ascii="宋体" w:hAnsi="宋体" w:cs="宋体"/>
          <w:kern w:val="0"/>
          <w:highlight w:val="none"/>
        </w:rPr>
        <w:t>33.2强制采购：</w:t>
      </w:r>
    </w:p>
    <w:p w14:paraId="05209775">
      <w:pPr>
        <w:adjustRightInd w:val="0"/>
        <w:snapToGrid w:val="0"/>
        <w:spacing w:before="156" w:beforeLines="50" w:line="360" w:lineRule="auto"/>
        <w:ind w:firstLine="420" w:firstLineChars="200"/>
        <w:jc w:val="left"/>
        <w:rPr>
          <w:rFonts w:ascii="宋体" w:hAnsi="宋体" w:cs="宋体"/>
          <w:kern w:val="0"/>
          <w:highlight w:val="none"/>
        </w:rPr>
      </w:pPr>
      <w:r>
        <w:rPr>
          <w:rFonts w:hint="eastAsia" w:ascii="宋体" w:hAnsi="宋体" w:cs="宋体"/>
          <w:kern w:val="0"/>
          <w:highlight w:val="none"/>
        </w:rPr>
        <w:t>（1）纳入财政部会同国务院有关部门发布的节能产品政府采购品目清单，实施政府强制采购的（品目清单标注</w:t>
      </w:r>
      <w:r>
        <w:rPr>
          <w:rFonts w:hint="eastAsia" w:ascii="宋体" w:hAnsi="宋体" w:cs="宋体"/>
          <w:kern w:val="0"/>
          <w:highlight w:val="none"/>
        </w:rPr>
        <w:sym w:font="Wingdings" w:char="F0AB"/>
      </w:r>
      <w:r>
        <w:rPr>
          <w:rFonts w:hint="eastAsia" w:ascii="宋体" w:hAnsi="宋体" w:cs="宋体"/>
          <w:kern w:val="0"/>
          <w:highlight w:val="none"/>
        </w:rPr>
        <w:t>符号产品），投标人投标产品应当取得国家确定的认证机构出具的、处于有效期之内的节能产品认证证书，否则其</w:t>
      </w:r>
      <w:r>
        <w:rPr>
          <w:rFonts w:hint="eastAsia" w:ascii="宋体" w:hAnsi="宋体" w:cs="宋体"/>
          <w:b/>
          <w:kern w:val="0"/>
          <w:szCs w:val="21"/>
          <w:highlight w:val="none"/>
        </w:rPr>
        <w:t>投标无效</w:t>
      </w:r>
      <w:r>
        <w:rPr>
          <w:rFonts w:hint="eastAsia" w:ascii="宋体" w:hAnsi="宋体" w:cs="宋体"/>
          <w:kern w:val="0"/>
          <w:highlight w:val="none"/>
        </w:rPr>
        <w:t>。</w:t>
      </w:r>
    </w:p>
    <w:p w14:paraId="740627A8">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33.3价格评审优惠：</w:t>
      </w:r>
    </w:p>
    <w:p w14:paraId="0A336552">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（1）在政府采购活动中，</w:t>
      </w:r>
      <w:r>
        <w:rPr>
          <w:rFonts w:hint="eastAsia" w:ascii="宋体" w:hAnsi="宋体"/>
          <w:highlight w:val="none"/>
          <w:lang w:eastAsia="zh-CN"/>
        </w:rPr>
        <w:t>投标人</w:t>
      </w:r>
      <w:r>
        <w:rPr>
          <w:rFonts w:hint="eastAsia" w:ascii="宋体" w:hAnsi="宋体"/>
          <w:highlight w:val="none"/>
        </w:rPr>
        <w:t>提供的货物、工程或者服务符合下列情形的：（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给予一定比例的价格折扣，用扣除后的价格参与评审；</w:t>
      </w:r>
    </w:p>
    <w:p w14:paraId="09C00F4F">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2）对于经主管预算单位统筹后未预留份额专门面向中小企业采购的采购项目，以及预留份额项目中的非预留部分采购包，符合小微企业生产的货物或者提供的服务、工程情形的，给予一定比例的价格折扣，用扣除后的价格参与评审。</w:t>
      </w:r>
    </w:p>
    <w:p w14:paraId="4E265F0C">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 xml:space="preserve">接受大中型企业与小微企业组成联合体或者允许大中型企业向一家或者多家小微企业分包的采购项目，对于联合协议或者分包意向协议约定小微企业的合同份额占到合同总金额30%以上的，给予一定比例的价格折扣，用扣除后的价格参与评审。以联合体形式参加政府采购活动，联合体各方均为中小企业的，联合体视同中小企业。其中，联合体各方均为小微企业的，联合体视同小微企业； </w:t>
      </w:r>
    </w:p>
    <w:p w14:paraId="3EDD9E23">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（3）符合中小企业划分标准的个体工商户视同中小企业，享受评审中价格扣除等促进中小企业发展的政府采购政策。</w:t>
      </w:r>
    </w:p>
    <w:p w14:paraId="70472EBA">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（4）监狱企业、残疾人福利性单位视同小型、微型企业，享受评审中价格扣除等促进中小企业发展的政府采购政策。</w:t>
      </w:r>
    </w:p>
    <w:p w14:paraId="50A0FC89">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 xml:space="preserve">（5）与大企业的负责人为同一人，或者与大企业存在直接控股、管理关系的中小企业，不享受评审中价格扣除等促进中小企业发展的政府采购政策。 </w:t>
      </w:r>
    </w:p>
    <w:p w14:paraId="498C5179">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（6）本章第1.2款规定采购项目或者采购包属于“预留采购份额”的，预留部分不再享受本款“价格评审优惠”的小微企业扶持政策。</w:t>
      </w:r>
    </w:p>
    <w:p w14:paraId="7E096EBF">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33.4政府采购政策交叉与叠加</w:t>
      </w:r>
    </w:p>
    <w:p w14:paraId="1C11CFC2">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（1）投标产品取得两个及以上优先采购产品认证的，评审时只有其中一项产品能享受优先采购优惠（投标人自行选择，并在投标文件中并填报相关信息及数据）</w:t>
      </w:r>
    </w:p>
    <w:p w14:paraId="7922E65C">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（2）投标人同时符合小型、微型企业及监狱企业、残疾人福利性单位要求的，评审时只有一种类型享受价格评审优惠政策；</w:t>
      </w:r>
    </w:p>
    <w:p w14:paraId="0071F6F8">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（3）小型和微型企业的价格评审优惠可以与同时属于“节能产品”、“环境标志产品”中的一项优先采购优惠累加计算。</w:t>
      </w:r>
    </w:p>
    <w:p w14:paraId="59E6EC6D">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33.5在货物采购项目中，</w:t>
      </w:r>
      <w:r>
        <w:rPr>
          <w:rFonts w:hint="eastAsia" w:ascii="宋体" w:hAnsi="宋体"/>
          <w:highlight w:val="none"/>
          <w:lang w:eastAsia="zh-CN"/>
        </w:rPr>
        <w:t>投标人</w:t>
      </w:r>
      <w:r>
        <w:rPr>
          <w:rFonts w:hint="eastAsia" w:ascii="宋体" w:hAnsi="宋体"/>
          <w:highlight w:val="none"/>
        </w:rPr>
        <w:t>提供的货物既有中小企业制造货物，也有大型企业制造货物的，不享受政府采购中小企业扶持政策。</w:t>
      </w:r>
    </w:p>
    <w:p w14:paraId="0DE60A18">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33.6投标人符合本章第33.1款、第33.2款、第33.3款规定的，应提供相关证明资料。</w:t>
      </w:r>
    </w:p>
    <w:p w14:paraId="204C352D">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（1）节能产品、环境标志产品：提供国家确定的认证机构出具的、处于有效期之内的节能产品、环境标志产品认证证书。</w:t>
      </w:r>
    </w:p>
    <w:p w14:paraId="4EDFF0A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highlight w:val="none"/>
        </w:rPr>
        <w:t>（2）中小企业：货物类采购项目，按《关于印发＜政府采购促进中小企业发展办法＞的通知》(财库[2020]46号) 和《关于印发中小企业划型标准规定的通知》（工信部联企业〔2011〕300号）文件规定提供中小企业声明函（格式）；服务类采购项目，按《湖南省财政厅关于政府采购促进中小企业发展的有关措施的通知》（湘财购[2022]17号）文件规定提供湖南省政府采购</w:t>
      </w:r>
      <w:r>
        <w:rPr>
          <w:rFonts w:hint="eastAsia" w:ascii="宋体" w:hAnsi="宋体"/>
          <w:highlight w:val="none"/>
          <w:lang w:eastAsia="zh-CN"/>
        </w:rPr>
        <w:t>投标人</w:t>
      </w:r>
      <w:r>
        <w:rPr>
          <w:rFonts w:hint="eastAsia" w:ascii="宋体" w:hAnsi="宋体"/>
          <w:highlight w:val="none"/>
        </w:rPr>
        <w:t>资格承诺函（格式）</w:t>
      </w:r>
      <w:r>
        <w:rPr>
          <w:rFonts w:hint="eastAsia" w:ascii="宋体" w:hAnsi="宋体"/>
          <w:szCs w:val="21"/>
          <w:highlight w:val="none"/>
        </w:rPr>
        <w:t>。</w:t>
      </w:r>
    </w:p>
    <w:p w14:paraId="389EA19B">
      <w:pPr>
        <w:pStyle w:val="38"/>
        <w:spacing w:line="360" w:lineRule="auto"/>
        <w:rPr>
          <w:rFonts w:ascii="宋体" w:hAnsi="宋体"/>
          <w:szCs w:val="24"/>
          <w:highlight w:val="none"/>
        </w:rPr>
      </w:pPr>
      <w:r>
        <w:rPr>
          <w:rFonts w:hint="eastAsia" w:ascii="宋体" w:hAnsi="宋体"/>
          <w:szCs w:val="24"/>
          <w:highlight w:val="none"/>
        </w:rPr>
        <w:t>（3）监狱企业：按《关于政府采购支持监狱企业发展有关问题的通知》(财库〔2014〕68号)文件规定提供证明文件。</w:t>
      </w:r>
    </w:p>
    <w:p w14:paraId="79597421">
      <w:pPr>
        <w:pStyle w:val="38"/>
        <w:spacing w:line="360" w:lineRule="auto"/>
        <w:rPr>
          <w:rFonts w:ascii="宋体" w:hAnsi="宋体"/>
          <w:szCs w:val="24"/>
          <w:highlight w:val="none"/>
        </w:rPr>
      </w:pPr>
      <w:r>
        <w:rPr>
          <w:rFonts w:hint="eastAsia" w:ascii="宋体" w:hAnsi="宋体"/>
          <w:szCs w:val="24"/>
          <w:highlight w:val="none"/>
        </w:rPr>
        <w:t>（4）残疾人福利性单位：按《关于促进残疾人就业政府采购政策的通知》(财库〔2017〕141号)文件规定提供《残疾人福利性单位声明函》（格式）。</w:t>
      </w:r>
    </w:p>
    <w:p w14:paraId="5FCFAD71">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33.7执行中小企业预留采购份额政策的规定：</w:t>
      </w:r>
    </w:p>
    <w:p w14:paraId="0F4E5786">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（1）预留份额的采购项目或者采购包，应明确该项目或相关采购包专门面向中小企业采购，并作为</w:t>
      </w:r>
      <w:r>
        <w:rPr>
          <w:rFonts w:hint="eastAsia" w:ascii="宋体" w:hAnsi="宋体"/>
          <w:highlight w:val="none"/>
          <w:lang w:eastAsia="zh-CN"/>
        </w:rPr>
        <w:t>投标人</w:t>
      </w:r>
      <w:r>
        <w:rPr>
          <w:rFonts w:hint="eastAsia" w:ascii="宋体" w:hAnsi="宋体"/>
          <w:highlight w:val="none"/>
        </w:rPr>
        <w:t>资格条件。</w:t>
      </w:r>
    </w:p>
    <w:p w14:paraId="4FD42D07">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（2）要求以联合体形式参加或者合同分包的，应明确联合协议或者分包意向协议中中小企业合同金额应当达到的比例，并作为</w:t>
      </w:r>
      <w:r>
        <w:rPr>
          <w:rFonts w:hint="eastAsia" w:ascii="宋体" w:hAnsi="宋体"/>
          <w:highlight w:val="none"/>
          <w:lang w:eastAsia="zh-CN"/>
        </w:rPr>
        <w:t>投标人</w:t>
      </w:r>
      <w:r>
        <w:rPr>
          <w:rFonts w:hint="eastAsia" w:ascii="宋体" w:hAnsi="宋体"/>
          <w:highlight w:val="none"/>
        </w:rPr>
        <w:t>资格条件。</w:t>
      </w:r>
    </w:p>
    <w:p w14:paraId="37B5D926">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（3）组成联合体或者接受分包合同的中小企业与联合体内其他企业(成员)、分包企业(投标人)之间不得存在直接控股、管理关系。</w:t>
      </w:r>
    </w:p>
    <w:p w14:paraId="2BEE5276">
      <w:pPr>
        <w:adjustRightInd w:val="0"/>
        <w:snapToGrid w:val="0"/>
        <w:spacing w:before="156" w:beforeLines="50" w:line="360" w:lineRule="auto"/>
        <w:ind w:firstLine="420" w:firstLineChars="200"/>
        <w:jc w:val="left"/>
        <w:rPr>
          <w:rFonts w:hint="eastAsia" w:ascii="宋体" w:hAnsi="宋体"/>
          <w:highlight w:val="none"/>
        </w:rPr>
      </w:pPr>
      <w:r>
        <w:rPr>
          <w:rFonts w:hint="eastAsia" w:ascii="宋体" w:hAnsi="宋体"/>
          <w:highlight w:val="none"/>
        </w:rPr>
        <w:t>33.8采购进口产品</w:t>
      </w:r>
    </w:p>
    <w:p w14:paraId="78E2AE86">
      <w:pPr>
        <w:adjustRightInd w:val="0"/>
        <w:snapToGrid w:val="0"/>
        <w:spacing w:before="156" w:beforeLines="50" w:line="360" w:lineRule="auto"/>
        <w:ind w:firstLine="420" w:firstLineChars="200"/>
        <w:jc w:val="left"/>
        <w:rPr>
          <w:rFonts w:hint="eastAsia" w:ascii="宋体" w:hAnsi="宋体"/>
          <w:highlight w:val="none"/>
        </w:rPr>
      </w:pPr>
      <w:r>
        <w:rPr>
          <w:rFonts w:hint="eastAsia" w:ascii="宋体" w:hAnsi="宋体" w:cs="宋体"/>
          <w:kern w:val="0"/>
          <w:szCs w:val="21"/>
          <w:highlight w:val="none"/>
        </w:rPr>
        <w:t>进口产品是指符合《政府采购进口产品管理办法》（财库〔2007〕119号）和《关于政府采购进口产品管理有关问题的通知》（财办库〔2008〕248号）文件规定的产品。除</w:t>
      </w:r>
      <w:r>
        <w:rPr>
          <w:rFonts w:hint="eastAsia" w:ascii="宋体" w:hAnsi="宋体"/>
          <w:b/>
          <w:szCs w:val="21"/>
          <w:highlight w:val="none"/>
        </w:rPr>
        <w:t>【投标须知前附表】</w:t>
      </w:r>
      <w:r>
        <w:rPr>
          <w:rFonts w:hint="eastAsia" w:ascii="宋体" w:hAnsi="宋体" w:cs="宋体"/>
          <w:kern w:val="0"/>
          <w:szCs w:val="21"/>
          <w:highlight w:val="none"/>
        </w:rPr>
        <w:t>另有规定外，采购项目</w:t>
      </w:r>
      <w:r>
        <w:rPr>
          <w:rFonts w:hint="eastAsia" w:ascii="宋体" w:hAnsi="宋体" w:cs="宋体"/>
          <w:b/>
          <w:kern w:val="0"/>
          <w:szCs w:val="21"/>
          <w:highlight w:val="none"/>
        </w:rPr>
        <w:t>拒绝进口产品参加投标</w:t>
      </w:r>
      <w:r>
        <w:rPr>
          <w:rFonts w:hint="eastAsia" w:ascii="宋体" w:hAnsi="宋体" w:cs="宋体"/>
          <w:kern w:val="0"/>
          <w:szCs w:val="21"/>
          <w:highlight w:val="none"/>
        </w:rPr>
        <w:t>。本款规定同意购买进口产品的，不限制满足招标文件要求的国内产品参与投标竞争。</w:t>
      </w:r>
    </w:p>
    <w:p w14:paraId="563D857A">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33.9投标人有融资、担保需求的，可登陆中国湖南政府采购网查询相关银行、担保机构业务。</w:t>
      </w:r>
    </w:p>
    <w:p w14:paraId="22E1EB6F">
      <w:pPr>
        <w:pStyle w:val="4"/>
        <w:adjustRightInd w:val="0"/>
        <w:snapToGrid w:val="0"/>
        <w:spacing w:before="156" w:beforeLines="50" w:after="0" w:line="360" w:lineRule="auto"/>
        <w:jc w:val="center"/>
        <w:rPr>
          <w:rFonts w:ascii="黑体" w:hAnsi="黑体" w:eastAsia="黑体"/>
          <w:sz w:val="28"/>
          <w:szCs w:val="28"/>
          <w:highlight w:val="none"/>
        </w:rPr>
      </w:pPr>
      <w:bookmarkStart w:id="21" w:name="_Toc4214"/>
      <w:r>
        <w:rPr>
          <w:rFonts w:hint="eastAsia" w:ascii="黑体" w:hAnsi="黑体" w:eastAsia="黑体"/>
          <w:sz w:val="28"/>
          <w:szCs w:val="28"/>
          <w:highlight w:val="none"/>
        </w:rPr>
        <w:t>九、其他规定</w:t>
      </w:r>
      <w:bookmarkEnd w:id="21"/>
    </w:p>
    <w:p w14:paraId="290906D5">
      <w:pPr>
        <w:adjustRightInd w:val="0"/>
        <w:snapToGrid w:val="0"/>
        <w:spacing w:before="156" w:beforeLines="50" w:line="360" w:lineRule="auto"/>
        <w:jc w:val="left"/>
        <w:rPr>
          <w:rFonts w:ascii="宋体" w:hAnsi="宋体"/>
          <w:b/>
          <w:sz w:val="24"/>
          <w:highlight w:val="none"/>
        </w:rPr>
      </w:pPr>
      <w:r>
        <w:rPr>
          <w:rFonts w:hint="eastAsia" w:ascii="宋体" w:hAnsi="宋体"/>
          <w:b/>
          <w:bCs/>
          <w:sz w:val="24"/>
          <w:highlight w:val="none"/>
        </w:rPr>
        <w:t>34.</w:t>
      </w:r>
      <w:r>
        <w:rPr>
          <w:rFonts w:hint="eastAsia" w:ascii="宋体" w:hAnsi="宋体"/>
          <w:sz w:val="24"/>
          <w:highlight w:val="none"/>
        </w:rPr>
        <w:t xml:space="preserve"> </w:t>
      </w:r>
      <w:r>
        <w:rPr>
          <w:rFonts w:hint="eastAsia" w:ascii="宋体" w:hAnsi="宋体"/>
          <w:b/>
          <w:sz w:val="24"/>
          <w:highlight w:val="none"/>
        </w:rPr>
        <w:t>招标不足三家处理</w:t>
      </w:r>
    </w:p>
    <w:p w14:paraId="71BB06C8">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34.1公开招标数额标准以上的采购项目，投标截止后投标人不足3家或者通过资格审查或符合性审查的投标人不足3家的，除采购任务取消情形外，按照以下方式处理：</w:t>
      </w:r>
    </w:p>
    <w:p w14:paraId="58AE669F">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（1）招标文件存在不合理条款或者招标程序不符合规定的，采购人、采购代理机构改正后依法重新招标；</w:t>
      </w:r>
    </w:p>
    <w:p w14:paraId="63AC7BE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（2）招标文件没有不合理条款、招标程序符合规定，需要采用其他采购方式采购的，采购人应当依法报财政部门批准。</w:t>
      </w:r>
    </w:p>
    <w:p w14:paraId="72FB5FB6">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34.2属上款第（2）项情形的，评标委员会应出具的招标文件没有不合理条款的论证意见。</w:t>
      </w:r>
    </w:p>
    <w:p w14:paraId="1E3B1269">
      <w:pPr>
        <w:adjustRightInd w:val="0"/>
        <w:snapToGrid w:val="0"/>
        <w:spacing w:before="156" w:beforeLines="50" w:line="360" w:lineRule="auto"/>
        <w:jc w:val="left"/>
        <w:rPr>
          <w:rFonts w:ascii="宋体" w:hAnsi="宋体"/>
          <w:b/>
          <w:sz w:val="24"/>
          <w:highlight w:val="none"/>
        </w:rPr>
      </w:pPr>
      <w:r>
        <w:rPr>
          <w:rFonts w:hint="eastAsia" w:ascii="宋体" w:hAnsi="宋体"/>
          <w:b/>
          <w:bCs/>
          <w:sz w:val="24"/>
          <w:highlight w:val="none"/>
        </w:rPr>
        <w:t>35.</w:t>
      </w:r>
      <w:r>
        <w:rPr>
          <w:rFonts w:hint="eastAsia" w:ascii="宋体" w:hAnsi="宋体"/>
          <w:b/>
          <w:sz w:val="24"/>
          <w:highlight w:val="none"/>
        </w:rPr>
        <w:t xml:space="preserve"> 需要补充的其他内容</w:t>
      </w:r>
    </w:p>
    <w:p w14:paraId="77A22104">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35.1合同价款支付</w:t>
      </w:r>
    </w:p>
    <w:p w14:paraId="1A0AB4C1">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highlight w:val="none"/>
        </w:rPr>
        <w:t>（1）招标文件</w:t>
      </w:r>
      <w:r>
        <w:rPr>
          <w:rFonts w:hint="eastAsia" w:ascii="宋体" w:hAnsi="宋体"/>
          <w:bCs/>
          <w:szCs w:val="21"/>
          <w:highlight w:val="none"/>
        </w:rPr>
        <w:t>规定支付合同预付款的，采购人应按</w:t>
      </w:r>
      <w:r>
        <w:rPr>
          <w:rFonts w:hint="eastAsia" w:ascii="宋体" w:hAnsi="宋体"/>
          <w:b/>
          <w:szCs w:val="21"/>
          <w:highlight w:val="none"/>
        </w:rPr>
        <w:t>【投标须知前附表】</w:t>
      </w:r>
      <w:r>
        <w:rPr>
          <w:rFonts w:hint="eastAsia" w:ascii="宋体" w:hAnsi="宋体"/>
          <w:bCs/>
          <w:szCs w:val="21"/>
          <w:highlight w:val="none"/>
        </w:rPr>
        <w:t>规定的支付比例和支付条件向符合要求的中标</w:t>
      </w:r>
      <w:r>
        <w:rPr>
          <w:rFonts w:hint="eastAsia" w:ascii="宋体" w:hAnsi="宋体"/>
          <w:bCs/>
          <w:szCs w:val="21"/>
          <w:highlight w:val="none"/>
          <w:lang w:eastAsia="zh-CN"/>
        </w:rPr>
        <w:t>投标人</w:t>
      </w:r>
      <w:r>
        <w:rPr>
          <w:rFonts w:hint="eastAsia" w:ascii="宋体" w:hAnsi="宋体"/>
          <w:bCs/>
          <w:szCs w:val="21"/>
          <w:highlight w:val="none"/>
        </w:rPr>
        <w:t>及时支付相应款项，并在政府采购合同中进行明确。</w:t>
      </w:r>
    </w:p>
    <w:p w14:paraId="09C3F2AB">
      <w:pPr>
        <w:pStyle w:val="38"/>
        <w:spacing w:line="360" w:lineRule="auto"/>
        <w:rPr>
          <w:rFonts w:ascii="宋体" w:hAnsi="宋体"/>
          <w:bCs/>
          <w:highlight w:val="none"/>
        </w:rPr>
      </w:pPr>
      <w:r>
        <w:rPr>
          <w:rFonts w:hint="eastAsia" w:ascii="宋体" w:hAnsi="宋体"/>
          <w:highlight w:val="none"/>
        </w:rPr>
        <w:t>（2）招标文件</w:t>
      </w:r>
      <w:r>
        <w:rPr>
          <w:rFonts w:hint="eastAsia" w:ascii="宋体" w:hAnsi="宋体"/>
          <w:bCs/>
          <w:highlight w:val="none"/>
        </w:rPr>
        <w:t>规定需提交质量保证金的，采购人可以按</w:t>
      </w:r>
      <w:r>
        <w:rPr>
          <w:rFonts w:hint="eastAsia" w:ascii="宋体" w:hAnsi="宋体"/>
          <w:b/>
          <w:highlight w:val="none"/>
        </w:rPr>
        <w:t>【投标须知前附表】</w:t>
      </w:r>
      <w:r>
        <w:rPr>
          <w:rFonts w:hint="eastAsia" w:ascii="宋体" w:hAnsi="宋体"/>
          <w:bCs/>
          <w:highlight w:val="none"/>
        </w:rPr>
        <w:t>规定要求中标</w:t>
      </w:r>
      <w:r>
        <w:rPr>
          <w:rFonts w:hint="eastAsia" w:ascii="宋体" w:hAnsi="宋体"/>
          <w:bCs/>
          <w:highlight w:val="none"/>
          <w:lang w:eastAsia="zh-CN"/>
        </w:rPr>
        <w:t>投标人</w:t>
      </w:r>
      <w:r>
        <w:rPr>
          <w:rFonts w:hint="eastAsia" w:ascii="宋体" w:hAnsi="宋体"/>
          <w:bCs/>
          <w:highlight w:val="none"/>
        </w:rPr>
        <w:t>提交质量保证金，并在政府采购合同中进行明确。</w:t>
      </w:r>
    </w:p>
    <w:p w14:paraId="0E031A0C">
      <w:pPr>
        <w:pStyle w:val="38"/>
        <w:spacing w:line="360" w:lineRule="auto"/>
        <w:rPr>
          <w:rFonts w:ascii="宋体" w:hAnsi="宋体"/>
          <w:bCs/>
          <w:highlight w:val="none"/>
        </w:rPr>
      </w:pPr>
      <w:r>
        <w:rPr>
          <w:rFonts w:hint="eastAsia" w:ascii="宋体" w:hAnsi="宋体"/>
          <w:bCs/>
          <w:highlight w:val="none"/>
        </w:rPr>
        <w:t>（3）投标人可以保函、电子增信替代预付款担保、质量保证金。</w:t>
      </w:r>
    </w:p>
    <w:p w14:paraId="7B96877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highlight w:val="none"/>
        </w:rPr>
        <w:t>35.2招标文件需要补充的其</w:t>
      </w:r>
      <w:r>
        <w:rPr>
          <w:rFonts w:hint="eastAsia" w:ascii="宋体" w:hAnsi="宋体"/>
          <w:szCs w:val="21"/>
          <w:highlight w:val="none"/>
        </w:rPr>
        <w:t>他内容见</w:t>
      </w:r>
      <w:r>
        <w:rPr>
          <w:rFonts w:hint="eastAsia" w:ascii="宋体" w:hAnsi="宋体"/>
          <w:b/>
          <w:szCs w:val="21"/>
          <w:highlight w:val="none"/>
        </w:rPr>
        <w:t>【投标须知前附表】</w:t>
      </w:r>
      <w:r>
        <w:rPr>
          <w:rFonts w:hint="eastAsia" w:ascii="宋体" w:hAnsi="宋体"/>
          <w:szCs w:val="21"/>
          <w:highlight w:val="none"/>
        </w:rPr>
        <w:t>。</w:t>
      </w:r>
    </w:p>
    <w:p w14:paraId="18025F34">
      <w:pPr>
        <w:pStyle w:val="10"/>
        <w:ind w:left="0" w:leftChars="0"/>
        <w:jc w:val="center"/>
        <w:rPr>
          <w:rStyle w:val="49"/>
          <w:rFonts w:hint="eastAsia"/>
          <w:highlight w:val="none"/>
        </w:rPr>
      </w:pPr>
      <w:bookmarkStart w:id="22" w:name="_Toc25791"/>
    </w:p>
    <w:p w14:paraId="74535E42">
      <w:pPr>
        <w:pStyle w:val="10"/>
        <w:ind w:left="0" w:leftChars="0"/>
        <w:jc w:val="center"/>
        <w:rPr>
          <w:rStyle w:val="49"/>
          <w:rFonts w:hint="eastAsia"/>
          <w:highlight w:val="none"/>
        </w:rPr>
      </w:pPr>
    </w:p>
    <w:p w14:paraId="31CCC857">
      <w:pPr>
        <w:pStyle w:val="10"/>
        <w:ind w:left="0" w:leftChars="0"/>
        <w:jc w:val="center"/>
        <w:rPr>
          <w:rFonts w:ascii="黑体" w:hAnsi="黑体" w:eastAsia="黑体"/>
          <w:sz w:val="32"/>
          <w:szCs w:val="32"/>
          <w:highlight w:val="none"/>
        </w:rPr>
      </w:pPr>
      <w:r>
        <w:rPr>
          <w:rStyle w:val="49"/>
          <w:rFonts w:hint="eastAsia"/>
          <w:highlight w:val="none"/>
        </w:rPr>
        <w:t>第三章 资格审查</w:t>
      </w:r>
      <w:bookmarkEnd w:id="22"/>
    </w:p>
    <w:p w14:paraId="310D2E0F">
      <w:pPr>
        <w:pStyle w:val="4"/>
        <w:adjustRightInd w:val="0"/>
        <w:snapToGrid w:val="0"/>
        <w:spacing w:before="156" w:beforeLines="50" w:after="0" w:line="360" w:lineRule="auto"/>
        <w:rPr>
          <w:rFonts w:ascii="黑体" w:hAnsi="黑体" w:eastAsia="黑体"/>
          <w:sz w:val="24"/>
          <w:szCs w:val="24"/>
          <w:highlight w:val="none"/>
        </w:rPr>
      </w:pPr>
      <w:bookmarkStart w:id="23" w:name="_Toc19187"/>
      <w:r>
        <w:rPr>
          <w:rFonts w:hint="eastAsia" w:ascii="黑体" w:hAnsi="黑体" w:eastAsia="黑体"/>
          <w:sz w:val="24"/>
          <w:szCs w:val="24"/>
          <w:highlight w:val="none"/>
        </w:rPr>
        <w:t>1．资格审查主体</w:t>
      </w:r>
      <w:bookmarkEnd w:id="23"/>
    </w:p>
    <w:p w14:paraId="4E06B66B">
      <w:pPr>
        <w:adjustRightInd w:val="0"/>
        <w:snapToGrid w:val="0"/>
        <w:spacing w:before="156" w:beforeLines="50" w:line="360" w:lineRule="auto"/>
        <w:ind w:firstLine="417" w:firstLineChars="199"/>
        <w:jc w:val="left"/>
        <w:rPr>
          <w:rFonts w:ascii="宋体" w:hAnsi="宋体"/>
          <w:szCs w:val="21"/>
          <w:highlight w:val="none"/>
        </w:rPr>
      </w:pPr>
      <w:r>
        <w:rPr>
          <w:rFonts w:hint="eastAsia" w:ascii="宋体" w:hAnsi="宋体"/>
          <w:szCs w:val="21"/>
          <w:highlight w:val="none"/>
        </w:rPr>
        <w:t>1.1资格审查主体：采购人、采购代理机构负责资格审查。</w:t>
      </w:r>
    </w:p>
    <w:p w14:paraId="1EB7ED15">
      <w:pPr>
        <w:pStyle w:val="4"/>
        <w:adjustRightInd w:val="0"/>
        <w:snapToGrid w:val="0"/>
        <w:spacing w:before="156" w:beforeLines="50" w:after="0" w:line="360" w:lineRule="auto"/>
        <w:rPr>
          <w:rFonts w:ascii="黑体" w:hAnsi="黑体" w:eastAsia="黑体"/>
          <w:sz w:val="24"/>
          <w:szCs w:val="24"/>
          <w:highlight w:val="none"/>
        </w:rPr>
      </w:pPr>
      <w:bookmarkStart w:id="24" w:name="_Toc10016"/>
      <w:r>
        <w:rPr>
          <w:rFonts w:hint="eastAsia" w:ascii="黑体" w:hAnsi="黑体" w:eastAsia="黑体"/>
          <w:sz w:val="24"/>
          <w:szCs w:val="24"/>
          <w:highlight w:val="none"/>
        </w:rPr>
        <w:t>2．资格审查</w:t>
      </w:r>
      <w:bookmarkEnd w:id="24"/>
    </w:p>
    <w:p w14:paraId="4DA6188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2.1资格审查依据法律法规和招标文件的规定，对投标文件中的资格证明文件、投标保证金、投标报价等进行审查，以确定投标</w:t>
      </w:r>
      <w:r>
        <w:rPr>
          <w:rFonts w:hint="eastAsia" w:ascii="宋体" w:hAnsi="宋体"/>
          <w:szCs w:val="21"/>
          <w:highlight w:val="none"/>
          <w:lang w:eastAsia="zh-CN"/>
        </w:rPr>
        <w:t>投标人</w:t>
      </w:r>
      <w:r>
        <w:rPr>
          <w:rFonts w:hint="eastAsia" w:ascii="宋体" w:hAnsi="宋体"/>
          <w:szCs w:val="21"/>
          <w:highlight w:val="none"/>
        </w:rPr>
        <w:t>是否具备投标资格。</w:t>
      </w:r>
    </w:p>
    <w:p w14:paraId="709B23A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2.2采购人、采购代理机构按本章附表1“资格审查表”所列审查项目及审查标准，对投标人资格进行审查。</w:t>
      </w:r>
    </w:p>
    <w:p w14:paraId="1A31BC9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2.3在资格审查时，投标人存在下列情况之一的，资格审查不合格，其投标无效：</w:t>
      </w:r>
    </w:p>
    <w:p w14:paraId="37B10BC5">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（1）不具备招标文件中规定的资格要求的，或提交的资格证明文件不符合招标文件要求的；</w:t>
      </w:r>
    </w:p>
    <w:p w14:paraId="6551E40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（2）联合体投标未提交联合体协议书，或未提交联合体各方资格证明文件的；</w:t>
      </w:r>
    </w:p>
    <w:p w14:paraId="34AEA1B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（3）投标文件的资格证明文件未按照招标文件要求签署、盖章的；</w:t>
      </w:r>
    </w:p>
    <w:p w14:paraId="6E3CB0A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（4）未按照招标文件的规定提交投标保证金的。</w:t>
      </w:r>
    </w:p>
    <w:p w14:paraId="03B3204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（5）投标报价超过招标文件中规定的预算金额或者最高限价的；</w:t>
      </w:r>
    </w:p>
    <w:p w14:paraId="02FDF185">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（6）法律、法规和招标文件规定的其他投标无效情形的。</w:t>
      </w:r>
    </w:p>
    <w:p w14:paraId="108C6008">
      <w:pPr>
        <w:adjustRightInd w:val="0"/>
        <w:snapToGrid w:val="0"/>
        <w:spacing w:before="156" w:beforeLines="50" w:line="360" w:lineRule="auto"/>
        <w:ind w:firstLine="420" w:firstLineChars="200"/>
        <w:jc w:val="left"/>
        <w:rPr>
          <w:rFonts w:ascii="宋体" w:hAnsi="宋体"/>
          <w:b/>
          <w:sz w:val="32"/>
          <w:szCs w:val="32"/>
          <w:highlight w:val="none"/>
        </w:rPr>
      </w:pPr>
      <w:r>
        <w:rPr>
          <w:rFonts w:hint="eastAsia" w:ascii="宋体" w:hAnsi="宋体"/>
          <w:highlight w:val="none"/>
        </w:rPr>
        <w:t>2.4信用记录。开标结束后</w:t>
      </w:r>
      <w:r>
        <w:rPr>
          <w:rFonts w:hint="eastAsia" w:ascii="宋体" w:hAnsi="宋体"/>
          <w:szCs w:val="21"/>
          <w:highlight w:val="none"/>
        </w:rPr>
        <w:t>资格审查时，采购人、采购代理机构将对投标人信用记录进行甄别。</w:t>
      </w:r>
    </w:p>
    <w:p w14:paraId="593EE4B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（1）信用信息查询的查询渠道：信用中国网（www.creditchina.gov.cn）、中国政府采购网（www.ccgp.gov.cn）；</w:t>
      </w:r>
    </w:p>
    <w:p w14:paraId="14EBBA2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不良信用记录是指：投标人在“信用中国”网站被列入失信被执行人和重大税收违法失信主体名单，或在“中国政府采购网”网站被列入政府采购严重违法失信行为记录名单。投标人有上述不良信用记录的，其投标无效，其中，列入政府采购严重违法失信行为记录名单的，按处罚结果执行。</w:t>
      </w:r>
    </w:p>
    <w:p w14:paraId="2EB4F1E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（3）联合体形式投标的，联合体成员存在不良信用记录的，视同联合体存在不良信用记录。</w:t>
      </w:r>
    </w:p>
    <w:p w14:paraId="02EB0236">
      <w:pPr>
        <w:adjustRightInd w:val="0"/>
        <w:snapToGrid w:val="0"/>
        <w:spacing w:before="156" w:beforeLines="50" w:line="360" w:lineRule="auto"/>
        <w:ind w:firstLine="420" w:firstLineChars="200"/>
        <w:jc w:val="left"/>
        <w:rPr>
          <w:rFonts w:ascii="宋体" w:hAnsi="宋体" w:cs="宋体"/>
          <w:kern w:val="0"/>
          <w:highlight w:val="none"/>
          <w:lang w:val="zh-CN"/>
        </w:rPr>
      </w:pPr>
      <w:r>
        <w:rPr>
          <w:rFonts w:hint="eastAsia" w:ascii="宋体" w:hAnsi="宋体"/>
          <w:szCs w:val="21"/>
          <w:highlight w:val="none"/>
        </w:rPr>
        <w:t>（4）信用信息查询记录和证据留存具体方式：采购人、采购代理机构</w:t>
      </w:r>
      <w:r>
        <w:rPr>
          <w:rFonts w:ascii="宋体" w:hAnsi="宋体"/>
          <w:szCs w:val="21"/>
          <w:highlight w:val="none"/>
        </w:rPr>
        <w:t>经办人将查询网页</w:t>
      </w:r>
      <w:r>
        <w:rPr>
          <w:rFonts w:hint="eastAsia" w:ascii="宋体" w:hAnsi="宋体"/>
          <w:szCs w:val="21"/>
          <w:highlight w:val="none"/>
        </w:rPr>
        <w:t>截图、</w:t>
      </w:r>
      <w:r>
        <w:rPr>
          <w:rFonts w:ascii="宋体" w:hAnsi="宋体"/>
          <w:szCs w:val="21"/>
          <w:highlight w:val="none"/>
        </w:rPr>
        <w:t>打印、签字</w:t>
      </w:r>
      <w:r>
        <w:rPr>
          <w:rFonts w:hint="eastAsia" w:ascii="宋体" w:hAnsi="宋体"/>
          <w:szCs w:val="21"/>
          <w:highlight w:val="none"/>
        </w:rPr>
        <w:t>，作为查询记录和证据，与其他采购文件一并保存。</w:t>
      </w:r>
      <w:r>
        <w:rPr>
          <w:rFonts w:ascii="宋体" w:hAnsi="宋体"/>
          <w:szCs w:val="21"/>
          <w:highlight w:val="none"/>
        </w:rPr>
        <w:t>投标人不良信用记录以</w:t>
      </w:r>
      <w:r>
        <w:rPr>
          <w:rFonts w:hint="eastAsia" w:ascii="宋体" w:hAnsi="宋体"/>
          <w:szCs w:val="21"/>
          <w:highlight w:val="none"/>
        </w:rPr>
        <w:t>采购人、采购代理机构</w:t>
      </w:r>
      <w:r>
        <w:rPr>
          <w:rFonts w:ascii="宋体" w:hAnsi="宋体"/>
          <w:szCs w:val="21"/>
          <w:highlight w:val="none"/>
        </w:rPr>
        <w:t>查询结果为准</w:t>
      </w:r>
      <w:r>
        <w:rPr>
          <w:rFonts w:hint="eastAsia" w:ascii="宋体" w:hAnsi="宋体"/>
          <w:szCs w:val="21"/>
          <w:highlight w:val="none"/>
        </w:rPr>
        <w:t>。</w:t>
      </w:r>
    </w:p>
    <w:p w14:paraId="58CC03C9">
      <w:pPr>
        <w:pStyle w:val="4"/>
        <w:adjustRightInd w:val="0"/>
        <w:snapToGrid w:val="0"/>
        <w:spacing w:before="156" w:beforeLines="50" w:after="0" w:line="360" w:lineRule="auto"/>
        <w:rPr>
          <w:rFonts w:ascii="黑体" w:hAnsi="黑体" w:eastAsia="黑体"/>
          <w:sz w:val="24"/>
          <w:szCs w:val="24"/>
          <w:highlight w:val="none"/>
        </w:rPr>
      </w:pPr>
      <w:bookmarkStart w:id="25" w:name="_Toc11373"/>
      <w:r>
        <w:rPr>
          <w:rFonts w:hint="eastAsia" w:ascii="黑体" w:hAnsi="黑体" w:eastAsia="黑体"/>
          <w:sz w:val="24"/>
          <w:szCs w:val="24"/>
          <w:highlight w:val="none"/>
        </w:rPr>
        <w:t>3．资格审查结果</w:t>
      </w:r>
      <w:bookmarkEnd w:id="25"/>
    </w:p>
    <w:p w14:paraId="1C3234C5">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3.1未通过资格审查的投标人，采购人、采购代理机构应当告知其未通过的原因。</w:t>
      </w:r>
    </w:p>
    <w:p w14:paraId="12F9EEB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3.2资格审查结束后，采购人、采购代理机构应将资格审查结果告知评标委员会。</w:t>
      </w:r>
    </w:p>
    <w:p w14:paraId="23376A61">
      <w:pPr>
        <w:numPr>
          <w:ilvl w:val="0"/>
          <w:numId w:val="3"/>
        </w:numPr>
        <w:adjustRightInd w:val="0"/>
        <w:snapToGrid w:val="0"/>
        <w:spacing w:before="156" w:beforeLines="50" w:line="360" w:lineRule="auto"/>
        <w:jc w:val="left"/>
        <w:rPr>
          <w:rFonts w:ascii="黑体" w:hAnsi="宋体" w:eastAsia="黑体" w:cs="黑体"/>
          <w:b/>
          <w:bCs/>
          <w:color w:val="000000"/>
          <w:sz w:val="24"/>
          <w:szCs w:val="24"/>
        </w:rPr>
      </w:pPr>
      <w:r>
        <w:rPr>
          <w:rFonts w:ascii="黑体" w:hAnsi="宋体" w:eastAsia="黑体" w:cs="黑体"/>
          <w:b/>
          <w:bCs/>
          <w:color w:val="000000"/>
          <w:sz w:val="24"/>
          <w:szCs w:val="24"/>
        </w:rPr>
        <w:t xml:space="preserve">其他 </w:t>
      </w:r>
    </w:p>
    <w:p w14:paraId="1E38700D">
      <w:pPr>
        <w:numPr>
          <w:ilvl w:val="0"/>
          <w:numId w:val="0"/>
        </w:numPr>
        <w:adjustRightInd w:val="0"/>
        <w:snapToGrid w:val="0"/>
        <w:spacing w:before="156" w:beforeLines="50" w:line="360" w:lineRule="auto"/>
        <w:ind w:firstLine="420" w:firstLineChars="200"/>
        <w:jc w:val="left"/>
        <w:rPr>
          <w:rStyle w:val="50"/>
          <w:rFonts w:hint="eastAsia"/>
          <w:highlight w:val="none"/>
        </w:rPr>
      </w:pPr>
      <w:r>
        <w:rPr>
          <w:rFonts w:hint="eastAsia" w:ascii="宋体" w:hAnsi="宋体" w:eastAsia="宋体" w:cs="Times New Roman"/>
          <w:szCs w:val="21"/>
          <w:highlight w:val="none"/>
        </w:rPr>
        <w:t>4.1 资格预审合格的投标人在提交投标文件的截止时间前资格发生变化的，应当通知采购人、 采购代理机构，并按新情况更新或补充其在申请资格预审时提供的证明资料， 以证实其各项资格 条件仍能继续满足资格预审公告的要求。</w:t>
      </w:r>
      <w:r>
        <w:rPr>
          <w:rFonts w:ascii="华文中宋" w:hAnsi="华文中宋" w:eastAsia="华文中宋"/>
          <w:highlight w:val="none"/>
        </w:rPr>
        <w:br w:type="page"/>
      </w:r>
      <w:bookmarkStart w:id="26" w:name="_Toc24674"/>
      <w:r>
        <w:rPr>
          <w:rStyle w:val="50"/>
          <w:rFonts w:hint="eastAsia"/>
          <w:highlight w:val="none"/>
        </w:rPr>
        <w:t>附表1资格审查表</w:t>
      </w:r>
    </w:p>
    <w:bookmarkEnd w:id="26"/>
    <w:p w14:paraId="57CC3FDC">
      <w:pPr>
        <w:adjustRightInd w:val="0"/>
        <w:snapToGrid w:val="0"/>
        <w:spacing w:line="360" w:lineRule="auto"/>
        <w:jc w:val="center"/>
        <w:rPr>
          <w:rFonts w:ascii="黑体" w:hAnsi="黑体" w:eastAsia="黑体"/>
          <w:b/>
          <w:sz w:val="28"/>
          <w:szCs w:val="28"/>
          <w:highlight w:val="none"/>
        </w:rPr>
      </w:pPr>
      <w:r>
        <w:rPr>
          <w:rFonts w:ascii="黑体" w:hAnsi="黑体" w:eastAsia="黑体"/>
          <w:b/>
          <w:sz w:val="28"/>
          <w:szCs w:val="28"/>
          <w:highlight w:val="none"/>
        </w:rPr>
        <w:t>资格审查表</w:t>
      </w:r>
    </w:p>
    <w:p w14:paraId="355F6912">
      <w:pPr>
        <w:adjustRightInd w:val="0"/>
        <w:snapToGrid w:val="0"/>
        <w:spacing w:line="360" w:lineRule="auto"/>
        <w:rPr>
          <w:rFonts w:ascii="黑体" w:hAnsi="黑体" w:eastAsia="黑体"/>
          <w:sz w:val="28"/>
          <w:szCs w:val="28"/>
          <w:highlight w:val="none"/>
        </w:rPr>
      </w:pPr>
      <w:r>
        <w:rPr>
          <w:rFonts w:hint="eastAsia" w:ascii="宋体" w:hAnsi="宋体"/>
          <w:szCs w:val="21"/>
          <w:highlight w:val="none"/>
        </w:rPr>
        <w:t xml:space="preserve">项目名称：                                </w:t>
      </w:r>
      <w:r>
        <w:rPr>
          <w:rFonts w:hint="eastAsia" w:ascii="宋体" w:hAnsi="宋体"/>
          <w:szCs w:val="21"/>
          <w:highlight w:val="none"/>
          <w:lang w:val="en-US" w:eastAsia="zh-CN"/>
        </w:rPr>
        <w:t xml:space="preserve">           </w:t>
      </w:r>
      <w:r>
        <w:rPr>
          <w:rFonts w:hint="eastAsia" w:ascii="宋体" w:hAnsi="宋体"/>
          <w:szCs w:val="21"/>
          <w:highlight w:val="none"/>
        </w:rPr>
        <w:t xml:space="preserve"> 政府采购计划编号：</w:t>
      </w:r>
    </w:p>
    <w:tbl>
      <w:tblPr>
        <w:tblStyle w:val="23"/>
        <w:tblW w:w="9139"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9"/>
        <w:gridCol w:w="3854"/>
        <w:gridCol w:w="4596"/>
      </w:tblGrid>
      <w:tr w14:paraId="49B7F8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55" w:hRule="atLeast"/>
        </w:trPr>
        <w:tc>
          <w:tcPr>
            <w:tcW w:w="689" w:type="dxa"/>
            <w:noWrap w:val="0"/>
            <w:vAlign w:val="center"/>
          </w:tcPr>
          <w:p w14:paraId="185FBE9E">
            <w:pPr>
              <w:adjustRightInd w:val="0"/>
              <w:snapToGrid w:val="0"/>
              <w:spacing w:before="156" w:beforeLines="50" w:line="360" w:lineRule="auto"/>
              <w:jc w:val="center"/>
              <w:rPr>
                <w:rFonts w:ascii="宋体" w:hAnsi="宋体" w:cs="宋体"/>
                <w:b/>
                <w:kern w:val="0"/>
                <w:szCs w:val="21"/>
                <w:highlight w:val="none"/>
              </w:rPr>
            </w:pPr>
            <w:r>
              <w:rPr>
                <w:rFonts w:hint="eastAsia" w:ascii="宋体" w:hAnsi="宋体" w:cs="宋体"/>
                <w:b/>
                <w:kern w:val="0"/>
                <w:szCs w:val="21"/>
                <w:highlight w:val="none"/>
              </w:rPr>
              <w:t>序号</w:t>
            </w:r>
          </w:p>
        </w:tc>
        <w:tc>
          <w:tcPr>
            <w:tcW w:w="3854" w:type="dxa"/>
            <w:noWrap w:val="0"/>
            <w:vAlign w:val="center"/>
          </w:tcPr>
          <w:p w14:paraId="763DCB3B">
            <w:pPr>
              <w:adjustRightInd w:val="0"/>
              <w:snapToGrid w:val="0"/>
              <w:spacing w:before="156" w:beforeLines="50" w:line="360" w:lineRule="auto"/>
              <w:jc w:val="center"/>
              <w:rPr>
                <w:rFonts w:ascii="宋体" w:hAnsi="宋体" w:cs="宋体"/>
                <w:b/>
                <w:kern w:val="0"/>
                <w:szCs w:val="21"/>
                <w:highlight w:val="none"/>
              </w:rPr>
            </w:pPr>
            <w:r>
              <w:rPr>
                <w:rFonts w:hint="eastAsia" w:ascii="宋体" w:hAnsi="宋体" w:cs="宋体"/>
                <w:b/>
                <w:kern w:val="0"/>
                <w:szCs w:val="21"/>
                <w:highlight w:val="none"/>
              </w:rPr>
              <w:t>审查项目</w:t>
            </w:r>
          </w:p>
        </w:tc>
        <w:tc>
          <w:tcPr>
            <w:tcW w:w="4596" w:type="dxa"/>
            <w:noWrap w:val="0"/>
            <w:vAlign w:val="center"/>
          </w:tcPr>
          <w:p w14:paraId="0532B0BF">
            <w:pPr>
              <w:adjustRightInd w:val="0"/>
              <w:snapToGrid w:val="0"/>
              <w:spacing w:before="156" w:beforeLines="50" w:line="360" w:lineRule="auto"/>
              <w:jc w:val="center"/>
              <w:rPr>
                <w:rFonts w:ascii="宋体" w:hAnsi="宋体" w:cs="宋体"/>
                <w:b/>
                <w:kern w:val="0"/>
                <w:szCs w:val="21"/>
                <w:highlight w:val="none"/>
              </w:rPr>
            </w:pPr>
            <w:r>
              <w:rPr>
                <w:rFonts w:hint="eastAsia" w:ascii="宋体" w:hAnsi="宋体" w:cs="宋体"/>
                <w:b/>
                <w:kern w:val="0"/>
                <w:szCs w:val="21"/>
                <w:highlight w:val="none"/>
              </w:rPr>
              <w:t>审查标准</w:t>
            </w:r>
          </w:p>
        </w:tc>
      </w:tr>
      <w:tr w14:paraId="616DA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3" w:hRule="atLeast"/>
        </w:trPr>
        <w:tc>
          <w:tcPr>
            <w:tcW w:w="689" w:type="dxa"/>
            <w:noWrap w:val="0"/>
            <w:vAlign w:val="center"/>
          </w:tcPr>
          <w:p w14:paraId="2298C62A">
            <w:pPr>
              <w:adjustRightInd w:val="0"/>
              <w:snapToGrid w:val="0"/>
              <w:spacing w:before="156" w:beforeLines="50" w:line="360" w:lineRule="auto"/>
              <w:jc w:val="center"/>
              <w:rPr>
                <w:rFonts w:ascii="宋体" w:hAnsi="宋体" w:cs="宋体"/>
                <w:kern w:val="0"/>
                <w:szCs w:val="21"/>
                <w:highlight w:val="none"/>
              </w:rPr>
            </w:pPr>
            <w:r>
              <w:rPr>
                <w:rFonts w:hint="eastAsia" w:ascii="宋体" w:hAnsi="宋体" w:cs="宋体"/>
                <w:kern w:val="0"/>
                <w:szCs w:val="21"/>
                <w:highlight w:val="none"/>
              </w:rPr>
              <w:t>1</w:t>
            </w:r>
          </w:p>
        </w:tc>
        <w:tc>
          <w:tcPr>
            <w:tcW w:w="3854" w:type="dxa"/>
            <w:noWrap w:val="0"/>
            <w:vAlign w:val="center"/>
          </w:tcPr>
          <w:p w14:paraId="5033569E">
            <w:pPr>
              <w:adjustRightInd w:val="0"/>
              <w:snapToGrid w:val="0"/>
              <w:spacing w:before="156" w:beforeLines="50" w:line="360" w:lineRule="auto"/>
              <w:jc w:val="left"/>
              <w:rPr>
                <w:rFonts w:ascii="宋体" w:hAnsi="宋体" w:cs="宋体"/>
                <w:kern w:val="0"/>
                <w:szCs w:val="21"/>
                <w:highlight w:val="none"/>
              </w:rPr>
            </w:pPr>
            <w:r>
              <w:rPr>
                <w:rFonts w:hint="eastAsia" w:ascii="宋体" w:hAnsi="宋体" w:eastAsia="宋体" w:cs="宋体"/>
                <w:kern w:val="0"/>
                <w:highlight w:val="none"/>
              </w:rPr>
              <w:t>资格证明文件的签署、盖章</w:t>
            </w:r>
          </w:p>
        </w:tc>
        <w:tc>
          <w:tcPr>
            <w:tcW w:w="4596" w:type="dxa"/>
            <w:noWrap w:val="0"/>
            <w:vAlign w:val="center"/>
          </w:tcPr>
          <w:p w14:paraId="3B3BD8ED">
            <w:pPr>
              <w:adjustRightInd w:val="0"/>
              <w:snapToGrid w:val="0"/>
              <w:spacing w:before="156" w:beforeLines="50" w:line="240" w:lineRule="auto"/>
              <w:jc w:val="left"/>
              <w:rPr>
                <w:rFonts w:ascii="宋体" w:hAnsi="宋体" w:cs="宋体"/>
                <w:kern w:val="0"/>
                <w:szCs w:val="21"/>
                <w:highlight w:val="none"/>
              </w:rPr>
            </w:pPr>
            <w:r>
              <w:rPr>
                <w:rFonts w:hint="eastAsia" w:ascii="宋体" w:hAnsi="宋体" w:eastAsia="宋体" w:cs="宋体"/>
                <w:kern w:val="0"/>
                <w:highlight w:val="none"/>
              </w:rPr>
              <w:t>未按招标文件格式及要求签署或盖章的，审查结果为不合格。</w:t>
            </w:r>
          </w:p>
        </w:tc>
      </w:tr>
      <w:tr w14:paraId="3C0A07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4C83A47C">
            <w:pPr>
              <w:adjustRightInd w:val="0"/>
              <w:snapToGrid w:val="0"/>
              <w:spacing w:before="156" w:beforeLines="50" w:line="360" w:lineRule="auto"/>
              <w:jc w:val="center"/>
              <w:rPr>
                <w:rFonts w:ascii="宋体" w:hAnsi="宋体" w:cs="宋体"/>
                <w:kern w:val="0"/>
                <w:szCs w:val="21"/>
                <w:highlight w:val="none"/>
              </w:rPr>
            </w:pPr>
            <w:r>
              <w:rPr>
                <w:rFonts w:hint="eastAsia" w:ascii="宋体" w:hAnsi="宋体" w:cs="宋体"/>
                <w:kern w:val="0"/>
                <w:szCs w:val="21"/>
                <w:highlight w:val="none"/>
              </w:rPr>
              <w:t>2</w:t>
            </w:r>
          </w:p>
        </w:tc>
        <w:tc>
          <w:tcPr>
            <w:tcW w:w="3854" w:type="dxa"/>
            <w:noWrap w:val="0"/>
            <w:vAlign w:val="center"/>
          </w:tcPr>
          <w:p w14:paraId="124EF4A7">
            <w:pPr>
              <w:adjustRightInd w:val="0"/>
              <w:snapToGrid w:val="0"/>
              <w:spacing w:before="156" w:beforeLines="50" w:line="360" w:lineRule="auto"/>
              <w:jc w:val="left"/>
              <w:rPr>
                <w:rFonts w:ascii="宋体" w:hAnsi="宋体" w:cs="宋体"/>
                <w:kern w:val="0"/>
                <w:szCs w:val="21"/>
                <w:highlight w:val="none"/>
              </w:rPr>
            </w:pPr>
            <w:r>
              <w:rPr>
                <w:rFonts w:hint="eastAsia" w:ascii="宋体" w:hAnsi="宋体" w:cs="宋体"/>
                <w:kern w:val="0"/>
                <w:highlight w:val="none"/>
              </w:rPr>
              <w:t>法人或者其他组织的营业执照等主体资格证明文件，自然人的身份证明</w:t>
            </w:r>
          </w:p>
        </w:tc>
        <w:tc>
          <w:tcPr>
            <w:tcW w:w="4596" w:type="dxa"/>
            <w:noWrap w:val="0"/>
            <w:vAlign w:val="center"/>
          </w:tcPr>
          <w:p w14:paraId="05F6E9AF">
            <w:pPr>
              <w:adjustRightInd w:val="0"/>
              <w:snapToGrid w:val="0"/>
              <w:spacing w:before="156" w:beforeLines="50" w:line="240" w:lineRule="auto"/>
              <w:jc w:val="left"/>
              <w:rPr>
                <w:rFonts w:ascii="宋体" w:hAnsi="宋体" w:cs="宋体"/>
                <w:kern w:val="0"/>
                <w:szCs w:val="21"/>
                <w:highlight w:val="none"/>
              </w:rPr>
            </w:pPr>
            <w:r>
              <w:rPr>
                <w:rFonts w:hint="eastAsia" w:ascii="宋体" w:hAnsi="宋体" w:eastAsia="宋体" w:cs="宋体"/>
                <w:kern w:val="0"/>
                <w:highlight w:val="none"/>
              </w:rPr>
              <w:t>法人或者其他组织提供加盖单位公章的营业执 照等主体资格证明文件复印件， 自然人提供本 人身份证，否则，审查结果为不合格。</w:t>
            </w:r>
          </w:p>
        </w:tc>
      </w:tr>
      <w:tr w14:paraId="75FAF1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0" w:hRule="atLeast"/>
        </w:trPr>
        <w:tc>
          <w:tcPr>
            <w:tcW w:w="689" w:type="dxa"/>
            <w:noWrap w:val="0"/>
            <w:vAlign w:val="center"/>
          </w:tcPr>
          <w:p w14:paraId="44547AF6">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3</w:t>
            </w:r>
          </w:p>
        </w:tc>
        <w:tc>
          <w:tcPr>
            <w:tcW w:w="3854" w:type="dxa"/>
            <w:noWrap w:val="0"/>
            <w:vAlign w:val="center"/>
          </w:tcPr>
          <w:p w14:paraId="36319CC8">
            <w:pPr>
              <w:adjustRightInd w:val="0"/>
              <w:snapToGrid w:val="0"/>
              <w:spacing w:before="156" w:beforeLines="50" w:line="360" w:lineRule="auto"/>
              <w:jc w:val="left"/>
              <w:rPr>
                <w:rFonts w:hint="eastAsia" w:ascii="宋体" w:hAnsi="宋体" w:cs="宋体"/>
                <w:kern w:val="0"/>
                <w:highlight w:val="none"/>
              </w:rPr>
            </w:pPr>
            <w:r>
              <w:rPr>
                <w:rFonts w:hint="eastAsia" w:ascii="宋体" w:hAnsi="宋体" w:eastAsia="宋体" w:cs="宋体"/>
                <w:kern w:val="0"/>
                <w:highlight w:val="none"/>
              </w:rPr>
              <w:t>投标人资格声明</w:t>
            </w:r>
          </w:p>
        </w:tc>
        <w:tc>
          <w:tcPr>
            <w:tcW w:w="4596" w:type="dxa"/>
            <w:noWrap w:val="0"/>
            <w:vAlign w:val="center"/>
          </w:tcPr>
          <w:p w14:paraId="15BAE608">
            <w:pPr>
              <w:adjustRightInd w:val="0"/>
              <w:snapToGrid w:val="0"/>
              <w:spacing w:before="156" w:beforeLines="50" w:line="240" w:lineRule="auto"/>
              <w:jc w:val="left"/>
              <w:rPr>
                <w:rFonts w:hint="eastAsia" w:ascii="宋体" w:hAnsi="宋体" w:eastAsia="宋体" w:cs="宋体"/>
                <w:kern w:val="0"/>
                <w:highlight w:val="none"/>
              </w:rPr>
            </w:pPr>
            <w:r>
              <w:rPr>
                <w:rFonts w:hint="eastAsia" w:ascii="宋体" w:hAnsi="宋体" w:eastAsia="宋体" w:cs="宋体"/>
                <w:kern w:val="0"/>
                <w:highlight w:val="none"/>
              </w:rPr>
              <w:t>未按招标文件要求及格式提供投标人资格声明，审查结果为不合格。</w:t>
            </w:r>
          </w:p>
        </w:tc>
      </w:tr>
      <w:tr w14:paraId="3DF519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92" w:hRule="atLeast"/>
        </w:trPr>
        <w:tc>
          <w:tcPr>
            <w:tcW w:w="689" w:type="dxa"/>
            <w:noWrap w:val="0"/>
            <w:vAlign w:val="center"/>
          </w:tcPr>
          <w:p w14:paraId="7DCF21A7">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4</w:t>
            </w:r>
          </w:p>
        </w:tc>
        <w:tc>
          <w:tcPr>
            <w:tcW w:w="3854" w:type="dxa"/>
            <w:noWrap w:val="0"/>
            <w:vAlign w:val="center"/>
          </w:tcPr>
          <w:p w14:paraId="64623164">
            <w:pPr>
              <w:adjustRightInd w:val="0"/>
              <w:snapToGrid w:val="0"/>
              <w:spacing w:before="156" w:beforeLines="50" w:line="360" w:lineRule="auto"/>
              <w:jc w:val="left"/>
              <w:rPr>
                <w:rFonts w:hint="eastAsia" w:ascii="宋体" w:hAnsi="宋体" w:cs="宋体"/>
                <w:kern w:val="0"/>
                <w:szCs w:val="21"/>
                <w:highlight w:val="none"/>
              </w:rPr>
            </w:pPr>
            <w:r>
              <w:rPr>
                <w:rFonts w:hint="eastAsia" w:ascii="宋体" w:hAnsi="宋体" w:cs="宋体"/>
                <w:kern w:val="0"/>
                <w:szCs w:val="21"/>
                <w:highlight w:val="none"/>
              </w:rPr>
              <w:t>湖南省政府采购</w:t>
            </w:r>
            <w:r>
              <w:rPr>
                <w:rFonts w:hint="eastAsia" w:ascii="宋体" w:hAnsi="宋体" w:cs="宋体"/>
                <w:kern w:val="0"/>
                <w:szCs w:val="21"/>
                <w:highlight w:val="none"/>
                <w:lang w:eastAsia="zh-CN"/>
              </w:rPr>
              <w:t>投标人</w:t>
            </w:r>
            <w:r>
              <w:rPr>
                <w:rFonts w:hint="eastAsia" w:ascii="宋体" w:hAnsi="宋体" w:cs="宋体"/>
                <w:kern w:val="0"/>
                <w:szCs w:val="21"/>
                <w:highlight w:val="none"/>
              </w:rPr>
              <w:t>资格承诺函</w:t>
            </w:r>
          </w:p>
        </w:tc>
        <w:tc>
          <w:tcPr>
            <w:tcW w:w="4596" w:type="dxa"/>
            <w:noWrap w:val="0"/>
            <w:vAlign w:val="center"/>
          </w:tcPr>
          <w:p w14:paraId="66F9BA93">
            <w:pPr>
              <w:adjustRightInd w:val="0"/>
              <w:snapToGrid w:val="0"/>
              <w:spacing w:before="156" w:beforeLines="50" w:line="240" w:lineRule="auto"/>
              <w:jc w:val="left"/>
              <w:rPr>
                <w:rFonts w:hint="eastAsia" w:ascii="宋体" w:hAnsi="宋体" w:cs="宋体"/>
                <w:kern w:val="0"/>
                <w:highlight w:val="none"/>
              </w:rPr>
            </w:pPr>
            <w:r>
              <w:rPr>
                <w:rFonts w:hint="eastAsia" w:ascii="宋体" w:hAnsi="宋体" w:eastAsia="宋体" w:cs="宋体"/>
                <w:kern w:val="0"/>
                <w:highlight w:val="none"/>
              </w:rPr>
              <w:t>未按招标文件要求及格式提供</w:t>
            </w:r>
            <w:r>
              <w:rPr>
                <w:rFonts w:hint="eastAsia" w:ascii="宋体" w:hAnsi="宋体" w:cs="宋体"/>
                <w:kern w:val="0"/>
                <w:szCs w:val="21"/>
                <w:highlight w:val="none"/>
              </w:rPr>
              <w:t>湖南省政府采购</w:t>
            </w:r>
            <w:r>
              <w:rPr>
                <w:rFonts w:hint="eastAsia" w:ascii="宋体" w:hAnsi="宋体" w:cs="宋体"/>
                <w:kern w:val="0"/>
                <w:szCs w:val="21"/>
                <w:highlight w:val="none"/>
                <w:lang w:eastAsia="zh-CN"/>
              </w:rPr>
              <w:t>投标人</w:t>
            </w:r>
            <w:r>
              <w:rPr>
                <w:rFonts w:hint="eastAsia" w:ascii="宋体" w:hAnsi="宋体" w:cs="宋体"/>
                <w:kern w:val="0"/>
                <w:szCs w:val="21"/>
                <w:highlight w:val="none"/>
              </w:rPr>
              <w:t>资格承诺函</w:t>
            </w:r>
            <w:r>
              <w:rPr>
                <w:rFonts w:hint="eastAsia" w:ascii="宋体" w:hAnsi="宋体" w:eastAsia="宋体" w:cs="宋体"/>
                <w:kern w:val="0"/>
                <w:highlight w:val="none"/>
              </w:rPr>
              <w:t>，审查结果为不合格。</w:t>
            </w:r>
          </w:p>
        </w:tc>
      </w:tr>
      <w:tr w14:paraId="7532C6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7" w:hRule="atLeast"/>
        </w:trPr>
        <w:tc>
          <w:tcPr>
            <w:tcW w:w="689" w:type="dxa"/>
            <w:noWrap w:val="0"/>
            <w:vAlign w:val="center"/>
          </w:tcPr>
          <w:p w14:paraId="04F94E2D">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5</w:t>
            </w:r>
          </w:p>
        </w:tc>
        <w:tc>
          <w:tcPr>
            <w:tcW w:w="3854" w:type="dxa"/>
            <w:noWrap w:val="0"/>
            <w:vAlign w:val="center"/>
          </w:tcPr>
          <w:p w14:paraId="783C16CC">
            <w:pPr>
              <w:adjustRightInd w:val="0"/>
              <w:snapToGrid w:val="0"/>
              <w:spacing w:before="156" w:beforeLines="50" w:line="360" w:lineRule="auto"/>
              <w:jc w:val="left"/>
              <w:rPr>
                <w:rFonts w:hint="eastAsia" w:ascii="宋体" w:hAnsi="宋体" w:eastAsia="宋体" w:cs="宋体"/>
                <w:kern w:val="0"/>
                <w:szCs w:val="21"/>
                <w:highlight w:val="none"/>
                <w:lang w:eastAsia="zh-CN"/>
              </w:rPr>
            </w:pPr>
            <w:r>
              <w:rPr>
                <w:rFonts w:hint="eastAsia" w:ascii="黑体" w:hAnsi="仿宋" w:cs="宋体"/>
                <w:szCs w:val="21"/>
                <w:highlight w:val="none"/>
              </w:rPr>
              <w:t>特定资格条件证明材料</w:t>
            </w:r>
            <w:r>
              <w:rPr>
                <w:rFonts w:hint="eastAsia" w:ascii="黑体" w:hAnsi="仿宋" w:cs="宋体"/>
                <w:szCs w:val="21"/>
                <w:highlight w:val="none"/>
                <w:lang w:eastAsia="zh-CN"/>
              </w:rPr>
              <w:t>或情况说明</w:t>
            </w:r>
            <w:r>
              <w:rPr>
                <w:rFonts w:hint="eastAsia" w:ascii="宋体" w:hAnsi="宋体" w:eastAsia="宋体" w:cs="Segoe UI Symbol"/>
                <w:bCs/>
                <w:color w:val="000000" w:themeColor="text1"/>
                <w:kern w:val="2"/>
                <w:sz w:val="21"/>
                <w:szCs w:val="24"/>
                <w:lang w:val="en-US" w:eastAsia="zh-CN" w:bidi="ar-SA"/>
                <w14:textFill>
                  <w14:solidFill>
                    <w14:schemeClr w14:val="tx1"/>
                  </w14:solidFill>
                </w14:textFill>
              </w:rPr>
              <w:t>（如有）</w:t>
            </w:r>
          </w:p>
        </w:tc>
        <w:tc>
          <w:tcPr>
            <w:tcW w:w="4596" w:type="dxa"/>
            <w:noWrap w:val="0"/>
            <w:vAlign w:val="center"/>
          </w:tcPr>
          <w:p w14:paraId="53BF0036">
            <w:pPr>
              <w:adjustRightInd w:val="0"/>
              <w:snapToGrid w:val="0"/>
              <w:spacing w:before="156" w:beforeLines="50" w:line="240" w:lineRule="auto"/>
              <w:jc w:val="left"/>
              <w:rPr>
                <w:rFonts w:ascii="宋体" w:hAnsi="宋体" w:cs="宋体"/>
                <w:kern w:val="0"/>
                <w:szCs w:val="21"/>
                <w:highlight w:val="none"/>
              </w:rPr>
            </w:pPr>
            <w:r>
              <w:rPr>
                <w:rFonts w:hint="eastAsia" w:ascii="黑体" w:hAnsi="仿宋" w:eastAsia="宋体" w:cs="宋体"/>
                <w:szCs w:val="21"/>
                <w:highlight w:val="none"/>
                <w:lang w:eastAsia="zh-CN"/>
              </w:rPr>
              <w:t>未按招标文件要求提供投标人特定资格证明材 料的，审查结果为不合格。</w:t>
            </w:r>
          </w:p>
        </w:tc>
      </w:tr>
      <w:tr w14:paraId="3F9FB1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6" w:hRule="atLeast"/>
        </w:trPr>
        <w:tc>
          <w:tcPr>
            <w:tcW w:w="689" w:type="dxa"/>
            <w:noWrap w:val="0"/>
            <w:vAlign w:val="center"/>
          </w:tcPr>
          <w:p w14:paraId="475FA23E">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6</w:t>
            </w:r>
          </w:p>
        </w:tc>
        <w:tc>
          <w:tcPr>
            <w:tcW w:w="3854" w:type="dxa"/>
            <w:noWrap w:val="0"/>
            <w:vAlign w:val="center"/>
          </w:tcPr>
          <w:p w14:paraId="4984A36F">
            <w:pPr>
              <w:adjustRightInd w:val="0"/>
              <w:snapToGrid w:val="0"/>
              <w:spacing w:before="156" w:beforeLines="50" w:line="360" w:lineRule="auto"/>
              <w:jc w:val="left"/>
              <w:rPr>
                <w:rFonts w:hint="eastAsia" w:ascii="宋体" w:hAnsi="宋体" w:cs="宋体"/>
                <w:kern w:val="0"/>
                <w:highlight w:val="none"/>
              </w:rPr>
            </w:pPr>
            <w:r>
              <w:rPr>
                <w:rFonts w:hint="eastAsia" w:ascii="宋体" w:hAnsi="宋体" w:cs="宋体"/>
                <w:kern w:val="0"/>
                <w:highlight w:val="none"/>
              </w:rPr>
              <w:t>投标报价</w:t>
            </w:r>
          </w:p>
        </w:tc>
        <w:tc>
          <w:tcPr>
            <w:tcW w:w="4596" w:type="dxa"/>
            <w:noWrap w:val="0"/>
            <w:vAlign w:val="center"/>
          </w:tcPr>
          <w:p w14:paraId="01D674FA">
            <w:pPr>
              <w:adjustRightInd w:val="0"/>
              <w:snapToGrid w:val="0"/>
              <w:spacing w:before="156" w:beforeLines="50" w:line="240" w:lineRule="auto"/>
              <w:jc w:val="left"/>
              <w:rPr>
                <w:rFonts w:hint="eastAsia" w:ascii="宋体" w:hAnsi="宋体" w:cs="宋体"/>
                <w:kern w:val="0"/>
                <w:highlight w:val="none"/>
              </w:rPr>
            </w:pPr>
            <w:r>
              <w:rPr>
                <w:rFonts w:hint="eastAsia" w:ascii="黑体" w:hAnsi="仿宋" w:eastAsia="宋体" w:cs="宋体"/>
                <w:szCs w:val="21"/>
                <w:highlight w:val="none"/>
                <w:lang w:eastAsia="zh-CN"/>
              </w:rPr>
              <w:t>投标人投标报价超过采购预算或最高限价的 （如果设定了最高限价），审查结果为不合格。</w:t>
            </w:r>
          </w:p>
        </w:tc>
      </w:tr>
      <w:tr w14:paraId="123854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3" w:hRule="atLeast"/>
        </w:trPr>
        <w:tc>
          <w:tcPr>
            <w:tcW w:w="689" w:type="dxa"/>
            <w:noWrap w:val="0"/>
            <w:vAlign w:val="center"/>
          </w:tcPr>
          <w:p w14:paraId="384369CD">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7</w:t>
            </w:r>
          </w:p>
        </w:tc>
        <w:tc>
          <w:tcPr>
            <w:tcW w:w="3854" w:type="dxa"/>
            <w:noWrap w:val="0"/>
            <w:vAlign w:val="center"/>
          </w:tcPr>
          <w:p w14:paraId="5E823228">
            <w:pPr>
              <w:adjustRightInd w:val="0"/>
              <w:snapToGrid w:val="0"/>
              <w:spacing w:before="156" w:beforeLines="50" w:line="360" w:lineRule="auto"/>
              <w:jc w:val="left"/>
              <w:rPr>
                <w:rFonts w:hint="eastAsia" w:ascii="宋体" w:hAnsi="宋体" w:eastAsia="宋体" w:cs="宋体"/>
                <w:kern w:val="0"/>
                <w:szCs w:val="21"/>
                <w:highlight w:val="none"/>
                <w:lang w:eastAsia="zh-CN"/>
              </w:rPr>
            </w:pPr>
            <w:r>
              <w:rPr>
                <w:rFonts w:hint="eastAsia" w:ascii="宋体" w:hAnsi="宋体" w:cs="宋体"/>
                <w:kern w:val="0"/>
                <w:highlight w:val="none"/>
              </w:rPr>
              <w:t>投标保证金</w:t>
            </w:r>
            <w:r>
              <w:rPr>
                <w:rFonts w:hint="eastAsia" w:ascii="宋体" w:hAnsi="宋体" w:cs="宋体"/>
                <w:kern w:val="0"/>
                <w:highlight w:val="none"/>
                <w:lang w:eastAsia="zh-CN"/>
              </w:rPr>
              <w:t>（如有）</w:t>
            </w:r>
          </w:p>
        </w:tc>
        <w:tc>
          <w:tcPr>
            <w:tcW w:w="4596" w:type="dxa"/>
            <w:noWrap w:val="0"/>
            <w:vAlign w:val="center"/>
          </w:tcPr>
          <w:p w14:paraId="4DFE443C">
            <w:pPr>
              <w:adjustRightInd w:val="0"/>
              <w:snapToGrid w:val="0"/>
              <w:spacing w:before="156" w:beforeLines="50" w:line="240" w:lineRule="auto"/>
              <w:jc w:val="left"/>
              <w:rPr>
                <w:rFonts w:hint="eastAsia" w:ascii="宋体" w:hAnsi="宋体" w:cs="宋体"/>
                <w:kern w:val="0"/>
                <w:highlight w:val="none"/>
              </w:rPr>
            </w:pPr>
            <w:r>
              <w:rPr>
                <w:rFonts w:hint="eastAsia" w:ascii="黑体" w:hAnsi="仿宋" w:eastAsia="宋体" w:cs="宋体"/>
                <w:szCs w:val="21"/>
                <w:highlight w:val="none"/>
                <w:lang w:eastAsia="zh-CN"/>
              </w:rPr>
              <w:t>未按招标文件要求将投标保证金提交至指定保 证金专户或未按招标文件要求提交电子保函或 保证金交纳金额不足的，审查结果为不合格。</w:t>
            </w:r>
          </w:p>
        </w:tc>
      </w:tr>
      <w:tr w14:paraId="10AC3D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26" w:hRule="atLeast"/>
        </w:trPr>
        <w:tc>
          <w:tcPr>
            <w:tcW w:w="689" w:type="dxa"/>
            <w:noWrap w:val="0"/>
            <w:vAlign w:val="center"/>
          </w:tcPr>
          <w:p w14:paraId="4D5385E7">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8</w:t>
            </w:r>
          </w:p>
        </w:tc>
        <w:tc>
          <w:tcPr>
            <w:tcW w:w="3854" w:type="dxa"/>
            <w:noWrap w:val="0"/>
            <w:vAlign w:val="center"/>
          </w:tcPr>
          <w:p w14:paraId="4CE6FAFC">
            <w:pPr>
              <w:adjustRightInd w:val="0"/>
              <w:snapToGrid w:val="0"/>
              <w:spacing w:before="156" w:beforeLines="50" w:line="360" w:lineRule="auto"/>
              <w:jc w:val="left"/>
              <w:rPr>
                <w:rFonts w:hint="eastAsia" w:ascii="宋体" w:hAnsi="宋体" w:cs="宋体"/>
                <w:kern w:val="0"/>
                <w:szCs w:val="21"/>
                <w:highlight w:val="none"/>
              </w:rPr>
            </w:pPr>
            <w:r>
              <w:rPr>
                <w:rFonts w:hint="eastAsia" w:ascii="宋体" w:hAnsi="宋体" w:cs="宋体"/>
                <w:kern w:val="0"/>
                <w:highlight w:val="none"/>
                <w:lang w:eastAsia="zh-CN"/>
              </w:rPr>
              <w:t>法定代表人证明书</w:t>
            </w:r>
            <w:r>
              <w:rPr>
                <w:rFonts w:hint="eastAsia" w:ascii="宋体" w:hAnsi="宋体" w:cs="宋体"/>
                <w:kern w:val="0"/>
                <w:highlight w:val="none"/>
                <w:lang w:val="en-US" w:eastAsia="zh-CN"/>
              </w:rPr>
              <w:t>和</w:t>
            </w:r>
            <w:r>
              <w:rPr>
                <w:rFonts w:hint="eastAsia" w:ascii="宋体" w:hAnsi="宋体" w:cs="宋体"/>
                <w:kern w:val="0"/>
                <w:highlight w:val="none"/>
              </w:rPr>
              <w:t>授权代表委托书（投标人代表不是投标人单位负责人的提供）</w:t>
            </w:r>
          </w:p>
        </w:tc>
        <w:tc>
          <w:tcPr>
            <w:tcW w:w="4596" w:type="dxa"/>
            <w:noWrap w:val="0"/>
            <w:vAlign w:val="center"/>
          </w:tcPr>
          <w:p w14:paraId="0CDB15F7">
            <w:pPr>
              <w:adjustRightInd w:val="0"/>
              <w:snapToGrid w:val="0"/>
              <w:spacing w:before="156" w:beforeLines="50" w:line="240" w:lineRule="auto"/>
              <w:jc w:val="left"/>
              <w:rPr>
                <w:rFonts w:hint="eastAsia" w:ascii="宋体" w:hAnsi="宋体" w:cs="宋体"/>
                <w:kern w:val="0"/>
                <w:highlight w:val="none"/>
              </w:rPr>
            </w:pPr>
            <w:r>
              <w:rPr>
                <w:rFonts w:hint="eastAsia" w:ascii="黑体" w:hAnsi="仿宋" w:eastAsia="宋体" w:cs="宋体"/>
                <w:szCs w:val="21"/>
                <w:highlight w:val="none"/>
                <w:lang w:eastAsia="zh-CN"/>
              </w:rPr>
              <w:t>法定代表人（单位负责人）身份证明（代理人 投标须提供授权委托书并附法定代表人（单位 负责人）身份证明）（原件） ，未按要求提供 的，审查结果为不合格。</w:t>
            </w:r>
          </w:p>
        </w:tc>
      </w:tr>
      <w:tr w14:paraId="5087A3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49E80DF8">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9</w:t>
            </w:r>
          </w:p>
        </w:tc>
        <w:tc>
          <w:tcPr>
            <w:tcW w:w="3854" w:type="dxa"/>
            <w:noWrap w:val="0"/>
            <w:vAlign w:val="center"/>
          </w:tcPr>
          <w:p w14:paraId="3C71E2E3">
            <w:pPr>
              <w:adjustRightInd w:val="0"/>
              <w:snapToGrid w:val="0"/>
              <w:spacing w:before="156" w:beforeLines="50" w:line="360" w:lineRule="auto"/>
              <w:jc w:val="left"/>
              <w:rPr>
                <w:rFonts w:hint="eastAsia" w:ascii="宋体" w:hAnsi="宋体" w:cs="宋体"/>
                <w:kern w:val="0"/>
                <w:highlight w:val="none"/>
              </w:rPr>
            </w:pPr>
            <w:r>
              <w:rPr>
                <w:rFonts w:hint="eastAsia" w:ascii="宋体" w:hAnsi="宋体" w:eastAsia="宋体" w:cs="宋体"/>
                <w:kern w:val="0"/>
                <w:highlight w:val="none"/>
              </w:rPr>
              <w:t>投标人信用查询记录</w:t>
            </w:r>
          </w:p>
        </w:tc>
        <w:tc>
          <w:tcPr>
            <w:tcW w:w="4596" w:type="dxa"/>
            <w:noWrap w:val="0"/>
            <w:vAlign w:val="center"/>
          </w:tcPr>
          <w:p w14:paraId="3273B904">
            <w:pPr>
              <w:keepNext w:val="0"/>
              <w:keepLines w:val="0"/>
              <w:widowControl/>
              <w:suppressLineNumbers w:val="0"/>
              <w:jc w:val="left"/>
              <w:rPr>
                <w:rFonts w:hint="eastAsia" w:ascii="宋体" w:hAnsi="宋体" w:cs="宋体"/>
                <w:kern w:val="0"/>
                <w:highlight w:val="none"/>
              </w:rPr>
            </w:pPr>
            <w:r>
              <w:rPr>
                <w:rFonts w:hint="eastAsia" w:ascii="宋体" w:hAnsi="宋体"/>
                <w:szCs w:val="21"/>
                <w:lang w:eastAsia="zh-CN"/>
              </w:rPr>
              <w:t>投标人在</w:t>
            </w:r>
            <w:r>
              <w:rPr>
                <w:rFonts w:hint="eastAsia" w:ascii="宋体" w:hAnsi="宋体"/>
                <w:szCs w:val="21"/>
              </w:rPr>
              <w:t>“信用中国”网站（www.creditchina.gov.cn）被列入失信被执行人和重大税收违法案件当事人名单、中国政府采购网（www.ccgp.gov.cn）网站被列入政府采购严重违法失信行为记录名单，</w:t>
            </w:r>
            <w:r>
              <w:rPr>
                <w:rFonts w:hint="eastAsia" w:ascii="宋体" w:hAnsi="宋体" w:eastAsia="宋体" w:cs="Times New Roman"/>
                <w:szCs w:val="21"/>
                <w:lang w:val="en-US" w:eastAsia="zh-CN"/>
              </w:rPr>
              <w:t>审查结果为不合格</w:t>
            </w:r>
            <w:r>
              <w:rPr>
                <w:rFonts w:hint="eastAsia" w:ascii="宋体" w:hAnsi="宋体"/>
                <w:color w:val="000000"/>
              </w:rPr>
              <w:t>。</w:t>
            </w:r>
          </w:p>
        </w:tc>
      </w:tr>
      <w:tr w14:paraId="4D052E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79" w:hRule="atLeast"/>
        </w:trPr>
        <w:tc>
          <w:tcPr>
            <w:tcW w:w="689" w:type="dxa"/>
            <w:noWrap w:val="0"/>
            <w:vAlign w:val="center"/>
          </w:tcPr>
          <w:p w14:paraId="3D52A900">
            <w:pPr>
              <w:adjustRightInd w:val="0"/>
              <w:snapToGrid w:val="0"/>
              <w:spacing w:before="156" w:beforeLines="50" w:line="360" w:lineRule="auto"/>
              <w:jc w:val="center"/>
              <w:rPr>
                <w:rFonts w:ascii="宋体" w:hAnsi="宋体" w:cs="宋体"/>
                <w:kern w:val="0"/>
                <w:sz w:val="20"/>
                <w:szCs w:val="21"/>
                <w:highlight w:val="none"/>
              </w:rPr>
            </w:pPr>
            <w:r>
              <w:rPr>
                <w:rFonts w:hint="eastAsia" w:ascii="宋体" w:hAnsi="宋体"/>
                <w:kern w:val="0"/>
                <w:sz w:val="21"/>
                <w:szCs w:val="22"/>
                <w:highlight w:val="none"/>
              </w:rPr>
              <w:t>结论</w:t>
            </w:r>
          </w:p>
        </w:tc>
        <w:tc>
          <w:tcPr>
            <w:tcW w:w="8450" w:type="dxa"/>
            <w:gridSpan w:val="2"/>
            <w:noWrap w:val="0"/>
            <w:vAlign w:val="center"/>
          </w:tcPr>
          <w:p w14:paraId="4194F3CC">
            <w:pPr>
              <w:adjustRightInd w:val="0"/>
              <w:snapToGrid w:val="0"/>
              <w:spacing w:before="156" w:beforeLines="50" w:line="360" w:lineRule="auto"/>
              <w:jc w:val="center"/>
              <w:rPr>
                <w:rFonts w:ascii="宋体" w:hAnsi="宋体" w:cs="宋体"/>
                <w:kern w:val="0"/>
                <w:szCs w:val="21"/>
                <w:highlight w:val="none"/>
              </w:rPr>
            </w:pPr>
            <w:r>
              <w:rPr>
                <w:rFonts w:ascii="宋体" w:hAnsi="宋体" w:eastAsia="宋体" w:cs="宋体"/>
                <w:b/>
                <w:bCs/>
                <w:color w:val="000000"/>
                <w:sz w:val="21"/>
                <w:szCs w:val="21"/>
              </w:rPr>
              <w:t>合格/不合格</w:t>
            </w:r>
          </w:p>
        </w:tc>
      </w:tr>
    </w:tbl>
    <w:p w14:paraId="5E189FBD">
      <w:pPr>
        <w:rPr>
          <w:rFonts w:hint="eastAsia" w:ascii="宋体" w:hAnsi="宋体"/>
          <w:szCs w:val="21"/>
          <w:highlight w:val="none"/>
        </w:rPr>
      </w:pPr>
    </w:p>
    <w:p w14:paraId="704649A2">
      <w:pPr>
        <w:pStyle w:val="22"/>
        <w:rPr>
          <w:rFonts w:hint="eastAsia" w:ascii="宋体" w:hAnsi="宋体"/>
          <w:szCs w:val="21"/>
          <w:highlight w:val="none"/>
        </w:rPr>
      </w:pPr>
    </w:p>
    <w:p w14:paraId="64BAFD4C">
      <w:pPr>
        <w:pStyle w:val="7"/>
        <w:jc w:val="center"/>
        <w:rPr>
          <w:rStyle w:val="49"/>
          <w:rFonts w:hint="eastAsia"/>
          <w:kern w:val="2"/>
          <w:highlight w:val="none"/>
        </w:rPr>
      </w:pPr>
      <w:bookmarkStart w:id="27" w:name="_Toc15780"/>
    </w:p>
    <w:p w14:paraId="1EC27E18">
      <w:pPr>
        <w:pStyle w:val="7"/>
        <w:jc w:val="center"/>
        <w:rPr>
          <w:rStyle w:val="49"/>
          <w:kern w:val="2"/>
          <w:highlight w:val="none"/>
        </w:rPr>
      </w:pPr>
      <w:r>
        <w:rPr>
          <w:rStyle w:val="49"/>
          <w:rFonts w:hint="eastAsia"/>
          <w:kern w:val="2"/>
          <w:highlight w:val="none"/>
        </w:rPr>
        <w:t>第四章 评标方法及标准</w:t>
      </w:r>
    </w:p>
    <w:bookmarkEnd w:id="27"/>
    <w:p w14:paraId="54250B38">
      <w:pPr>
        <w:pStyle w:val="3"/>
        <w:adjustRightInd w:val="0"/>
        <w:snapToGrid w:val="0"/>
        <w:jc w:val="center"/>
        <w:rPr>
          <w:rFonts w:ascii="黑体" w:hAnsi="华文中宋" w:eastAsia="黑体"/>
          <w:sz w:val="28"/>
          <w:szCs w:val="28"/>
          <w:highlight w:val="none"/>
        </w:rPr>
      </w:pPr>
      <w:bookmarkStart w:id="28" w:name="_Toc25007"/>
      <w:r>
        <w:rPr>
          <w:rFonts w:hint="eastAsia" w:ascii="黑体" w:hAnsi="华文中宋" w:eastAsia="黑体"/>
          <w:sz w:val="28"/>
          <w:szCs w:val="28"/>
          <w:highlight w:val="none"/>
        </w:rPr>
        <w:t>第一节 评标方法及标准前附表</w:t>
      </w:r>
      <w:bookmarkEnd w:id="28"/>
    </w:p>
    <w:p w14:paraId="66A2B9DF">
      <w:pPr>
        <w:adjustRightInd w:val="0"/>
        <w:snapToGrid w:val="0"/>
        <w:spacing w:line="360" w:lineRule="auto"/>
        <w:jc w:val="center"/>
        <w:rPr>
          <w:rFonts w:ascii="宋体" w:hAnsi="宋体"/>
          <w:bCs/>
          <w:iCs/>
          <w:szCs w:val="21"/>
          <w:highlight w:val="none"/>
        </w:rPr>
      </w:pPr>
      <w:r>
        <w:rPr>
          <w:rFonts w:hint="eastAsia" w:ascii="宋体" w:hAnsi="宋体"/>
          <w:bCs/>
          <w:iCs/>
          <w:szCs w:val="21"/>
          <w:highlight w:val="none"/>
        </w:rPr>
        <w:t>本项目启用的条款在“编列内容规定”栏内以“</w:t>
      </w:r>
      <w:r>
        <w:rPr>
          <w:rFonts w:hint="eastAsia" w:ascii="宋体" w:hAnsi="宋体"/>
          <w:color w:val="000000" w:themeColor="text1"/>
          <w:szCs w:val="21"/>
          <w14:textFill>
            <w14:solidFill>
              <w14:schemeClr w14:val="tx1"/>
            </w14:solidFill>
          </w14:textFill>
        </w:rPr>
        <w:t>■</w:t>
      </w:r>
      <w:r>
        <w:rPr>
          <w:rFonts w:hint="eastAsia" w:ascii="宋体" w:hAnsi="宋体"/>
          <w:iCs/>
          <w:szCs w:val="21"/>
          <w:highlight w:val="none"/>
        </w:rPr>
        <w:t>”</w:t>
      </w:r>
      <w:r>
        <w:rPr>
          <w:rFonts w:hint="eastAsia" w:ascii="宋体" w:hAnsi="宋体"/>
          <w:bCs/>
          <w:iCs/>
          <w:szCs w:val="21"/>
          <w:highlight w:val="none"/>
        </w:rPr>
        <w:t>标注。</w:t>
      </w:r>
    </w:p>
    <w:tbl>
      <w:tblPr>
        <w:tblStyle w:val="23"/>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709"/>
        <w:gridCol w:w="1559"/>
        <w:gridCol w:w="4820"/>
      </w:tblGrid>
      <w:tr w14:paraId="06DD13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double" w:color="auto" w:sz="4" w:space="0"/>
              <w:bottom w:val="single" w:color="auto" w:sz="6" w:space="0"/>
            </w:tcBorders>
            <w:noWrap w:val="0"/>
            <w:vAlign w:val="top"/>
          </w:tcPr>
          <w:p w14:paraId="5476AE37">
            <w:pPr>
              <w:adjustRightInd w:val="0"/>
              <w:snapToGrid w:val="0"/>
              <w:spacing w:before="156" w:beforeLines="50" w:line="360" w:lineRule="auto"/>
              <w:jc w:val="center"/>
              <w:rPr>
                <w:b/>
                <w:highlight w:val="none"/>
              </w:rPr>
            </w:pPr>
            <w:r>
              <w:rPr>
                <w:rFonts w:hint="eastAsia"/>
                <w:b/>
                <w:highlight w:val="none"/>
              </w:rPr>
              <w:t>条款号</w:t>
            </w:r>
          </w:p>
        </w:tc>
        <w:tc>
          <w:tcPr>
            <w:tcW w:w="2268" w:type="dxa"/>
            <w:gridSpan w:val="2"/>
            <w:tcBorders>
              <w:top w:val="double" w:color="auto" w:sz="4" w:space="0"/>
              <w:bottom w:val="single" w:color="auto" w:sz="6" w:space="0"/>
            </w:tcBorders>
            <w:noWrap w:val="0"/>
            <w:vAlign w:val="top"/>
          </w:tcPr>
          <w:p w14:paraId="3853D3EF">
            <w:pPr>
              <w:adjustRightInd w:val="0"/>
              <w:snapToGrid w:val="0"/>
              <w:spacing w:before="156" w:beforeLines="50" w:line="360" w:lineRule="auto"/>
              <w:jc w:val="center"/>
              <w:rPr>
                <w:b/>
                <w:highlight w:val="none"/>
              </w:rPr>
            </w:pPr>
            <w:r>
              <w:rPr>
                <w:rFonts w:hint="eastAsia"/>
                <w:b/>
                <w:highlight w:val="none"/>
              </w:rPr>
              <w:t>条款名称</w:t>
            </w:r>
          </w:p>
        </w:tc>
        <w:tc>
          <w:tcPr>
            <w:tcW w:w="4820" w:type="dxa"/>
            <w:tcBorders>
              <w:top w:val="double" w:color="auto" w:sz="4" w:space="0"/>
              <w:bottom w:val="single" w:color="auto" w:sz="6" w:space="0"/>
            </w:tcBorders>
            <w:noWrap w:val="0"/>
            <w:vAlign w:val="top"/>
          </w:tcPr>
          <w:p w14:paraId="203573E7">
            <w:pPr>
              <w:adjustRightInd w:val="0"/>
              <w:snapToGrid w:val="0"/>
              <w:spacing w:before="156" w:beforeLines="50" w:line="360" w:lineRule="auto"/>
              <w:jc w:val="center"/>
              <w:rPr>
                <w:b/>
                <w:highlight w:val="none"/>
              </w:rPr>
            </w:pPr>
            <w:r>
              <w:rPr>
                <w:rFonts w:hint="eastAsia"/>
                <w:b/>
                <w:highlight w:val="none"/>
              </w:rPr>
              <w:t>编列内容规定</w:t>
            </w:r>
          </w:p>
        </w:tc>
      </w:tr>
      <w:tr w14:paraId="0AF24F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6" w:hRule="atLeast"/>
        </w:trPr>
        <w:tc>
          <w:tcPr>
            <w:tcW w:w="1701" w:type="dxa"/>
            <w:tcBorders>
              <w:top w:val="single" w:color="auto" w:sz="6" w:space="0"/>
              <w:bottom w:val="single" w:color="auto" w:sz="6" w:space="0"/>
            </w:tcBorders>
            <w:noWrap w:val="0"/>
            <w:vAlign w:val="center"/>
          </w:tcPr>
          <w:p w14:paraId="327E21D7">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第1.3</w:t>
            </w:r>
            <w:r>
              <w:rPr>
                <w:rFonts w:hint="eastAsia" w:ascii="宋体" w:hAnsi="宋体" w:cs="宋体"/>
                <w:kern w:val="0"/>
                <w:szCs w:val="21"/>
                <w:highlight w:val="none"/>
                <w:lang w:val="zh-CN"/>
              </w:rPr>
              <w:t>款</w:t>
            </w:r>
          </w:p>
        </w:tc>
        <w:tc>
          <w:tcPr>
            <w:tcW w:w="2268" w:type="dxa"/>
            <w:gridSpan w:val="2"/>
            <w:tcBorders>
              <w:top w:val="single" w:color="auto" w:sz="6" w:space="0"/>
              <w:bottom w:val="single" w:color="auto" w:sz="6" w:space="0"/>
            </w:tcBorders>
            <w:noWrap w:val="0"/>
            <w:vAlign w:val="center"/>
          </w:tcPr>
          <w:p w14:paraId="482118E9">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评标方法</w:t>
            </w:r>
          </w:p>
        </w:tc>
        <w:tc>
          <w:tcPr>
            <w:tcW w:w="4820" w:type="dxa"/>
            <w:tcBorders>
              <w:top w:val="single" w:color="auto" w:sz="6" w:space="0"/>
              <w:bottom w:val="single" w:color="auto" w:sz="6" w:space="0"/>
            </w:tcBorders>
            <w:noWrap w:val="0"/>
            <w:vAlign w:val="center"/>
          </w:tcPr>
          <w:p w14:paraId="6C6727AD">
            <w:pPr>
              <w:adjustRightInd w:val="0"/>
              <w:snapToGrid w:val="0"/>
              <w:spacing w:before="156" w:beforeLines="50" w:line="240" w:lineRule="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■综合评分法</w:t>
            </w:r>
          </w:p>
          <w:p w14:paraId="7805A461">
            <w:pPr>
              <w:adjustRightInd w:val="0"/>
              <w:snapToGrid w:val="0"/>
              <w:spacing w:before="156" w:beforeLines="50" w:line="240" w:lineRule="auto"/>
              <w:rPr>
                <w:rFonts w:ascii="宋体" w:hAnsi="宋体"/>
                <w:szCs w:val="21"/>
                <w:highlight w:val="none"/>
              </w:rPr>
            </w:pPr>
            <w:r>
              <w:rPr>
                <w:rFonts w:hint="eastAsia" w:ascii="宋体" w:hAnsi="宋体" w:eastAsia="宋体" w:cs="Times New Roman"/>
                <w:color w:val="000000" w:themeColor="text1"/>
                <w:szCs w:val="21"/>
                <w14:textFill>
                  <w14:solidFill>
                    <w14:schemeClr w14:val="tx1"/>
                  </w14:solidFill>
                </w14:textFill>
              </w:rPr>
              <w:t>☐最低评标价法</w:t>
            </w:r>
          </w:p>
        </w:tc>
      </w:tr>
      <w:tr w14:paraId="4DF821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01" w:type="dxa"/>
            <w:tcBorders>
              <w:top w:val="single" w:color="auto" w:sz="6" w:space="0"/>
              <w:bottom w:val="single" w:color="auto" w:sz="6" w:space="0"/>
            </w:tcBorders>
            <w:noWrap w:val="0"/>
            <w:vAlign w:val="center"/>
          </w:tcPr>
          <w:p w14:paraId="742554C4">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第3.4</w:t>
            </w:r>
            <w:r>
              <w:rPr>
                <w:rFonts w:hint="eastAsia" w:ascii="宋体" w:hAnsi="宋体" w:cs="宋体"/>
                <w:kern w:val="0"/>
                <w:szCs w:val="21"/>
                <w:highlight w:val="none"/>
                <w:lang w:val="zh-CN"/>
              </w:rPr>
              <w:t>款</w:t>
            </w:r>
          </w:p>
        </w:tc>
        <w:tc>
          <w:tcPr>
            <w:tcW w:w="2268" w:type="dxa"/>
            <w:gridSpan w:val="2"/>
            <w:tcBorders>
              <w:top w:val="single" w:color="auto" w:sz="6" w:space="0"/>
              <w:bottom w:val="single" w:color="auto" w:sz="6" w:space="0"/>
            </w:tcBorders>
            <w:noWrap w:val="0"/>
            <w:vAlign w:val="center"/>
          </w:tcPr>
          <w:p w14:paraId="59FAD4F1">
            <w:pPr>
              <w:adjustRightInd w:val="0"/>
              <w:snapToGrid w:val="0"/>
              <w:spacing w:before="156" w:beforeLines="50" w:line="360" w:lineRule="auto"/>
              <w:jc w:val="center"/>
              <w:rPr>
                <w:rFonts w:ascii="宋体" w:hAnsi="宋体"/>
                <w:bCs/>
                <w:szCs w:val="21"/>
                <w:highlight w:val="none"/>
              </w:rPr>
            </w:pPr>
            <w:r>
              <w:rPr>
                <w:rFonts w:hint="eastAsia" w:ascii="宋体" w:hAnsi="宋体"/>
                <w:bCs/>
                <w:szCs w:val="21"/>
                <w:highlight w:val="none"/>
              </w:rPr>
              <w:t>非单一产品采购项目的核心产品</w:t>
            </w:r>
          </w:p>
        </w:tc>
        <w:tc>
          <w:tcPr>
            <w:tcW w:w="4820" w:type="dxa"/>
            <w:tcBorders>
              <w:top w:val="single" w:color="auto" w:sz="6" w:space="0"/>
              <w:bottom w:val="single" w:color="auto" w:sz="6" w:space="0"/>
            </w:tcBorders>
            <w:noWrap w:val="0"/>
            <w:vAlign w:val="center"/>
          </w:tcPr>
          <w:p w14:paraId="2C3ED1DF">
            <w:pPr>
              <w:adjustRightInd w:val="0"/>
              <w:snapToGrid w:val="0"/>
              <w:spacing w:before="156" w:beforeLines="50" w:line="240" w:lineRule="auto"/>
              <w:rPr>
                <w:rFonts w:hint="default" w:ascii="宋体" w:hAnsi="宋体" w:eastAsia="宋体"/>
                <w:szCs w:val="21"/>
                <w:highlight w:val="none"/>
                <w:lang w:val="en-US" w:eastAsia="zh-CN"/>
              </w:rPr>
            </w:pPr>
            <w:r>
              <w:rPr>
                <w:w w:val="95"/>
                <w:sz w:val="21"/>
              </w:rPr>
              <w:t>本项目为服务类招标，本项不适用。</w:t>
            </w:r>
          </w:p>
        </w:tc>
      </w:tr>
      <w:tr w14:paraId="12B814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29CFCE57">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第4.2</w:t>
            </w:r>
            <w:r>
              <w:rPr>
                <w:rFonts w:hint="eastAsia" w:ascii="宋体" w:hAnsi="宋体" w:cs="宋体"/>
                <w:kern w:val="0"/>
                <w:szCs w:val="21"/>
                <w:highlight w:val="none"/>
                <w:lang w:val="zh-CN"/>
              </w:rPr>
              <w:t>款</w:t>
            </w:r>
          </w:p>
        </w:tc>
        <w:tc>
          <w:tcPr>
            <w:tcW w:w="2268" w:type="dxa"/>
            <w:gridSpan w:val="2"/>
            <w:tcBorders>
              <w:top w:val="single" w:color="auto" w:sz="6" w:space="0"/>
              <w:bottom w:val="single" w:color="auto" w:sz="6" w:space="0"/>
            </w:tcBorders>
            <w:noWrap w:val="0"/>
            <w:vAlign w:val="center"/>
          </w:tcPr>
          <w:p w14:paraId="293B809F">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投标文件报价出现前后不一致的修正</w:t>
            </w:r>
          </w:p>
        </w:tc>
        <w:tc>
          <w:tcPr>
            <w:tcW w:w="4820" w:type="dxa"/>
            <w:tcBorders>
              <w:top w:val="single" w:color="auto" w:sz="6" w:space="0"/>
              <w:bottom w:val="single" w:color="auto" w:sz="6" w:space="0"/>
            </w:tcBorders>
            <w:noWrap w:val="0"/>
            <w:vAlign w:val="center"/>
          </w:tcPr>
          <w:p w14:paraId="14DC66FC">
            <w:pPr>
              <w:adjustRightInd w:val="0"/>
              <w:snapToGrid w:val="0"/>
              <w:spacing w:before="156" w:beforeLines="50" w:line="240" w:lineRule="auto"/>
              <w:rPr>
                <w:rFonts w:ascii="宋体"/>
                <w:highlight w:val="none"/>
              </w:rPr>
            </w:pPr>
            <w:r>
              <w:rPr>
                <w:rFonts w:hint="eastAsia" w:ascii="宋体" w:hAnsi="宋体"/>
                <w:color w:val="000000" w:themeColor="text1"/>
                <w:szCs w:val="21"/>
                <w14:textFill>
                  <w14:solidFill>
                    <w14:schemeClr w14:val="tx1"/>
                  </w14:solidFill>
                </w14:textFill>
              </w:rPr>
              <w:t>■</w:t>
            </w:r>
            <w:r>
              <w:rPr>
                <w:rFonts w:hint="eastAsia" w:ascii="宋体" w:hAnsi="宋体" w:cs="宋体"/>
                <w:highlight w:val="none"/>
              </w:rPr>
              <w:t>按正文部分规定修正</w:t>
            </w:r>
          </w:p>
          <w:p w14:paraId="642D43A9">
            <w:pPr>
              <w:adjustRightInd w:val="0"/>
              <w:snapToGrid w:val="0"/>
              <w:spacing w:line="240" w:lineRule="auto"/>
              <w:rPr>
                <w:szCs w:val="21"/>
                <w:highlight w:val="none"/>
              </w:rPr>
            </w:pPr>
            <w:r>
              <w:rPr>
                <w:rFonts w:hint="eastAsia" w:ascii="宋体" w:hAnsi="宋体"/>
                <w:iCs/>
                <w:szCs w:val="21"/>
                <w:highlight w:val="none"/>
              </w:rPr>
              <w:sym w:font="Wingdings" w:char="00A8"/>
            </w:r>
            <w:r>
              <w:rPr>
                <w:rFonts w:hint="eastAsia" w:ascii="宋体" w:hAnsi="宋体" w:cs="宋体"/>
                <w:highlight w:val="none"/>
              </w:rPr>
              <w:t>不按正文部分规定修正，具体修正规定为：</w:t>
            </w:r>
          </w:p>
        </w:tc>
      </w:tr>
      <w:tr w14:paraId="62CC83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2" w:hRule="atLeast"/>
        </w:trPr>
        <w:tc>
          <w:tcPr>
            <w:tcW w:w="1701" w:type="dxa"/>
            <w:tcBorders>
              <w:top w:val="single" w:color="auto" w:sz="6" w:space="0"/>
              <w:bottom w:val="single" w:color="auto" w:sz="6" w:space="0"/>
            </w:tcBorders>
            <w:noWrap w:val="0"/>
            <w:vAlign w:val="center"/>
          </w:tcPr>
          <w:p w14:paraId="6164447B">
            <w:pPr>
              <w:adjustRightInd w:val="0"/>
              <w:snapToGrid w:val="0"/>
              <w:spacing w:line="360" w:lineRule="auto"/>
              <w:jc w:val="center"/>
              <w:rPr>
                <w:rFonts w:ascii="宋体" w:hAnsi="宋体"/>
                <w:szCs w:val="21"/>
                <w:highlight w:val="none"/>
              </w:rPr>
            </w:pPr>
            <w:r>
              <w:rPr>
                <w:rFonts w:hint="eastAsia" w:ascii="宋体" w:hAnsi="宋体"/>
                <w:szCs w:val="21"/>
                <w:highlight w:val="none"/>
              </w:rPr>
              <w:t>第5.2（1）</w:t>
            </w:r>
            <w:r>
              <w:rPr>
                <w:rFonts w:hint="eastAsia" w:ascii="宋体" w:hAnsi="宋体" w:cs="宋体"/>
                <w:kern w:val="0"/>
                <w:szCs w:val="21"/>
                <w:highlight w:val="none"/>
                <w:lang w:val="zh-CN"/>
              </w:rPr>
              <w:t>项</w:t>
            </w:r>
          </w:p>
        </w:tc>
        <w:tc>
          <w:tcPr>
            <w:tcW w:w="2268" w:type="dxa"/>
            <w:gridSpan w:val="2"/>
            <w:tcBorders>
              <w:top w:val="single" w:color="auto" w:sz="6" w:space="0"/>
              <w:bottom w:val="single" w:color="auto" w:sz="6" w:space="0"/>
            </w:tcBorders>
            <w:noWrap w:val="0"/>
            <w:vAlign w:val="center"/>
          </w:tcPr>
          <w:p w14:paraId="18F9061B">
            <w:pPr>
              <w:adjustRightInd w:val="0"/>
              <w:snapToGrid w:val="0"/>
              <w:spacing w:line="360" w:lineRule="auto"/>
              <w:jc w:val="center"/>
              <w:rPr>
                <w:rFonts w:ascii="宋体" w:hAnsi="宋体"/>
                <w:szCs w:val="21"/>
                <w:highlight w:val="none"/>
              </w:rPr>
            </w:pPr>
            <w:r>
              <w:rPr>
                <w:rFonts w:hint="eastAsia" w:ascii="宋体" w:hAnsi="宋体"/>
                <w:szCs w:val="21"/>
                <w:highlight w:val="none"/>
              </w:rPr>
              <w:t>相同品牌产品投标报价相同的</w:t>
            </w:r>
          </w:p>
        </w:tc>
        <w:tc>
          <w:tcPr>
            <w:tcW w:w="4820" w:type="dxa"/>
            <w:tcBorders>
              <w:top w:val="single" w:color="auto" w:sz="6" w:space="0"/>
              <w:bottom w:val="single" w:color="auto" w:sz="6" w:space="0"/>
            </w:tcBorders>
            <w:noWrap w:val="0"/>
            <w:vAlign w:val="center"/>
          </w:tcPr>
          <w:p w14:paraId="24B6480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宋体"/>
                <w:szCs w:val="21"/>
                <w:highlight w:val="none"/>
                <w:lang w:val="en-US" w:eastAsia="zh-CN"/>
              </w:rPr>
            </w:pPr>
            <w:r>
              <w:rPr>
                <w:w w:val="95"/>
                <w:sz w:val="21"/>
              </w:rPr>
              <w:t>本项目为服务类招标，本项不适用。</w:t>
            </w:r>
          </w:p>
        </w:tc>
      </w:tr>
      <w:tr w14:paraId="25173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2" w:hRule="atLeast"/>
        </w:trPr>
        <w:tc>
          <w:tcPr>
            <w:tcW w:w="1701" w:type="dxa"/>
            <w:tcBorders>
              <w:top w:val="single" w:color="auto" w:sz="6" w:space="0"/>
              <w:bottom w:val="single" w:color="auto" w:sz="6" w:space="0"/>
            </w:tcBorders>
            <w:noWrap w:val="0"/>
            <w:vAlign w:val="center"/>
          </w:tcPr>
          <w:p w14:paraId="294A7449">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第5.2（2）</w:t>
            </w:r>
            <w:r>
              <w:rPr>
                <w:rFonts w:hint="eastAsia" w:ascii="宋体" w:hAnsi="宋体" w:cs="宋体"/>
                <w:kern w:val="0"/>
                <w:szCs w:val="21"/>
                <w:highlight w:val="none"/>
                <w:lang w:val="zh-CN"/>
              </w:rPr>
              <w:t>项</w:t>
            </w:r>
          </w:p>
        </w:tc>
        <w:tc>
          <w:tcPr>
            <w:tcW w:w="2268" w:type="dxa"/>
            <w:gridSpan w:val="2"/>
            <w:tcBorders>
              <w:top w:val="single" w:color="auto" w:sz="6" w:space="0"/>
              <w:bottom w:val="single" w:color="auto" w:sz="6" w:space="0"/>
            </w:tcBorders>
            <w:noWrap w:val="0"/>
            <w:vAlign w:val="center"/>
          </w:tcPr>
          <w:p w14:paraId="0E0C2DE3">
            <w:pPr>
              <w:adjustRightInd w:val="0"/>
              <w:snapToGrid w:val="0"/>
              <w:spacing w:before="156" w:beforeLines="50" w:line="360" w:lineRule="auto"/>
              <w:jc w:val="center"/>
              <w:rPr>
                <w:rFonts w:ascii="宋体" w:hAnsi="宋体"/>
                <w:bCs/>
                <w:szCs w:val="21"/>
                <w:highlight w:val="none"/>
              </w:rPr>
            </w:pPr>
            <w:r>
              <w:rPr>
                <w:rFonts w:hint="eastAsia" w:ascii="宋体" w:hAnsi="宋体"/>
                <w:bCs/>
                <w:szCs w:val="21"/>
                <w:highlight w:val="none"/>
              </w:rPr>
              <w:t>相同品牌产品评审得分相同的规定</w:t>
            </w:r>
          </w:p>
        </w:tc>
        <w:tc>
          <w:tcPr>
            <w:tcW w:w="4820" w:type="dxa"/>
            <w:tcBorders>
              <w:top w:val="single" w:color="auto" w:sz="6" w:space="0"/>
              <w:bottom w:val="single" w:color="auto" w:sz="6" w:space="0"/>
            </w:tcBorders>
            <w:noWrap w:val="0"/>
            <w:vAlign w:val="center"/>
          </w:tcPr>
          <w:p w14:paraId="782C2F8C">
            <w:pPr>
              <w:adjustRightInd w:val="0"/>
              <w:snapToGrid w:val="0"/>
              <w:spacing w:line="240" w:lineRule="auto"/>
              <w:rPr>
                <w:rFonts w:hint="eastAsia" w:eastAsia="宋体"/>
                <w:szCs w:val="21"/>
                <w:highlight w:val="none"/>
                <w:lang w:val="en-US" w:eastAsia="zh-CN"/>
              </w:rPr>
            </w:pPr>
            <w:r>
              <w:rPr>
                <w:w w:val="95"/>
                <w:sz w:val="21"/>
              </w:rPr>
              <w:t>本项目为服务类招标，本项不适用。</w:t>
            </w:r>
          </w:p>
        </w:tc>
      </w:tr>
      <w:tr w14:paraId="3DF2D8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0" w:hRule="atLeast"/>
        </w:trPr>
        <w:tc>
          <w:tcPr>
            <w:tcW w:w="1701" w:type="dxa"/>
            <w:vMerge w:val="restart"/>
            <w:tcBorders>
              <w:top w:val="single" w:color="auto" w:sz="6" w:space="0"/>
            </w:tcBorders>
            <w:noWrap w:val="0"/>
            <w:vAlign w:val="center"/>
          </w:tcPr>
          <w:p w14:paraId="59EF3DF5">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第5.4（1）</w:t>
            </w:r>
            <w:r>
              <w:rPr>
                <w:rFonts w:hint="eastAsia" w:ascii="宋体" w:hAnsi="宋体" w:cs="宋体"/>
                <w:kern w:val="0"/>
                <w:szCs w:val="21"/>
                <w:highlight w:val="none"/>
                <w:lang w:val="zh-CN"/>
              </w:rPr>
              <w:t>项</w:t>
            </w:r>
          </w:p>
        </w:tc>
        <w:tc>
          <w:tcPr>
            <w:tcW w:w="2268" w:type="dxa"/>
            <w:gridSpan w:val="2"/>
            <w:tcBorders>
              <w:top w:val="single" w:color="auto" w:sz="6" w:space="0"/>
            </w:tcBorders>
            <w:noWrap w:val="0"/>
            <w:vAlign w:val="center"/>
          </w:tcPr>
          <w:p w14:paraId="4E2263DD">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价格评审优惠</w:t>
            </w:r>
          </w:p>
        </w:tc>
        <w:tc>
          <w:tcPr>
            <w:tcW w:w="4820" w:type="dxa"/>
            <w:tcBorders>
              <w:top w:val="single" w:color="auto" w:sz="6" w:space="0"/>
              <w:bottom w:val="single" w:color="auto" w:sz="6" w:space="0"/>
            </w:tcBorders>
            <w:noWrap w:val="0"/>
            <w:vAlign w:val="center"/>
          </w:tcPr>
          <w:p w14:paraId="0D6DD178">
            <w:pPr>
              <w:adjustRightInd w:val="0"/>
              <w:snapToGrid w:val="0"/>
              <w:spacing w:before="156" w:beforeLines="50" w:line="240" w:lineRule="auto"/>
              <w:jc w:val="left"/>
              <w:rPr>
                <w:rFonts w:hint="eastAsia" w:ascii="宋体" w:hAnsi="宋体" w:eastAsia="宋体" w:cs="Times New Roman"/>
                <w:szCs w:val="21"/>
                <w:highlight w:val="none"/>
              </w:rPr>
            </w:pPr>
            <w:r>
              <w:rPr>
                <w:rFonts w:hint="eastAsia" w:ascii="宋体" w:hAnsi="宋体" w:eastAsia="宋体" w:cs="Times New Roman"/>
                <w:szCs w:val="21"/>
                <w:highlight w:val="none"/>
              </w:rPr>
              <w:t xml:space="preserve">1、政府采购促进小微企业发展（包括政府采购支持监狱企业发展、政府采购促进残疾人就业）；给 予小型和微型企业产品的价格给予 10%-20%的扣除，用扣除后的价格参与评审，本项目具体扣除比 例为 </w:t>
            </w:r>
            <w:r>
              <w:rPr>
                <w:rFonts w:hint="eastAsia" w:ascii="宋体" w:hAnsi="宋体" w:cs="Times New Roman"/>
                <w:szCs w:val="21"/>
                <w:highlight w:val="none"/>
                <w:u w:val="single"/>
                <w:lang w:val="en-US" w:eastAsia="zh-CN"/>
              </w:rPr>
              <w:t>2</w:t>
            </w:r>
            <w:r>
              <w:rPr>
                <w:rFonts w:hint="eastAsia" w:ascii="宋体" w:hAnsi="宋体" w:eastAsia="宋体" w:cs="Times New Roman"/>
                <w:szCs w:val="21"/>
                <w:highlight w:val="none"/>
                <w:u w:val="single"/>
              </w:rPr>
              <w:t>0</w:t>
            </w:r>
            <w:r>
              <w:rPr>
                <w:rFonts w:hint="eastAsia" w:ascii="宋体" w:hAnsi="宋体" w:eastAsia="宋体" w:cs="Times New Roman"/>
                <w:szCs w:val="21"/>
                <w:highlight w:val="none"/>
              </w:rPr>
              <w:t>％。</w:t>
            </w:r>
          </w:p>
          <w:p w14:paraId="2D52008A">
            <w:pPr>
              <w:adjustRightInd w:val="0"/>
              <w:snapToGrid w:val="0"/>
              <w:spacing w:before="156" w:beforeLines="50" w:line="240" w:lineRule="auto"/>
              <w:jc w:val="left"/>
              <w:rPr>
                <w:rFonts w:hint="eastAsia" w:ascii="宋体" w:hAnsi="宋体" w:eastAsia="宋体" w:cs="宋体"/>
                <w:b w:val="0"/>
                <w:bCs w:val="0"/>
                <w:color w:val="000000"/>
                <w:sz w:val="20"/>
                <w:szCs w:val="20"/>
              </w:rPr>
            </w:pPr>
            <w:r>
              <w:rPr>
                <w:rFonts w:hint="eastAsia" w:ascii="宋体" w:hAnsi="宋体" w:eastAsia="宋体" w:cs="Times New Roman"/>
                <w:szCs w:val="21"/>
                <w:highlight w:val="none"/>
              </w:rPr>
              <w:t>2、本项目所属行业为《物业管理》，投标人企业规模认定按照《关于印发中小企业划型标准规定的 通知》（工信部联企业〔2011〕300 号）执行。</w:t>
            </w:r>
          </w:p>
        </w:tc>
      </w:tr>
      <w:tr w14:paraId="76CE5A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01" w:type="dxa"/>
            <w:tcBorders>
              <w:top w:val="single" w:color="auto" w:sz="6" w:space="0"/>
              <w:right w:val="single" w:color="auto" w:sz="6" w:space="0"/>
            </w:tcBorders>
            <w:noWrap w:val="0"/>
            <w:vAlign w:val="center"/>
          </w:tcPr>
          <w:p w14:paraId="30D8EB5B">
            <w:pPr>
              <w:adjustRightInd w:val="0"/>
              <w:snapToGrid w:val="0"/>
              <w:spacing w:before="156" w:beforeLines="50" w:line="360" w:lineRule="auto"/>
              <w:jc w:val="both"/>
              <w:rPr>
                <w:rFonts w:ascii="宋体" w:hAnsi="宋体"/>
                <w:szCs w:val="21"/>
                <w:highlight w:val="none"/>
              </w:rPr>
            </w:pPr>
            <w:r>
              <w:rPr>
                <w:rFonts w:hint="eastAsia" w:ascii="宋体" w:hAnsi="宋体"/>
                <w:szCs w:val="21"/>
                <w:highlight w:val="none"/>
              </w:rPr>
              <w:t>第5.4（2）</w:t>
            </w:r>
            <w:r>
              <w:rPr>
                <w:rFonts w:hint="eastAsia" w:ascii="宋体" w:hAnsi="宋体" w:cs="宋体"/>
                <w:kern w:val="0"/>
                <w:szCs w:val="21"/>
                <w:highlight w:val="none"/>
                <w:lang w:val="zh-CN"/>
              </w:rPr>
              <w:t>项</w:t>
            </w:r>
          </w:p>
        </w:tc>
        <w:tc>
          <w:tcPr>
            <w:tcW w:w="709" w:type="dxa"/>
            <w:tcBorders>
              <w:top w:val="single" w:color="auto" w:sz="6" w:space="0"/>
              <w:left w:val="single" w:color="auto" w:sz="6" w:space="0"/>
              <w:right w:val="single" w:color="auto" w:sz="6" w:space="0"/>
            </w:tcBorders>
            <w:noWrap w:val="0"/>
            <w:vAlign w:val="center"/>
          </w:tcPr>
          <w:p w14:paraId="5A0060A1">
            <w:pPr>
              <w:adjustRightInd w:val="0"/>
              <w:snapToGrid w:val="0"/>
              <w:spacing w:before="156" w:beforeLines="50" w:line="360" w:lineRule="auto"/>
              <w:jc w:val="both"/>
              <w:rPr>
                <w:rFonts w:ascii="宋体" w:hAnsi="宋体"/>
                <w:szCs w:val="21"/>
                <w:highlight w:val="none"/>
              </w:rPr>
            </w:pPr>
            <w:r>
              <w:rPr>
                <w:rFonts w:hint="eastAsia" w:ascii="宋体" w:hAnsi="宋体"/>
                <w:szCs w:val="21"/>
                <w:highlight w:val="none"/>
              </w:rPr>
              <w:t>优先采购</w:t>
            </w:r>
          </w:p>
        </w:tc>
        <w:tc>
          <w:tcPr>
            <w:tcW w:w="1559" w:type="dxa"/>
            <w:tcBorders>
              <w:top w:val="single" w:color="auto" w:sz="6" w:space="0"/>
              <w:left w:val="single" w:color="auto" w:sz="6" w:space="0"/>
              <w:right w:val="single" w:color="auto" w:sz="6" w:space="0"/>
            </w:tcBorders>
            <w:noWrap w:val="0"/>
            <w:vAlign w:val="center"/>
          </w:tcPr>
          <w:p w14:paraId="6BC322AC">
            <w:pPr>
              <w:adjustRightInd w:val="0"/>
              <w:snapToGrid w:val="0"/>
              <w:spacing w:before="156" w:beforeLines="50" w:line="360" w:lineRule="auto"/>
              <w:rPr>
                <w:rFonts w:ascii="宋体" w:hAnsi="宋体"/>
                <w:szCs w:val="21"/>
                <w:highlight w:val="none"/>
              </w:rPr>
            </w:pPr>
            <w:r>
              <w:rPr>
                <w:rFonts w:hint="eastAsia" w:ascii="宋体" w:hAnsi="宋体"/>
                <w:szCs w:val="21"/>
                <w:highlight w:val="none"/>
              </w:rPr>
              <w:t>节能产品或环境标志产品</w:t>
            </w:r>
          </w:p>
        </w:tc>
        <w:tc>
          <w:tcPr>
            <w:tcW w:w="4820" w:type="dxa"/>
            <w:tcBorders>
              <w:top w:val="single" w:color="auto" w:sz="6" w:space="0"/>
              <w:left w:val="single" w:color="auto" w:sz="6" w:space="0"/>
              <w:bottom w:val="single" w:color="auto" w:sz="6" w:space="0"/>
            </w:tcBorders>
            <w:noWrap w:val="0"/>
            <w:vAlign w:val="center"/>
          </w:tcPr>
          <w:p w14:paraId="53B04876">
            <w:pPr>
              <w:adjustRightInd w:val="0"/>
              <w:snapToGrid w:val="0"/>
              <w:spacing w:line="240" w:lineRule="auto"/>
              <w:rPr>
                <w:rFonts w:ascii="宋体" w:hAnsi="宋体"/>
                <w:szCs w:val="21"/>
                <w:highlight w:val="none"/>
              </w:rPr>
            </w:pPr>
            <w:r>
              <w:rPr>
                <w:w w:val="95"/>
                <w:sz w:val="21"/>
              </w:rPr>
              <w:t>本项目为服务类招标，本项不适用。</w:t>
            </w:r>
          </w:p>
        </w:tc>
      </w:tr>
      <w:tr w14:paraId="5C30F8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8" w:hRule="atLeast"/>
        </w:trPr>
        <w:tc>
          <w:tcPr>
            <w:tcW w:w="1701" w:type="dxa"/>
            <w:tcBorders>
              <w:top w:val="single" w:color="auto" w:sz="6" w:space="0"/>
              <w:bottom w:val="single" w:color="auto" w:sz="6" w:space="0"/>
            </w:tcBorders>
            <w:noWrap w:val="0"/>
            <w:vAlign w:val="center"/>
          </w:tcPr>
          <w:p w14:paraId="0CA66209">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第6.1</w:t>
            </w:r>
            <w:r>
              <w:rPr>
                <w:rFonts w:hint="eastAsia" w:ascii="宋体" w:hAnsi="宋体" w:cs="宋体"/>
                <w:kern w:val="0"/>
                <w:szCs w:val="21"/>
                <w:highlight w:val="none"/>
                <w:lang w:val="zh-CN"/>
              </w:rPr>
              <w:t>款</w:t>
            </w:r>
          </w:p>
        </w:tc>
        <w:tc>
          <w:tcPr>
            <w:tcW w:w="2268" w:type="dxa"/>
            <w:gridSpan w:val="2"/>
            <w:tcBorders>
              <w:top w:val="single" w:color="auto" w:sz="6" w:space="0"/>
              <w:bottom w:val="single" w:color="auto" w:sz="6" w:space="0"/>
              <w:right w:val="single" w:color="auto" w:sz="6" w:space="0"/>
            </w:tcBorders>
            <w:noWrap w:val="0"/>
            <w:vAlign w:val="center"/>
          </w:tcPr>
          <w:p w14:paraId="28E69EF4">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中标候选人并列的确定中标人的方式</w:t>
            </w:r>
          </w:p>
        </w:tc>
        <w:tc>
          <w:tcPr>
            <w:tcW w:w="4820" w:type="dxa"/>
            <w:tcBorders>
              <w:top w:val="single" w:color="auto" w:sz="6" w:space="0"/>
              <w:left w:val="single" w:color="auto" w:sz="6" w:space="0"/>
              <w:bottom w:val="single" w:color="auto" w:sz="6" w:space="0"/>
              <w:right w:val="double" w:color="auto" w:sz="4" w:space="0"/>
            </w:tcBorders>
            <w:noWrap w:val="0"/>
            <w:vAlign w:val="center"/>
          </w:tcPr>
          <w:p w14:paraId="1AC853EC">
            <w:pPr>
              <w:adjustRightInd w:val="0"/>
              <w:snapToGrid w:val="0"/>
              <w:spacing w:line="420" w:lineRule="exact"/>
              <w:rPr>
                <w:rFonts w:hint="eastAsia" w:ascii="宋体" w:hAnsi="宋体" w:eastAsia="宋体"/>
                <w:szCs w:val="21"/>
                <w:highlight w:val="none"/>
                <w:lang w:val="en-US" w:eastAsia="zh-CN"/>
              </w:rPr>
            </w:pPr>
            <w:r>
              <w:rPr>
                <w:w w:val="95"/>
                <w:sz w:val="21"/>
              </w:rPr>
              <w:t>评标组长现场随机抽签确定。（最低评标价法）。</w:t>
            </w:r>
          </w:p>
        </w:tc>
      </w:tr>
      <w:tr w14:paraId="13481C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7" w:hRule="atLeast"/>
        </w:trPr>
        <w:tc>
          <w:tcPr>
            <w:tcW w:w="1701" w:type="dxa"/>
            <w:tcBorders>
              <w:top w:val="single" w:color="auto" w:sz="6" w:space="0"/>
              <w:bottom w:val="double" w:color="auto" w:sz="4" w:space="0"/>
            </w:tcBorders>
            <w:noWrap w:val="0"/>
            <w:vAlign w:val="center"/>
          </w:tcPr>
          <w:p w14:paraId="0F0183D5">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第6.2</w:t>
            </w:r>
            <w:r>
              <w:rPr>
                <w:rFonts w:hint="eastAsia" w:ascii="宋体" w:hAnsi="宋体" w:cs="宋体"/>
                <w:kern w:val="0"/>
                <w:szCs w:val="21"/>
                <w:highlight w:val="none"/>
                <w:lang w:val="zh-CN"/>
              </w:rPr>
              <w:t>款</w:t>
            </w:r>
          </w:p>
        </w:tc>
        <w:tc>
          <w:tcPr>
            <w:tcW w:w="2268" w:type="dxa"/>
            <w:gridSpan w:val="2"/>
            <w:tcBorders>
              <w:top w:val="single" w:color="auto" w:sz="6" w:space="0"/>
              <w:bottom w:val="double" w:color="auto" w:sz="4" w:space="0"/>
              <w:right w:val="single" w:color="auto" w:sz="6" w:space="0"/>
            </w:tcBorders>
            <w:noWrap w:val="0"/>
            <w:vAlign w:val="center"/>
          </w:tcPr>
          <w:p w14:paraId="70AC60C0">
            <w:pPr>
              <w:adjustRightInd w:val="0"/>
              <w:snapToGrid w:val="0"/>
              <w:spacing w:before="156" w:beforeLines="50" w:line="360" w:lineRule="auto"/>
              <w:jc w:val="center"/>
              <w:rPr>
                <w:rFonts w:ascii="宋体" w:hAnsi="宋体"/>
                <w:szCs w:val="21"/>
                <w:highlight w:val="none"/>
              </w:rPr>
            </w:pPr>
            <w:r>
              <w:rPr>
                <w:rFonts w:hint="eastAsia" w:ascii="宋体" w:hAnsi="宋体"/>
                <w:szCs w:val="21"/>
                <w:highlight w:val="none"/>
              </w:rPr>
              <w:t>中标候选人并列的确定中标人的方式</w:t>
            </w:r>
          </w:p>
        </w:tc>
        <w:tc>
          <w:tcPr>
            <w:tcW w:w="4820" w:type="dxa"/>
            <w:tcBorders>
              <w:top w:val="single" w:color="auto" w:sz="6" w:space="0"/>
              <w:left w:val="single" w:color="auto" w:sz="6" w:space="0"/>
              <w:bottom w:val="double" w:color="auto" w:sz="4" w:space="0"/>
              <w:right w:val="double" w:color="auto" w:sz="4" w:space="0"/>
            </w:tcBorders>
            <w:noWrap w:val="0"/>
            <w:vAlign w:val="center"/>
          </w:tcPr>
          <w:p w14:paraId="4A81DD16">
            <w:pPr>
              <w:adjustRightInd w:val="0"/>
              <w:snapToGrid w:val="0"/>
              <w:spacing w:before="156" w:beforeLines="50" w:line="240" w:lineRule="auto"/>
              <w:jc w:val="left"/>
              <w:rPr>
                <w:rFonts w:hint="eastAsia" w:ascii="宋体" w:hAnsi="宋体" w:eastAsia="宋体"/>
                <w:szCs w:val="21"/>
                <w:highlight w:val="magenta"/>
                <w:lang w:eastAsia="zh-CN"/>
              </w:rPr>
            </w:pPr>
            <w:r>
              <w:rPr>
                <w:rFonts w:hint="eastAsia" w:ascii="宋体" w:hAnsi="宋体" w:eastAsia="宋体" w:cs="Times New Roman"/>
                <w:szCs w:val="21"/>
                <w:highlight w:val="none"/>
              </w:rPr>
              <w:t>得分相同的，按投标报价由低到高顺序排列。得分且投标报价相同的，按照技术评价项评审因素的量化指标评审得分由 高到低排序。</w:t>
            </w:r>
          </w:p>
        </w:tc>
      </w:tr>
    </w:tbl>
    <w:p w14:paraId="775F93E3">
      <w:pPr>
        <w:keepNext w:val="0"/>
        <w:keepLines w:val="0"/>
        <w:pageBreakBefore w:val="0"/>
        <w:widowControl w:val="0"/>
        <w:kinsoku/>
        <w:wordWrap/>
        <w:overflowPunct/>
        <w:topLinePunct w:val="0"/>
        <w:autoSpaceDE/>
        <w:autoSpaceDN/>
        <w:bidi w:val="0"/>
        <w:adjustRightInd w:val="0"/>
        <w:snapToGrid w:val="0"/>
        <w:spacing w:before="156" w:beforeLines="50"/>
        <w:jc w:val="center"/>
        <w:textAlignment w:val="auto"/>
        <w:outlineLvl w:val="9"/>
        <w:rPr>
          <w:rFonts w:hint="eastAsia" w:ascii="黑体" w:hAnsi="华文中宋" w:eastAsia="黑体"/>
          <w:sz w:val="28"/>
          <w:szCs w:val="28"/>
          <w:highlight w:val="none"/>
        </w:rPr>
      </w:pPr>
      <w:bookmarkStart w:id="29" w:name="_Toc3214"/>
    </w:p>
    <w:p w14:paraId="14227257">
      <w:pPr>
        <w:keepNext w:val="0"/>
        <w:keepLines w:val="0"/>
        <w:pageBreakBefore w:val="0"/>
        <w:widowControl w:val="0"/>
        <w:kinsoku/>
        <w:wordWrap/>
        <w:overflowPunct/>
        <w:topLinePunct w:val="0"/>
        <w:autoSpaceDE/>
        <w:autoSpaceDN/>
        <w:bidi w:val="0"/>
        <w:adjustRightInd w:val="0"/>
        <w:snapToGrid w:val="0"/>
        <w:spacing w:before="156" w:beforeLines="50"/>
        <w:jc w:val="center"/>
        <w:textAlignment w:val="auto"/>
        <w:outlineLvl w:val="9"/>
        <w:rPr>
          <w:rFonts w:hint="eastAsia" w:ascii="黑体" w:hAnsi="华文中宋" w:eastAsia="黑体"/>
          <w:sz w:val="28"/>
          <w:szCs w:val="28"/>
          <w:highlight w:val="none"/>
        </w:rPr>
      </w:pPr>
    </w:p>
    <w:p w14:paraId="3EC1A257">
      <w:pPr>
        <w:pStyle w:val="3"/>
        <w:keepNext w:val="0"/>
        <w:keepLines w:val="0"/>
        <w:adjustRightInd w:val="0"/>
        <w:snapToGrid w:val="0"/>
        <w:spacing w:before="156" w:beforeLines="50"/>
        <w:jc w:val="center"/>
        <w:rPr>
          <w:rFonts w:hint="eastAsia" w:ascii="黑体" w:hAnsi="华文中宋" w:eastAsia="黑体"/>
          <w:sz w:val="28"/>
          <w:szCs w:val="28"/>
          <w:highlight w:val="none"/>
        </w:rPr>
      </w:pPr>
    </w:p>
    <w:p w14:paraId="7C19E13A">
      <w:pPr>
        <w:pStyle w:val="3"/>
        <w:keepNext w:val="0"/>
        <w:keepLines w:val="0"/>
        <w:adjustRightInd w:val="0"/>
        <w:snapToGrid w:val="0"/>
        <w:spacing w:before="156" w:beforeLines="50"/>
        <w:jc w:val="center"/>
        <w:rPr>
          <w:rFonts w:ascii="黑体" w:hAnsi="华文中宋" w:eastAsia="黑体"/>
          <w:sz w:val="28"/>
          <w:szCs w:val="28"/>
          <w:highlight w:val="none"/>
        </w:rPr>
      </w:pPr>
      <w:r>
        <w:rPr>
          <w:rFonts w:hint="eastAsia" w:ascii="黑体" w:hAnsi="华文中宋" w:eastAsia="黑体"/>
          <w:sz w:val="28"/>
          <w:szCs w:val="28"/>
          <w:highlight w:val="none"/>
        </w:rPr>
        <w:t>第二节 评标方法及标准</w:t>
      </w:r>
      <w:bookmarkEnd w:id="29"/>
    </w:p>
    <w:p w14:paraId="6CD31034">
      <w:pPr>
        <w:pStyle w:val="4"/>
        <w:keepNext w:val="0"/>
        <w:keepLines w:val="0"/>
        <w:adjustRightInd w:val="0"/>
        <w:snapToGrid w:val="0"/>
        <w:spacing w:before="156" w:beforeLines="50" w:after="0" w:line="360" w:lineRule="auto"/>
        <w:rPr>
          <w:rFonts w:ascii="黑体" w:hAnsi="黑体" w:eastAsia="黑体"/>
          <w:sz w:val="24"/>
          <w:szCs w:val="24"/>
          <w:highlight w:val="none"/>
        </w:rPr>
      </w:pPr>
      <w:bookmarkStart w:id="30" w:name="_Toc10143"/>
      <w:r>
        <w:rPr>
          <w:rFonts w:hint="eastAsia" w:ascii="黑体" w:hAnsi="黑体" w:eastAsia="黑体"/>
          <w:sz w:val="24"/>
          <w:szCs w:val="24"/>
          <w:highlight w:val="none"/>
        </w:rPr>
        <w:t>1．评标方法</w:t>
      </w:r>
      <w:bookmarkEnd w:id="30"/>
    </w:p>
    <w:p w14:paraId="4EB75DB8">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1.1综合评分法，指投标文件满足招标文件全部实质性要求，且按照评审因素的量化指标评审得分最高的投标人为中标候选人的评标方法。</w:t>
      </w:r>
    </w:p>
    <w:p w14:paraId="35AF8674">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1.2最低评标价，是指投标文件满足招标文件全部实质性要求，且投标报价最低的投标人为中标候选人的评标方法。</w:t>
      </w:r>
    </w:p>
    <w:p w14:paraId="5CB6F995">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1.3本采购项目评标方法见本章第一节</w:t>
      </w:r>
      <w:r>
        <w:rPr>
          <w:rFonts w:hint="eastAsia" w:ascii="宋体" w:hAnsi="宋体"/>
          <w:b/>
          <w:szCs w:val="21"/>
          <w:highlight w:val="none"/>
        </w:rPr>
        <w:t>【评标方法及标准前附表】</w:t>
      </w:r>
      <w:r>
        <w:rPr>
          <w:rFonts w:hint="eastAsia" w:ascii="宋体" w:hAnsi="宋体"/>
          <w:szCs w:val="21"/>
          <w:highlight w:val="none"/>
        </w:rPr>
        <w:t>。</w:t>
      </w:r>
    </w:p>
    <w:p w14:paraId="2732AA91">
      <w:pPr>
        <w:pStyle w:val="4"/>
        <w:keepNext w:val="0"/>
        <w:keepLines w:val="0"/>
        <w:adjustRightInd w:val="0"/>
        <w:snapToGrid w:val="0"/>
        <w:spacing w:before="156" w:beforeLines="50" w:after="0" w:line="360" w:lineRule="auto"/>
        <w:rPr>
          <w:rFonts w:ascii="黑体" w:hAnsi="黑体" w:eastAsia="黑体"/>
          <w:bCs w:val="0"/>
          <w:sz w:val="24"/>
          <w:szCs w:val="24"/>
          <w:highlight w:val="none"/>
        </w:rPr>
      </w:pPr>
      <w:bookmarkStart w:id="31" w:name="_Toc8528"/>
      <w:r>
        <w:rPr>
          <w:rFonts w:hint="eastAsia" w:ascii="黑体" w:hAnsi="黑体" w:eastAsia="黑体"/>
          <w:bCs w:val="0"/>
          <w:sz w:val="24"/>
          <w:szCs w:val="24"/>
          <w:highlight w:val="none"/>
        </w:rPr>
        <w:t>2．评标程序</w:t>
      </w:r>
      <w:bookmarkEnd w:id="31"/>
    </w:p>
    <w:p w14:paraId="201723A9">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2.1评标程序分为投标文件符合性审查、澄清有关问题、比较和评价、推荐中标候选人。</w:t>
      </w:r>
    </w:p>
    <w:p w14:paraId="4EA95AD8">
      <w:pPr>
        <w:pStyle w:val="4"/>
        <w:keepNext w:val="0"/>
        <w:keepLines w:val="0"/>
        <w:adjustRightInd w:val="0"/>
        <w:snapToGrid w:val="0"/>
        <w:spacing w:before="156" w:beforeLines="50" w:after="0" w:line="360" w:lineRule="auto"/>
        <w:rPr>
          <w:rFonts w:ascii="黑体" w:hAnsi="黑体" w:eastAsia="黑体"/>
          <w:bCs w:val="0"/>
          <w:sz w:val="24"/>
          <w:szCs w:val="24"/>
          <w:highlight w:val="none"/>
        </w:rPr>
      </w:pPr>
      <w:bookmarkStart w:id="32" w:name="_Toc14786"/>
      <w:r>
        <w:rPr>
          <w:rFonts w:hint="eastAsia" w:ascii="黑体" w:hAnsi="黑体" w:eastAsia="黑体"/>
          <w:bCs w:val="0"/>
          <w:sz w:val="24"/>
          <w:szCs w:val="24"/>
          <w:highlight w:val="none"/>
        </w:rPr>
        <w:t>3．投标文件的符合性审查</w:t>
      </w:r>
      <w:bookmarkEnd w:id="32"/>
    </w:p>
    <w:p w14:paraId="0B0C7B7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3.1资格审查结束后，评标委员会依法按照本章第三节“投标文件的符合性审查”规定进行投标文件符合性审查。</w:t>
      </w:r>
    </w:p>
    <w:p w14:paraId="0F74C3DE">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3.2符合性审查合格投标人少于3家的，应予废标。</w:t>
      </w:r>
    </w:p>
    <w:p w14:paraId="3B76A42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3.3单一产品采购项目：提供相同品牌产品的不同投标人参加同一合同项下投标的，按一家投标人计算。提供不同品牌产品的投标人不足三家的，应予废标。</w:t>
      </w:r>
    </w:p>
    <w:p w14:paraId="6FCBF636">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3.4非单一产品采购项目：采购人或者采购代理机构将在</w:t>
      </w:r>
      <w:r>
        <w:rPr>
          <w:rFonts w:hint="eastAsia" w:ascii="宋体" w:hAnsi="宋体"/>
          <w:b/>
          <w:szCs w:val="21"/>
          <w:highlight w:val="none"/>
        </w:rPr>
        <w:t>【评标方法及标准前附表】</w:t>
      </w:r>
      <w:r>
        <w:rPr>
          <w:rFonts w:hint="eastAsia" w:ascii="宋体" w:hAnsi="宋体"/>
          <w:szCs w:val="21"/>
          <w:highlight w:val="none"/>
        </w:rPr>
        <w:t>中载明核心产品。多家投标人提供的核心产品品牌相同的，视为相同品牌，按本章本节第3.3款规定处理。</w:t>
      </w:r>
    </w:p>
    <w:p w14:paraId="29A64E3D">
      <w:pPr>
        <w:pStyle w:val="4"/>
        <w:keepNext w:val="0"/>
        <w:keepLines w:val="0"/>
        <w:adjustRightInd w:val="0"/>
        <w:snapToGrid w:val="0"/>
        <w:spacing w:before="156" w:beforeLines="50" w:after="0" w:line="360" w:lineRule="auto"/>
        <w:rPr>
          <w:rFonts w:ascii="黑体" w:hAnsi="黑体" w:eastAsia="黑体"/>
          <w:bCs w:val="0"/>
          <w:sz w:val="24"/>
          <w:szCs w:val="24"/>
          <w:highlight w:val="none"/>
        </w:rPr>
      </w:pPr>
      <w:bookmarkStart w:id="33" w:name="_Toc27983"/>
      <w:r>
        <w:rPr>
          <w:rFonts w:hint="eastAsia" w:ascii="黑体" w:hAnsi="黑体" w:eastAsia="黑体"/>
          <w:bCs w:val="0"/>
          <w:sz w:val="24"/>
          <w:szCs w:val="24"/>
          <w:highlight w:val="none"/>
        </w:rPr>
        <w:t>4．投标文件的澄清</w:t>
      </w:r>
      <w:bookmarkEnd w:id="33"/>
    </w:p>
    <w:p w14:paraId="0CF1365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4.1对于投标文件中含义不明确、同类问题表述不一致或者有明显文字和计算错误的内容，评标委员会应当以书面形式要求投标人作出必要的澄清、说明或者补正。</w:t>
      </w:r>
    </w:p>
    <w:p w14:paraId="7EF15B1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4.2投标文件的投标报价出现前后不一致的，除</w:t>
      </w:r>
      <w:r>
        <w:rPr>
          <w:rFonts w:hint="eastAsia" w:ascii="宋体" w:hAnsi="宋体"/>
          <w:b/>
          <w:szCs w:val="21"/>
          <w:highlight w:val="none"/>
        </w:rPr>
        <w:t>【评标方法及标准前附表】</w:t>
      </w:r>
      <w:r>
        <w:rPr>
          <w:rFonts w:hint="eastAsia" w:ascii="宋体" w:hAnsi="宋体"/>
          <w:szCs w:val="21"/>
          <w:highlight w:val="none"/>
        </w:rPr>
        <w:t>另有规定外，按照下列规定修正：</w:t>
      </w:r>
    </w:p>
    <w:p w14:paraId="43E4C88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（1）投标文件中开标一览表内容与投标文件中相应内容不一致的，以开标一览表为准；</w:t>
      </w:r>
    </w:p>
    <w:p w14:paraId="5FACFDE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（2）大写金额和小写金额不一致的，以大写金额为准；</w:t>
      </w:r>
    </w:p>
    <w:p w14:paraId="17F60B3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（3）单价金额小数点或者百分比有明显错位的，以开标一览表的总价为准，并修改单价；</w:t>
      </w:r>
    </w:p>
    <w:p w14:paraId="511C06DE">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（4）总价金额与按单价汇总金额不一致的，以单价金额计算结果为准。</w:t>
      </w:r>
    </w:p>
    <w:p w14:paraId="5A8B65DE">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4.3投标文件报价同时出现两种以上不一致的，按照前款规定的顺序修正。修正后的报价由投标人代表签字或者加盖单位章确认后产生约束力，投标人不确认的，其投标无效。</w:t>
      </w:r>
    </w:p>
    <w:p w14:paraId="1DC76CA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14:paraId="312E062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4.5有效的书面澄清材料，是投标文件的补充材料，成为投标文件的组成部分。</w:t>
      </w:r>
    </w:p>
    <w:p w14:paraId="0DA1FC4C">
      <w:pPr>
        <w:adjustRightInd w:val="0"/>
        <w:snapToGrid w:val="0"/>
        <w:spacing w:before="156" w:beforeLines="50" w:line="360" w:lineRule="auto"/>
        <w:ind w:firstLine="420" w:firstLineChars="200"/>
        <w:jc w:val="left"/>
        <w:rPr>
          <w:rFonts w:hint="eastAsia" w:ascii="宋体" w:hAnsi="宋体" w:eastAsia="宋体" w:cs="宋体"/>
          <w:b/>
          <w:bCs/>
          <w:color w:val="000000"/>
          <w:sz w:val="20"/>
          <w:szCs w:val="20"/>
        </w:rPr>
      </w:pPr>
      <w:r>
        <w:rPr>
          <w:rFonts w:hint="eastAsia" w:ascii="宋体" w:hAnsi="宋体"/>
          <w:sz w:val="21"/>
          <w:szCs w:val="21"/>
          <w:highlight w:val="none"/>
        </w:rPr>
        <w:t>4.6</w:t>
      </w:r>
      <w:r>
        <w:rPr>
          <w:rFonts w:hint="eastAsia" w:ascii="宋体" w:hAnsi="宋体" w:eastAsia="宋体" w:cs="宋体"/>
          <w:b/>
          <w:bCs/>
          <w:color w:val="000000"/>
          <w:sz w:val="21"/>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r>
        <w:rPr>
          <w:rFonts w:hint="eastAsia" w:ascii="宋体" w:hAnsi="宋体" w:eastAsia="宋体" w:cs="宋体"/>
          <w:b/>
          <w:bCs/>
          <w:color w:val="000000"/>
          <w:sz w:val="20"/>
          <w:szCs w:val="20"/>
        </w:rPr>
        <w:t xml:space="preserve"> </w:t>
      </w:r>
    </w:p>
    <w:p w14:paraId="03164A4E">
      <w:pPr>
        <w:adjustRightInd w:val="0"/>
        <w:snapToGrid w:val="0"/>
        <w:spacing w:before="156" w:beforeLines="50" w:line="360" w:lineRule="auto"/>
        <w:ind w:firstLine="422" w:firstLineChars="200"/>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 xml:space="preserve">4.7 政府采购异常低价审查 </w:t>
      </w:r>
    </w:p>
    <w:p w14:paraId="3D442FE5">
      <w:pPr>
        <w:adjustRightInd w:val="0"/>
        <w:snapToGrid w:val="0"/>
        <w:spacing w:line="360" w:lineRule="auto"/>
        <w:ind w:firstLine="420"/>
        <w:jc w:val="left"/>
        <w:rPr>
          <w:rFonts w:hint="eastAsia" w:ascii="宋体" w:hAnsi="宋体" w:eastAsia="宋体" w:cs="宋体"/>
          <w:b/>
          <w:bCs/>
          <w:kern w:val="0"/>
          <w:szCs w:val="21"/>
          <w:lang w:val="en-US" w:eastAsia="zh-CN"/>
        </w:rPr>
      </w:pPr>
      <w:bookmarkStart w:id="34" w:name="_Toc29616"/>
      <w:r>
        <w:rPr>
          <w:rFonts w:hint="eastAsia" w:ascii="宋体" w:hAnsi="宋体" w:eastAsia="宋体" w:cs="宋体"/>
          <w:b/>
          <w:bCs/>
          <w:kern w:val="0"/>
          <w:szCs w:val="21"/>
          <w:lang w:val="en-US" w:eastAsia="zh-CN"/>
        </w:rPr>
        <w:t>4.7.1评标委员会启动异常低价投标审查后，属于下列27.2款第（1）项至第（4）项情形的，</w:t>
      </w:r>
      <w:r>
        <w:rPr>
          <w:rFonts w:hint="eastAsia" w:ascii="宋体" w:hAnsi="宋体" w:eastAsia="宋体" w:cs="宋体"/>
          <w:b/>
          <w:bCs/>
          <w:kern w:val="0"/>
          <w:szCs w:val="21"/>
        </w:rPr>
        <w:t>应当要求其在评标现场合理的时间内</w:t>
      </w:r>
      <w:r>
        <w:rPr>
          <w:rFonts w:hint="eastAsia" w:ascii="宋体" w:hAnsi="宋体" w:eastAsia="宋体" w:cs="宋体"/>
          <w:b/>
          <w:bCs/>
          <w:kern w:val="0"/>
          <w:szCs w:val="21"/>
          <w:lang w:val="en-US" w:eastAsia="zh-CN"/>
        </w:rPr>
        <w:t>对投标价格作出解释，提供项目具体成本测算等与报价合理性相关的书面说明及必要的证明材料，包括但不限于原材料成本、人工成本、制造费用等，给予相关投标人的合理时间一般不少于30分钟。其中，属于第27.2（3）项情形，投标人已随响应文件一并提交相关书面说明及必要的证明材料的，在评标现场可不再重复提交。投标人</w:t>
      </w:r>
      <w:r>
        <w:rPr>
          <w:rFonts w:hint="eastAsia" w:ascii="宋体" w:hAnsi="宋体" w:eastAsia="宋体" w:cs="宋体"/>
          <w:b/>
          <w:bCs/>
          <w:kern w:val="0"/>
          <w:szCs w:val="21"/>
        </w:rPr>
        <w:t>不能证明其报价合理性的，</w:t>
      </w:r>
      <w:r>
        <w:rPr>
          <w:rFonts w:hint="eastAsia" w:ascii="宋体" w:hAnsi="宋体" w:eastAsia="宋体" w:cs="宋体"/>
          <w:b/>
          <w:bCs/>
          <w:kern w:val="0"/>
          <w:szCs w:val="21"/>
          <w:lang w:val="en-US" w:eastAsia="zh-CN"/>
        </w:rPr>
        <w:t>谈判小组</w:t>
      </w:r>
      <w:r>
        <w:rPr>
          <w:rFonts w:hint="eastAsia" w:ascii="宋体" w:hAnsi="宋体" w:eastAsia="宋体" w:cs="宋体"/>
          <w:b/>
          <w:bCs/>
          <w:kern w:val="0"/>
          <w:szCs w:val="21"/>
        </w:rPr>
        <w:t>应当将其作为</w:t>
      </w:r>
      <w:r>
        <w:rPr>
          <w:rFonts w:hint="eastAsia" w:ascii="宋体" w:hAnsi="宋体" w:eastAsia="宋体" w:cs="宋体"/>
          <w:b/>
          <w:bCs/>
          <w:kern w:val="0"/>
          <w:szCs w:val="21"/>
          <w:lang w:val="en-US" w:eastAsia="zh-CN"/>
        </w:rPr>
        <w:t>响应</w:t>
      </w:r>
      <w:r>
        <w:rPr>
          <w:rFonts w:hint="eastAsia" w:ascii="宋体" w:hAnsi="宋体" w:eastAsia="宋体" w:cs="宋体"/>
          <w:b/>
          <w:bCs/>
          <w:kern w:val="0"/>
          <w:szCs w:val="21"/>
        </w:rPr>
        <w:t>无效处理</w:t>
      </w:r>
      <w:r>
        <w:rPr>
          <w:rFonts w:hint="eastAsia" w:ascii="宋体" w:hAnsi="宋体" w:eastAsia="宋体" w:cs="宋体"/>
          <w:b/>
          <w:bCs/>
          <w:kern w:val="0"/>
          <w:szCs w:val="21"/>
          <w:lang w:eastAsia="zh-CN"/>
        </w:rPr>
        <w:t>。</w:t>
      </w:r>
    </w:p>
    <w:p w14:paraId="6181C9F4">
      <w:pPr>
        <w:adjustRightInd w:val="0"/>
        <w:snapToGrid w:val="0"/>
        <w:spacing w:line="360" w:lineRule="auto"/>
        <w:ind w:firstLine="420"/>
        <w:jc w:val="left"/>
        <w:rPr>
          <w:rFonts w:hint="eastAsia" w:ascii="宋体" w:hAnsi="宋体" w:eastAsia="宋体" w:cs="宋体"/>
          <w:b/>
          <w:bCs/>
          <w:kern w:val="0"/>
          <w:szCs w:val="21"/>
          <w:lang w:val="ru-RU" w:eastAsia="en-US"/>
        </w:rPr>
      </w:pPr>
      <w:r>
        <w:rPr>
          <w:rFonts w:hint="eastAsia" w:ascii="宋体" w:hAnsi="宋体" w:eastAsia="宋体" w:cs="宋体"/>
          <w:b/>
          <w:bCs/>
          <w:kern w:val="0"/>
          <w:szCs w:val="21"/>
          <w:lang w:val="en-US" w:eastAsia="zh-CN"/>
        </w:rPr>
        <w:t>4.7.2异常低价投标审查：评审中出现下列情形之一的，谈判小组应当启动异常低价投标审查程序。</w:t>
      </w:r>
    </w:p>
    <w:p w14:paraId="277DFE00">
      <w:pPr>
        <w:adjustRightInd w:val="0"/>
        <w:snapToGrid w:val="0"/>
        <w:spacing w:line="360" w:lineRule="auto"/>
        <w:ind w:firstLine="420"/>
        <w:jc w:val="left"/>
        <w:rPr>
          <w:rFonts w:hint="eastAsia" w:ascii="宋体" w:hAnsi="宋体" w:eastAsia="宋体" w:cs="宋体"/>
          <w:b/>
          <w:bCs/>
          <w:kern w:val="0"/>
          <w:szCs w:val="21"/>
          <w:lang w:val="ru-RU" w:eastAsia="en-US"/>
        </w:rPr>
      </w:pPr>
      <w:r>
        <w:rPr>
          <w:rFonts w:hint="eastAsia" w:ascii="宋体" w:hAnsi="宋体" w:eastAsia="宋体" w:cs="宋体"/>
          <w:b/>
          <w:bCs/>
          <w:kern w:val="0"/>
          <w:szCs w:val="21"/>
          <w:lang w:val="en-US" w:eastAsia="zh-CN"/>
        </w:rPr>
        <w:t>（1）响应（最后）报价低于全部通过符合性审查投标人最后报价平均值</w:t>
      </w:r>
      <w:r>
        <w:rPr>
          <w:rFonts w:hint="eastAsia" w:ascii="宋体" w:hAnsi="宋体" w:cs="宋体"/>
          <w:b/>
          <w:bCs/>
          <w:kern w:val="0"/>
          <w:szCs w:val="21"/>
          <w:lang w:val="en-US" w:eastAsia="zh-CN"/>
        </w:rPr>
        <w:t>65</w:t>
      </w:r>
      <w:r>
        <w:rPr>
          <w:rFonts w:hint="eastAsia" w:ascii="宋体" w:hAnsi="宋体" w:eastAsia="宋体" w:cs="宋体"/>
          <w:b/>
          <w:bCs/>
          <w:kern w:val="0"/>
          <w:szCs w:val="21"/>
          <w:lang w:val="en-US" w:eastAsia="zh-CN"/>
        </w:rPr>
        <w:t>%的，即响应（最后）报价&lt;全部通过符合性审查投标人响应（最后）报价平均值×</w:t>
      </w:r>
      <w:r>
        <w:rPr>
          <w:rFonts w:hint="eastAsia" w:ascii="宋体" w:hAnsi="宋体" w:cs="宋体"/>
          <w:b/>
          <w:bCs/>
          <w:kern w:val="0"/>
          <w:szCs w:val="21"/>
          <w:lang w:val="en-US" w:eastAsia="zh-CN"/>
        </w:rPr>
        <w:t>65</w:t>
      </w:r>
      <w:r>
        <w:rPr>
          <w:rFonts w:hint="eastAsia" w:ascii="宋体" w:hAnsi="宋体" w:eastAsia="宋体" w:cs="宋体"/>
          <w:b/>
          <w:bCs/>
          <w:kern w:val="0"/>
          <w:szCs w:val="21"/>
          <w:lang w:val="en-US" w:eastAsia="zh-CN"/>
        </w:rPr>
        <w:t>%；</w:t>
      </w:r>
    </w:p>
    <w:p w14:paraId="57E6244C">
      <w:pPr>
        <w:adjustRightInd w:val="0"/>
        <w:snapToGrid w:val="0"/>
        <w:spacing w:line="360" w:lineRule="auto"/>
        <w:ind w:firstLine="420"/>
        <w:jc w:val="left"/>
        <w:rPr>
          <w:rFonts w:hint="eastAsia" w:ascii="宋体" w:hAnsi="宋体" w:eastAsia="宋体" w:cs="宋体"/>
          <w:b/>
          <w:bCs/>
          <w:kern w:val="0"/>
          <w:szCs w:val="21"/>
          <w:lang w:val="ru-RU" w:eastAsia="en-US"/>
        </w:rPr>
      </w:pPr>
      <w:r>
        <w:rPr>
          <w:rFonts w:hint="eastAsia" w:ascii="宋体" w:hAnsi="宋体" w:eastAsia="宋体" w:cs="宋体"/>
          <w:b/>
          <w:bCs/>
          <w:kern w:val="0"/>
          <w:szCs w:val="21"/>
          <w:lang w:val="en-US" w:eastAsia="zh-CN"/>
        </w:rPr>
        <w:t>（2）响应（最后）报价低于通过符合性审查的次低报价投标人响应（最后）报价</w:t>
      </w:r>
      <w:r>
        <w:rPr>
          <w:rFonts w:hint="eastAsia" w:ascii="宋体" w:hAnsi="宋体" w:cs="宋体"/>
          <w:b/>
          <w:bCs/>
          <w:kern w:val="0"/>
          <w:szCs w:val="21"/>
          <w:lang w:val="en-US" w:eastAsia="zh-CN"/>
        </w:rPr>
        <w:t>65</w:t>
      </w:r>
      <w:r>
        <w:rPr>
          <w:rFonts w:hint="eastAsia" w:ascii="宋体" w:hAnsi="宋体" w:eastAsia="宋体" w:cs="宋体"/>
          <w:b/>
          <w:bCs/>
          <w:kern w:val="0"/>
          <w:szCs w:val="21"/>
          <w:lang w:val="en-US" w:eastAsia="zh-CN"/>
        </w:rPr>
        <w:t>%的，即响应（最后）报价&lt;通过符合性审查的次低报价投标人响应（最后）报价×</w:t>
      </w:r>
      <w:r>
        <w:rPr>
          <w:rFonts w:hint="eastAsia" w:ascii="宋体" w:hAnsi="宋体" w:cs="宋体"/>
          <w:b/>
          <w:bCs/>
          <w:kern w:val="0"/>
          <w:szCs w:val="21"/>
          <w:lang w:val="en-US" w:eastAsia="zh-CN"/>
        </w:rPr>
        <w:t>65</w:t>
      </w:r>
      <w:r>
        <w:rPr>
          <w:rFonts w:hint="eastAsia" w:ascii="宋体" w:hAnsi="宋体" w:eastAsia="宋体" w:cs="宋体"/>
          <w:b/>
          <w:bCs/>
          <w:kern w:val="0"/>
          <w:szCs w:val="21"/>
          <w:lang w:val="en-US" w:eastAsia="zh-CN"/>
        </w:rPr>
        <w:t>%；</w:t>
      </w:r>
    </w:p>
    <w:p w14:paraId="0A0CABAE">
      <w:pPr>
        <w:adjustRightInd w:val="0"/>
        <w:snapToGrid w:val="0"/>
        <w:spacing w:line="360" w:lineRule="auto"/>
        <w:ind w:firstLine="420"/>
        <w:jc w:val="left"/>
        <w:rPr>
          <w:rFonts w:hint="eastAsia" w:ascii="宋体" w:hAnsi="宋体" w:eastAsia="宋体" w:cs="宋体"/>
          <w:b/>
          <w:bCs/>
          <w:kern w:val="0"/>
          <w:szCs w:val="21"/>
          <w:lang w:val="ru-RU" w:eastAsia="en-US"/>
        </w:rPr>
      </w:pPr>
      <w:r>
        <w:rPr>
          <w:rFonts w:hint="eastAsia" w:ascii="宋体" w:hAnsi="宋体" w:eastAsia="宋体" w:cs="宋体"/>
          <w:b/>
          <w:bCs/>
          <w:kern w:val="0"/>
          <w:szCs w:val="21"/>
          <w:lang w:val="en-US" w:eastAsia="zh-CN"/>
        </w:rPr>
        <w:t>（3）响应（最后）报价低于采购项目最高限价</w:t>
      </w:r>
      <w:r>
        <w:rPr>
          <w:rFonts w:hint="eastAsia" w:ascii="宋体" w:hAnsi="宋体" w:cs="宋体"/>
          <w:b/>
          <w:bCs/>
          <w:kern w:val="0"/>
          <w:szCs w:val="21"/>
          <w:lang w:val="en-US" w:eastAsia="zh-CN"/>
        </w:rPr>
        <w:t>65</w:t>
      </w:r>
      <w:r>
        <w:rPr>
          <w:rFonts w:hint="eastAsia" w:ascii="宋体" w:hAnsi="宋体" w:eastAsia="宋体" w:cs="宋体"/>
          <w:b/>
          <w:bCs/>
          <w:kern w:val="0"/>
          <w:szCs w:val="21"/>
          <w:lang w:val="en-US" w:eastAsia="zh-CN"/>
        </w:rPr>
        <w:t>%的，即响应（最后）报价&lt;采购项目最高限价×</w:t>
      </w:r>
      <w:r>
        <w:rPr>
          <w:rFonts w:hint="eastAsia" w:ascii="宋体" w:hAnsi="宋体" w:cs="宋体"/>
          <w:b/>
          <w:bCs/>
          <w:kern w:val="0"/>
          <w:szCs w:val="21"/>
          <w:lang w:val="en-US" w:eastAsia="zh-CN"/>
        </w:rPr>
        <w:t>65</w:t>
      </w:r>
      <w:r>
        <w:rPr>
          <w:rFonts w:hint="eastAsia" w:ascii="宋体" w:hAnsi="宋体" w:eastAsia="宋体" w:cs="宋体"/>
          <w:b/>
          <w:bCs/>
          <w:kern w:val="0"/>
          <w:szCs w:val="21"/>
          <w:lang w:val="en-US" w:eastAsia="zh-CN"/>
        </w:rPr>
        <w:t>%；</w:t>
      </w:r>
    </w:p>
    <w:p w14:paraId="649A6422">
      <w:pPr>
        <w:adjustRightInd w:val="0"/>
        <w:snapToGrid w:val="0"/>
        <w:spacing w:line="360" w:lineRule="auto"/>
        <w:ind w:firstLine="420"/>
        <w:jc w:val="left"/>
        <w:rPr>
          <w:rFonts w:hint="eastAsia" w:ascii="宋体" w:hAnsi="宋体" w:eastAsia="宋体" w:cs="宋体"/>
          <w:b/>
          <w:bCs/>
          <w:kern w:val="0"/>
          <w:szCs w:val="21"/>
          <w:lang w:val="en-US" w:eastAsia="zh-CN"/>
        </w:rPr>
      </w:pPr>
      <w:r>
        <w:rPr>
          <w:rFonts w:hint="eastAsia" w:ascii="宋体" w:hAnsi="宋体" w:eastAsia="宋体" w:cs="宋体"/>
          <w:b/>
          <w:bCs/>
          <w:kern w:val="0"/>
          <w:szCs w:val="21"/>
          <w:lang w:val="en-US" w:eastAsia="zh-CN"/>
        </w:rPr>
        <w:t>（4）评标委员会基于专业判断，认为投标人报价过低，有可能影响产品质量或者不能诚信履约的其他情形。</w:t>
      </w:r>
    </w:p>
    <w:p w14:paraId="7B2E3E02">
      <w:pPr>
        <w:adjustRightInd w:val="0"/>
        <w:snapToGrid w:val="0"/>
        <w:spacing w:line="360" w:lineRule="auto"/>
        <w:ind w:firstLine="420"/>
        <w:jc w:val="left"/>
        <w:rPr>
          <w:rFonts w:hint="eastAsia" w:ascii="宋体" w:hAnsi="宋体" w:eastAsia="宋体" w:cs="宋体"/>
          <w:b/>
          <w:bCs/>
          <w:kern w:val="0"/>
          <w:szCs w:val="21"/>
          <w:lang w:val="en-US" w:eastAsia="zh-CN"/>
        </w:rPr>
      </w:pPr>
      <w:r>
        <w:rPr>
          <w:rFonts w:hint="eastAsia" w:ascii="宋体" w:hAnsi="宋体" w:eastAsia="宋体" w:cs="宋体"/>
          <w:b/>
          <w:bCs/>
          <w:kern w:val="0"/>
          <w:szCs w:val="21"/>
          <w:lang w:val="en-US" w:eastAsia="zh-CN"/>
        </w:rPr>
        <w:t>4.7.3谈判小组依据专业经验，参考同类项目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谈判小组应当将其作为无效响应处理。谈判小组借助互联网等渠道查询相关信息的，应当严格遵守评标工作纪律，不得实施影响评标公正的行为。</w:t>
      </w:r>
    </w:p>
    <w:p w14:paraId="2B35C559">
      <w:pPr>
        <w:adjustRightInd w:val="0"/>
        <w:snapToGrid w:val="0"/>
        <w:spacing w:line="360" w:lineRule="auto"/>
        <w:ind w:firstLine="420"/>
        <w:jc w:val="left"/>
        <w:rPr>
          <w:rFonts w:hint="eastAsia" w:ascii="宋体" w:hAnsi="宋体" w:eastAsia="宋体" w:cs="宋体"/>
          <w:b/>
          <w:bCs/>
          <w:kern w:val="0"/>
          <w:szCs w:val="21"/>
        </w:rPr>
      </w:pPr>
      <w:r>
        <w:rPr>
          <w:rFonts w:hint="eastAsia" w:ascii="宋体" w:hAnsi="宋体" w:eastAsia="宋体" w:cs="宋体"/>
          <w:b/>
          <w:bCs/>
          <w:kern w:val="0"/>
          <w:szCs w:val="21"/>
          <w:lang w:val="en-US" w:eastAsia="zh-CN"/>
        </w:rPr>
        <w:t>4.7.4异常低价投标审查的启动原因、审查意见和审查结果应当在评审报告中记录，并随投标人提供的相关书面说明及证明材料，以及谈判小组有关互联网浏览、查询历史一并归档。</w:t>
      </w:r>
    </w:p>
    <w:p w14:paraId="1F6912A0">
      <w:pPr>
        <w:pStyle w:val="4"/>
        <w:keepNext w:val="0"/>
        <w:keepLines w:val="0"/>
        <w:adjustRightInd w:val="0"/>
        <w:snapToGrid w:val="0"/>
        <w:spacing w:before="156" w:beforeLines="50" w:after="0" w:line="360" w:lineRule="auto"/>
        <w:rPr>
          <w:rFonts w:ascii="黑体" w:hAnsi="黑体" w:eastAsia="黑体"/>
          <w:bCs w:val="0"/>
          <w:sz w:val="24"/>
          <w:szCs w:val="24"/>
          <w:highlight w:val="none"/>
        </w:rPr>
      </w:pPr>
      <w:r>
        <w:rPr>
          <w:rFonts w:hint="eastAsia" w:ascii="黑体" w:hAnsi="黑体" w:eastAsia="黑体"/>
          <w:bCs w:val="0"/>
          <w:sz w:val="24"/>
          <w:szCs w:val="24"/>
          <w:highlight w:val="none"/>
        </w:rPr>
        <w:t>5．投标文件的比较与评价</w:t>
      </w:r>
      <w:bookmarkEnd w:id="34"/>
    </w:p>
    <w:p w14:paraId="437CEF98">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5.1评标委员会依法按照本章第三节“投标文件的比较与评价”规定，对资格性检查和符合性检查合格的投标文件进行比较和评价。</w:t>
      </w:r>
    </w:p>
    <w:p w14:paraId="1F4FB51B">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5.2单一产品采购项目：</w:t>
      </w:r>
    </w:p>
    <w:p w14:paraId="4F94DBF9">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szCs w:val="21"/>
          <w:highlight w:val="none"/>
        </w:rPr>
        <w:t>（1）最低评标价法：</w:t>
      </w:r>
      <w:r>
        <w:rPr>
          <w:rFonts w:hint="eastAsia" w:ascii="宋体" w:hAnsi="宋体"/>
          <w:bCs/>
          <w:szCs w:val="21"/>
          <w:highlight w:val="none"/>
        </w:rPr>
        <w:t>提供相同品牌产品的不同投标人参加同一合同项下投标的，以其中通过资格审查、符合性审查且报价最低的参加评标，其他投标无效；报价相同的，按照</w:t>
      </w:r>
      <w:r>
        <w:rPr>
          <w:rFonts w:hint="eastAsia" w:ascii="宋体" w:hAnsi="宋体"/>
          <w:b/>
          <w:bCs/>
          <w:szCs w:val="21"/>
          <w:highlight w:val="none"/>
        </w:rPr>
        <w:t>【评标方法及标准前附表】</w:t>
      </w:r>
      <w:r>
        <w:rPr>
          <w:rFonts w:hint="eastAsia" w:ascii="宋体" w:hAnsi="宋体"/>
          <w:bCs/>
          <w:szCs w:val="21"/>
          <w:highlight w:val="none"/>
        </w:rPr>
        <w:t>规定的方式确定一个参加评标的投标人，招标文件未规定的采取随机抽取方式确定，其他</w:t>
      </w:r>
      <w:r>
        <w:rPr>
          <w:rFonts w:hint="eastAsia" w:ascii="宋体" w:hAnsi="宋体"/>
          <w:b/>
          <w:bCs/>
          <w:szCs w:val="21"/>
          <w:highlight w:val="none"/>
        </w:rPr>
        <w:t>投标无效</w:t>
      </w:r>
      <w:r>
        <w:rPr>
          <w:rFonts w:hint="eastAsia" w:ascii="宋体" w:hAnsi="宋体"/>
          <w:bCs/>
          <w:szCs w:val="21"/>
          <w:highlight w:val="none"/>
        </w:rPr>
        <w:t>。</w:t>
      </w:r>
    </w:p>
    <w:p w14:paraId="1FECB03C">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（2）综合评分法：提供相同品牌产品且通过资格审查、符合性审查的不同投标人参加同一合同项下投标的，评审后得分最高的同品牌投标人获得中标人推荐资格；评审得分相同的，按照</w:t>
      </w:r>
      <w:r>
        <w:rPr>
          <w:rFonts w:hint="eastAsia" w:ascii="宋体" w:hAnsi="宋体"/>
          <w:b/>
          <w:szCs w:val="21"/>
          <w:highlight w:val="none"/>
        </w:rPr>
        <w:t>【评标方法及标准前附表】</w:t>
      </w:r>
      <w:r>
        <w:rPr>
          <w:rFonts w:hint="eastAsia" w:ascii="宋体" w:hAnsi="宋体"/>
          <w:szCs w:val="21"/>
          <w:highlight w:val="none"/>
        </w:rPr>
        <w:t>规定的方式确定一个投标人获得中标人推荐资格，招标文件未规定的采取随机抽取方式确定，其他同品牌投标人</w:t>
      </w:r>
      <w:r>
        <w:rPr>
          <w:rFonts w:hint="eastAsia" w:ascii="宋体" w:hAnsi="宋体"/>
          <w:b/>
          <w:szCs w:val="21"/>
          <w:highlight w:val="none"/>
        </w:rPr>
        <w:t>不作为中标候选人</w:t>
      </w:r>
      <w:r>
        <w:rPr>
          <w:rFonts w:hint="eastAsia" w:ascii="宋体" w:hAnsi="宋体"/>
          <w:szCs w:val="21"/>
          <w:highlight w:val="none"/>
        </w:rPr>
        <w:t>。</w:t>
      </w:r>
    </w:p>
    <w:p w14:paraId="334D5D53">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5.3非单一产品采购项目：多家投标人提供的核心产品品牌相同的，视为相同品牌，按本章本节第 5.2 款规定处理。</w:t>
      </w:r>
    </w:p>
    <w:p w14:paraId="5C1B7C1D">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5.4政府采购政策：</w:t>
      </w:r>
    </w:p>
    <w:p w14:paraId="56663318">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szCs w:val="21"/>
          <w:highlight w:val="none"/>
        </w:rPr>
        <w:t>（1）</w:t>
      </w:r>
      <w:r>
        <w:rPr>
          <w:rFonts w:hint="eastAsia" w:ascii="宋体" w:hAnsi="宋体"/>
          <w:bCs/>
          <w:szCs w:val="21"/>
          <w:highlight w:val="none"/>
        </w:rPr>
        <w:t>价格评审优惠：评审时</w:t>
      </w:r>
      <w:r>
        <w:rPr>
          <w:rFonts w:hint="eastAsia" w:ascii="宋体" w:hAnsi="宋体"/>
          <w:szCs w:val="21"/>
          <w:highlight w:val="none"/>
        </w:rPr>
        <w:t>按</w:t>
      </w:r>
      <w:r>
        <w:rPr>
          <w:rFonts w:hint="eastAsia" w:ascii="宋体" w:hAnsi="宋体"/>
          <w:b/>
          <w:szCs w:val="21"/>
          <w:highlight w:val="none"/>
        </w:rPr>
        <w:t>【评标方法及标准前附表】</w:t>
      </w:r>
      <w:r>
        <w:rPr>
          <w:rFonts w:hint="eastAsia" w:ascii="宋体" w:hAnsi="宋体"/>
          <w:szCs w:val="21"/>
          <w:highlight w:val="none"/>
        </w:rPr>
        <w:t>及第二章“投标须知”的相关规定给予相应比例的价格折扣。</w:t>
      </w:r>
    </w:p>
    <w:p w14:paraId="78FE9570">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szCs w:val="21"/>
          <w:highlight w:val="none"/>
        </w:rPr>
        <w:t>（2）优先采购：</w:t>
      </w:r>
      <w:r>
        <w:rPr>
          <w:rFonts w:hint="eastAsia" w:ascii="宋体" w:hAnsi="宋体"/>
          <w:bCs/>
          <w:szCs w:val="21"/>
          <w:highlight w:val="none"/>
        </w:rPr>
        <w:t>评审时按</w:t>
      </w:r>
      <w:r>
        <w:rPr>
          <w:rFonts w:hint="eastAsia" w:ascii="宋体" w:hAnsi="宋体"/>
          <w:b/>
          <w:szCs w:val="21"/>
          <w:highlight w:val="none"/>
        </w:rPr>
        <w:t>【评标方法及标准前附表】</w:t>
      </w:r>
      <w:r>
        <w:rPr>
          <w:rFonts w:hint="eastAsia" w:ascii="宋体" w:hAnsi="宋体"/>
          <w:bCs/>
          <w:szCs w:val="21"/>
          <w:highlight w:val="none"/>
        </w:rPr>
        <w:t>及第二章</w:t>
      </w:r>
      <w:r>
        <w:rPr>
          <w:rFonts w:hint="eastAsia" w:ascii="宋体" w:hAnsi="宋体"/>
          <w:szCs w:val="21"/>
          <w:highlight w:val="none"/>
        </w:rPr>
        <w:t>“投标须知”</w:t>
      </w:r>
      <w:r>
        <w:rPr>
          <w:rFonts w:hint="eastAsia" w:ascii="宋体" w:hAnsi="宋体"/>
          <w:bCs/>
          <w:szCs w:val="21"/>
          <w:highlight w:val="none"/>
        </w:rPr>
        <w:t>的相关规定给予相应比例的价格折扣或者加分。</w:t>
      </w:r>
    </w:p>
    <w:p w14:paraId="5E0FCC69">
      <w:pPr>
        <w:pStyle w:val="4"/>
        <w:keepNext w:val="0"/>
        <w:keepLines w:val="0"/>
        <w:adjustRightInd w:val="0"/>
        <w:snapToGrid w:val="0"/>
        <w:spacing w:before="156" w:beforeLines="50" w:after="0" w:line="360" w:lineRule="auto"/>
        <w:rPr>
          <w:rFonts w:ascii="黑体" w:hAnsi="黑体" w:eastAsia="黑体"/>
          <w:sz w:val="24"/>
          <w:szCs w:val="24"/>
          <w:highlight w:val="none"/>
        </w:rPr>
      </w:pPr>
      <w:bookmarkStart w:id="35" w:name="_Toc30304"/>
      <w:r>
        <w:rPr>
          <w:rFonts w:hint="eastAsia" w:ascii="黑体" w:hAnsi="黑体" w:eastAsia="黑体"/>
          <w:bCs w:val="0"/>
          <w:sz w:val="24"/>
          <w:szCs w:val="24"/>
          <w:highlight w:val="none"/>
        </w:rPr>
        <w:t>6．</w:t>
      </w:r>
      <w:r>
        <w:rPr>
          <w:rFonts w:hint="eastAsia" w:ascii="黑体" w:hAnsi="黑体" w:eastAsia="黑体"/>
          <w:sz w:val="24"/>
          <w:szCs w:val="24"/>
          <w:highlight w:val="none"/>
        </w:rPr>
        <w:t>推荐中标候选人</w:t>
      </w:r>
      <w:bookmarkEnd w:id="35"/>
    </w:p>
    <w:p w14:paraId="729E3912">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szCs w:val="21"/>
          <w:highlight w:val="none"/>
        </w:rPr>
        <w:t>6.1最低评标价法：</w:t>
      </w:r>
      <w:r>
        <w:rPr>
          <w:rFonts w:hint="eastAsia" w:ascii="宋体" w:hAnsi="宋体"/>
          <w:bCs/>
          <w:szCs w:val="21"/>
          <w:highlight w:val="none"/>
        </w:rPr>
        <w:t>评标结果按算术修正和落实政府采购政策需进行的价格扣除后的投标报价由低到高顺序排列。报价相同的并列，按</w:t>
      </w:r>
      <w:r>
        <w:rPr>
          <w:rFonts w:hint="eastAsia" w:ascii="宋体" w:hAnsi="宋体"/>
          <w:b/>
          <w:szCs w:val="21"/>
          <w:highlight w:val="none"/>
        </w:rPr>
        <w:t>【评标方法及标准前附表】</w:t>
      </w:r>
      <w:r>
        <w:rPr>
          <w:rFonts w:hint="eastAsia" w:ascii="宋体" w:hAnsi="宋体"/>
          <w:szCs w:val="21"/>
          <w:highlight w:val="none"/>
        </w:rPr>
        <w:t>规定的方式确定中标人；</w:t>
      </w:r>
      <w:r>
        <w:rPr>
          <w:rFonts w:hint="eastAsia" w:ascii="宋体" w:hAnsi="宋体"/>
          <w:bCs/>
          <w:szCs w:val="21"/>
          <w:highlight w:val="none"/>
        </w:rPr>
        <w:t>招标文件未规定的，采取随机抽取的方式确定。</w:t>
      </w:r>
    </w:p>
    <w:p w14:paraId="5BA098BB">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6.2综合评分法：评标结果按评审后得分由高到低顺序排列。得分相同的，按投标报价由低到高顺序排列。得分且投标报价相同的并列，按</w:t>
      </w:r>
      <w:r>
        <w:rPr>
          <w:rFonts w:hint="eastAsia" w:ascii="宋体" w:hAnsi="宋体"/>
          <w:b/>
          <w:bCs/>
          <w:szCs w:val="21"/>
          <w:highlight w:val="none"/>
        </w:rPr>
        <w:t>【评标方法及标准前附表】</w:t>
      </w:r>
      <w:r>
        <w:rPr>
          <w:rFonts w:hint="eastAsia" w:ascii="宋体" w:hAnsi="宋体"/>
          <w:bCs/>
          <w:szCs w:val="21"/>
          <w:highlight w:val="none"/>
        </w:rPr>
        <w:t>规定的方式确定中标人；招标文件未规定的，采取随机抽取的方式确定。</w:t>
      </w:r>
    </w:p>
    <w:p w14:paraId="10F06889">
      <w:pPr>
        <w:pStyle w:val="4"/>
        <w:keepNext w:val="0"/>
        <w:keepLines w:val="0"/>
        <w:adjustRightInd w:val="0"/>
        <w:snapToGrid w:val="0"/>
        <w:spacing w:before="156" w:beforeLines="50" w:after="0" w:line="360" w:lineRule="auto"/>
        <w:rPr>
          <w:rFonts w:ascii="黑体" w:hAnsi="黑体" w:eastAsia="黑体"/>
          <w:sz w:val="24"/>
          <w:szCs w:val="24"/>
          <w:highlight w:val="none"/>
        </w:rPr>
      </w:pPr>
      <w:bookmarkStart w:id="36" w:name="_Toc519"/>
      <w:r>
        <w:rPr>
          <w:rFonts w:hint="eastAsia" w:ascii="黑体" w:hAnsi="黑体" w:eastAsia="黑体"/>
          <w:bCs w:val="0"/>
          <w:sz w:val="24"/>
          <w:szCs w:val="24"/>
          <w:highlight w:val="none"/>
        </w:rPr>
        <w:t>7．</w:t>
      </w:r>
      <w:r>
        <w:rPr>
          <w:rFonts w:hint="eastAsia" w:ascii="黑体" w:hAnsi="黑体" w:eastAsia="黑体"/>
          <w:sz w:val="24"/>
          <w:szCs w:val="24"/>
          <w:highlight w:val="none"/>
        </w:rPr>
        <w:t>编写评标报告</w:t>
      </w:r>
      <w:bookmarkEnd w:id="36"/>
    </w:p>
    <w:p w14:paraId="5A7EF121">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7.1评标</w:t>
      </w:r>
      <w:r>
        <w:rPr>
          <w:rFonts w:hint="eastAsia" w:ascii="宋体" w:hAnsi="宋体"/>
          <w:bCs/>
          <w:szCs w:val="21"/>
          <w:highlight w:val="none"/>
        </w:rPr>
        <w:t>委员会</w:t>
      </w:r>
      <w:r>
        <w:rPr>
          <w:rFonts w:hint="eastAsia" w:ascii="宋体" w:hAnsi="宋体"/>
          <w:szCs w:val="21"/>
          <w:highlight w:val="none"/>
        </w:rPr>
        <w:t>根据全体评标成员签字的原始评标记录和评标结果编写评标报告。</w:t>
      </w:r>
    </w:p>
    <w:p w14:paraId="15E69BFB">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szCs w:val="21"/>
          <w:highlight w:val="none"/>
        </w:rPr>
        <w:t>7.2</w:t>
      </w:r>
      <w:r>
        <w:rPr>
          <w:rFonts w:hint="eastAsia" w:ascii="宋体" w:hAnsi="宋体"/>
          <w:bCs/>
          <w:szCs w:val="21"/>
          <w:highlight w:val="none"/>
        </w:rPr>
        <w:t>评标委员会成员对需要共同认定的事项存在争议的，应当按照少数服从多数的原则作出结论。持不同意见的评标委员会成员应当在评标报告上签署不同意见及理由，否则视为同意评标报告。</w:t>
      </w:r>
    </w:p>
    <w:p w14:paraId="41DB7F14">
      <w:pPr>
        <w:pStyle w:val="4"/>
        <w:keepNext w:val="0"/>
        <w:keepLines w:val="0"/>
        <w:adjustRightInd w:val="0"/>
        <w:snapToGrid w:val="0"/>
        <w:spacing w:before="156" w:beforeLines="50" w:after="0" w:line="360" w:lineRule="auto"/>
        <w:rPr>
          <w:rFonts w:ascii="黑体" w:hAnsi="黑体" w:eastAsia="黑体"/>
          <w:bCs w:val="0"/>
          <w:sz w:val="24"/>
          <w:szCs w:val="24"/>
          <w:highlight w:val="none"/>
        </w:rPr>
      </w:pPr>
      <w:bookmarkStart w:id="37" w:name="_Toc25697"/>
      <w:r>
        <w:rPr>
          <w:rFonts w:hint="eastAsia" w:ascii="黑体" w:hAnsi="黑体" w:eastAsia="黑体"/>
          <w:bCs w:val="0"/>
          <w:sz w:val="24"/>
          <w:szCs w:val="24"/>
          <w:highlight w:val="none"/>
        </w:rPr>
        <w:t>8．</w:t>
      </w:r>
      <w:r>
        <w:rPr>
          <w:rFonts w:hint="eastAsia" w:ascii="黑体" w:hAnsi="黑体" w:eastAsia="黑体"/>
          <w:sz w:val="24"/>
          <w:szCs w:val="24"/>
          <w:highlight w:val="none"/>
        </w:rPr>
        <w:t>评标报告</w:t>
      </w:r>
      <w:r>
        <w:rPr>
          <w:rFonts w:hint="eastAsia" w:ascii="黑体" w:hAnsi="黑体" w:eastAsia="黑体"/>
          <w:bCs w:val="0"/>
          <w:sz w:val="24"/>
          <w:szCs w:val="24"/>
          <w:highlight w:val="none"/>
        </w:rPr>
        <w:t>复核</w:t>
      </w:r>
      <w:bookmarkEnd w:id="37"/>
    </w:p>
    <w:p w14:paraId="71884B4D">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8.1汇总结束后，评标委员会应当进行复核，特别要对拟推荐为中标候选</w:t>
      </w:r>
      <w:r>
        <w:rPr>
          <w:rFonts w:hint="eastAsia" w:ascii="宋体" w:hAnsi="宋体"/>
          <w:bCs/>
          <w:szCs w:val="21"/>
          <w:highlight w:val="none"/>
          <w:lang w:eastAsia="zh-CN"/>
        </w:rPr>
        <w:t>投标人</w:t>
      </w:r>
      <w:r>
        <w:rPr>
          <w:rFonts w:hint="eastAsia" w:ascii="宋体" w:hAnsi="宋体"/>
          <w:bCs/>
          <w:szCs w:val="21"/>
          <w:highlight w:val="none"/>
        </w:rPr>
        <w:t>的、报价最低的、投标文件被认定为无效的进行重点复核。</w:t>
      </w:r>
    </w:p>
    <w:p w14:paraId="2A27AAFC">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8.2汇总完成后，除下列情形外，任何人不得修改评标结果：</w:t>
      </w:r>
    </w:p>
    <w:p w14:paraId="3F376E1F">
      <w:pPr>
        <w:adjustRightInd w:val="0"/>
        <w:snapToGrid w:val="0"/>
        <w:spacing w:before="156" w:beforeLines="50"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（1）分值汇总计算错误的；</w:t>
      </w:r>
    </w:p>
    <w:p w14:paraId="13304C72">
      <w:pPr>
        <w:adjustRightInd w:val="0"/>
        <w:snapToGrid w:val="0"/>
        <w:spacing w:before="156" w:beforeLines="50"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（2）分项评分超出评分标准范围的；</w:t>
      </w:r>
    </w:p>
    <w:p w14:paraId="45E8BB1E">
      <w:pPr>
        <w:adjustRightInd w:val="0"/>
        <w:snapToGrid w:val="0"/>
        <w:spacing w:before="156" w:beforeLines="50"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（3）评标委员会成员对客观评审因素评分不一致的；</w:t>
      </w:r>
    </w:p>
    <w:p w14:paraId="210E0594">
      <w:pPr>
        <w:adjustRightInd w:val="0"/>
        <w:snapToGrid w:val="0"/>
        <w:spacing w:before="156" w:beforeLines="50"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（4）经评标委员会认定评分畸高、畸低的。</w:t>
      </w:r>
    </w:p>
    <w:p w14:paraId="624FBB6D">
      <w:pPr>
        <w:adjustRightInd w:val="0"/>
        <w:snapToGrid w:val="0"/>
        <w:spacing w:before="156" w:beforeLines="50" w:line="360" w:lineRule="auto"/>
        <w:ind w:firstLine="420" w:firstLineChars="200"/>
        <w:jc w:val="left"/>
        <w:rPr>
          <w:rFonts w:ascii="宋体" w:hAnsi="宋体"/>
          <w:b/>
          <w:bCs/>
          <w:szCs w:val="21"/>
          <w:highlight w:val="none"/>
        </w:rPr>
      </w:pPr>
      <w:r>
        <w:rPr>
          <w:rFonts w:hint="eastAsia" w:ascii="宋体" w:hAnsi="宋体"/>
          <w:bCs/>
          <w:szCs w:val="21"/>
          <w:highlight w:val="none"/>
        </w:rPr>
        <w:t>8.3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37725427">
      <w:pPr>
        <w:pStyle w:val="4"/>
        <w:keepNext w:val="0"/>
        <w:keepLines w:val="0"/>
        <w:adjustRightInd w:val="0"/>
        <w:snapToGrid w:val="0"/>
        <w:spacing w:before="156" w:beforeLines="50" w:after="0" w:line="360" w:lineRule="auto"/>
        <w:rPr>
          <w:rFonts w:ascii="黑体" w:hAnsi="黑体" w:eastAsia="黑体"/>
          <w:bCs w:val="0"/>
          <w:sz w:val="24"/>
          <w:szCs w:val="24"/>
          <w:highlight w:val="none"/>
        </w:rPr>
      </w:pPr>
      <w:bookmarkStart w:id="38" w:name="_Toc11284"/>
      <w:r>
        <w:rPr>
          <w:rFonts w:hint="eastAsia" w:ascii="黑体" w:hAnsi="黑体" w:eastAsia="黑体"/>
          <w:sz w:val="24"/>
          <w:szCs w:val="24"/>
          <w:highlight w:val="none"/>
        </w:rPr>
        <w:t>9．</w:t>
      </w:r>
      <w:r>
        <w:rPr>
          <w:rFonts w:hint="eastAsia" w:ascii="黑体" w:hAnsi="黑体" w:eastAsia="黑体"/>
          <w:bCs w:val="0"/>
          <w:sz w:val="24"/>
          <w:szCs w:val="24"/>
          <w:highlight w:val="none"/>
        </w:rPr>
        <w:t>停止评标</w:t>
      </w:r>
      <w:bookmarkEnd w:id="38"/>
    </w:p>
    <w:p w14:paraId="2F7A5774">
      <w:pPr>
        <w:adjustRightInd w:val="0"/>
        <w:snapToGrid w:val="0"/>
        <w:spacing w:before="156" w:beforeLines="50" w:line="360" w:lineRule="auto"/>
        <w:ind w:firstLine="420" w:firstLineChars="200"/>
        <w:jc w:val="left"/>
        <w:rPr>
          <w:rFonts w:ascii="宋体" w:hAnsi="宋体" w:cs="宋体"/>
          <w:kern w:val="0"/>
          <w:szCs w:val="21"/>
          <w:highlight w:val="none"/>
        </w:rPr>
      </w:pPr>
      <w:r>
        <w:rPr>
          <w:rFonts w:hint="eastAsia" w:ascii="宋体" w:hAnsi="宋体"/>
          <w:bCs/>
          <w:szCs w:val="21"/>
          <w:highlight w:val="none"/>
        </w:rPr>
        <w:t>9.1</w:t>
      </w:r>
      <w:r>
        <w:rPr>
          <w:rFonts w:hint="eastAsia" w:ascii="宋体" w:hAnsi="宋体" w:cs="宋体"/>
          <w:kern w:val="0"/>
          <w:szCs w:val="21"/>
          <w:highlight w:val="none"/>
        </w:rPr>
        <w:t>评标委员会发现招标文件存在歧义、重大缺陷导致评标工作无法进行，或者招标文件内容违反国家有关强制性规定的，应当停止评标工作，与采购人、采购代理机构沟通并作书面记录。采购人、采购代理机构确认后，应当修改招标文件，重新组织采购活动。</w:t>
      </w:r>
    </w:p>
    <w:p w14:paraId="15B0520F">
      <w:pPr>
        <w:pStyle w:val="4"/>
        <w:keepNext w:val="0"/>
        <w:keepLines w:val="0"/>
        <w:adjustRightInd w:val="0"/>
        <w:snapToGrid w:val="0"/>
        <w:spacing w:before="156" w:beforeLines="50" w:after="0" w:line="360" w:lineRule="auto"/>
        <w:rPr>
          <w:rFonts w:hint="eastAsia" w:ascii="黑体" w:hAnsi="黑体" w:eastAsia="黑体"/>
          <w:sz w:val="24"/>
          <w:szCs w:val="24"/>
          <w:highlight w:val="none"/>
        </w:rPr>
      </w:pPr>
      <w:bookmarkStart w:id="39" w:name="_Toc19627"/>
      <w:r>
        <w:rPr>
          <w:rFonts w:hint="eastAsia" w:ascii="黑体" w:hAnsi="黑体" w:eastAsia="黑体"/>
          <w:sz w:val="24"/>
          <w:szCs w:val="24"/>
          <w:highlight w:val="none"/>
        </w:rPr>
        <w:t>10</w:t>
      </w:r>
      <w:r>
        <w:rPr>
          <w:rFonts w:hint="eastAsia" w:ascii="黑体" w:hAnsi="黑体" w:eastAsia="黑体" w:cs="宋体"/>
          <w:kern w:val="0"/>
          <w:sz w:val="24"/>
          <w:szCs w:val="24"/>
          <w:highlight w:val="none"/>
        </w:rPr>
        <w:t>．</w:t>
      </w:r>
      <w:r>
        <w:rPr>
          <w:rFonts w:hint="eastAsia" w:ascii="黑体" w:hAnsi="黑体" w:eastAsia="黑体"/>
          <w:sz w:val="24"/>
          <w:szCs w:val="24"/>
          <w:highlight w:val="none"/>
        </w:rPr>
        <w:t>废标</w:t>
      </w:r>
      <w:bookmarkEnd w:id="39"/>
    </w:p>
    <w:p w14:paraId="31C2892D">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10.1 根据有关法律法规和招标文件的有关规定，如出现下列情况之一的，应予以废标：</w:t>
      </w:r>
    </w:p>
    <w:p w14:paraId="2E66EBF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（1）符合专业条件的投标人或者对招标文件作实质响应的投标人不足三家的；</w:t>
      </w:r>
    </w:p>
    <w:p w14:paraId="6E60EF8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（2）出现影响采购公正的违法、违规行为的；</w:t>
      </w:r>
    </w:p>
    <w:p w14:paraId="1FBFBCE8">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（3）投标人的报价均超过采购项目预算，采购人不能支付的；</w:t>
      </w:r>
    </w:p>
    <w:p w14:paraId="7F61110E">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（4）因重大变故，采购任务取消的。</w:t>
      </w:r>
    </w:p>
    <w:p w14:paraId="179F5B7A">
      <w:pPr>
        <w:pStyle w:val="4"/>
        <w:keepNext w:val="0"/>
        <w:keepLines w:val="0"/>
        <w:adjustRightInd w:val="0"/>
        <w:snapToGrid w:val="0"/>
        <w:spacing w:before="156" w:beforeLines="50" w:after="0" w:line="360" w:lineRule="auto"/>
        <w:rPr>
          <w:rFonts w:ascii="黑体" w:hAnsi="黑体" w:eastAsia="黑体"/>
          <w:bCs w:val="0"/>
          <w:sz w:val="24"/>
          <w:szCs w:val="24"/>
          <w:highlight w:val="none"/>
        </w:rPr>
      </w:pPr>
      <w:bookmarkStart w:id="40" w:name="_Toc30727"/>
      <w:r>
        <w:rPr>
          <w:rFonts w:hint="eastAsia" w:ascii="黑体" w:hAnsi="黑体" w:eastAsia="黑体" w:cs="宋体"/>
          <w:kern w:val="0"/>
          <w:sz w:val="24"/>
          <w:szCs w:val="24"/>
          <w:highlight w:val="none"/>
        </w:rPr>
        <w:t>11．重新组建评标委员会进行评标</w:t>
      </w:r>
      <w:bookmarkEnd w:id="40"/>
    </w:p>
    <w:p w14:paraId="66A2E0CC">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11.1评标委员会或者其成员存在下列情形导致评标结果无效的，采购人、采购代理机构可以重新组建评标委员会进行评标，并书面报告本级财政部门，但采购合同已经履行的除外：</w:t>
      </w:r>
    </w:p>
    <w:p w14:paraId="28CC0DF4">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（1）评标委员会组成不符合《政府采购货物和服务招标投标管理办法》规定的；</w:t>
      </w:r>
    </w:p>
    <w:p w14:paraId="14CCBC1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（2）有《政府采购货物和服务招标投标管理办法》第六十二条第一至五项情形的；</w:t>
      </w:r>
    </w:p>
    <w:p w14:paraId="2D96ED9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（3）评标委员会及其成员独立评标受到非法干预的；</w:t>
      </w:r>
    </w:p>
    <w:p w14:paraId="4B692D9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（4）有政府采购法实施条例第七十五条规定的违法行为的。</w:t>
      </w:r>
    </w:p>
    <w:p w14:paraId="4AEA354E">
      <w:pPr>
        <w:adjustRightInd w:val="0"/>
        <w:snapToGrid w:val="0"/>
        <w:spacing w:before="156" w:beforeLines="50" w:line="360" w:lineRule="auto"/>
        <w:ind w:firstLine="420" w:firstLineChars="200"/>
        <w:jc w:val="left"/>
        <w:rPr>
          <w:rFonts w:ascii="黑体" w:hAnsi="华文中宋" w:eastAsia="黑体"/>
          <w:b/>
          <w:sz w:val="13"/>
          <w:szCs w:val="13"/>
          <w:highlight w:val="none"/>
        </w:rPr>
      </w:pPr>
      <w:r>
        <w:rPr>
          <w:rFonts w:hint="eastAsia" w:ascii="宋体" w:hAnsi="宋体"/>
          <w:szCs w:val="21"/>
          <w:highlight w:val="none"/>
        </w:rPr>
        <w:t>11.2有违法违规行为的原评标委员会成员不得参加重新组建的评标委员会。</w:t>
      </w:r>
      <w:r>
        <w:rPr>
          <w:rFonts w:ascii="黑体" w:hAnsi="华文中宋" w:eastAsia="黑体"/>
          <w:b/>
          <w:sz w:val="32"/>
          <w:szCs w:val="32"/>
          <w:highlight w:val="none"/>
        </w:rPr>
        <w:br w:type="page"/>
      </w:r>
    </w:p>
    <w:p w14:paraId="1939D60F">
      <w:pPr>
        <w:pStyle w:val="3"/>
        <w:adjustRightInd w:val="0"/>
        <w:snapToGrid w:val="0"/>
        <w:jc w:val="center"/>
        <w:rPr>
          <w:rFonts w:ascii="黑体" w:hAnsi="华文中宋" w:eastAsia="黑体"/>
          <w:sz w:val="28"/>
          <w:szCs w:val="28"/>
          <w:highlight w:val="none"/>
        </w:rPr>
      </w:pPr>
      <w:bookmarkStart w:id="41" w:name="_Toc12796"/>
      <w:r>
        <w:rPr>
          <w:rFonts w:hint="eastAsia" w:ascii="黑体" w:hAnsi="华文中宋" w:eastAsia="黑体"/>
          <w:sz w:val="28"/>
          <w:szCs w:val="28"/>
          <w:highlight w:val="none"/>
        </w:rPr>
        <w:t>第三节 投标文件的符合性审查</w:t>
      </w:r>
      <w:bookmarkEnd w:id="41"/>
    </w:p>
    <w:p w14:paraId="7FF3CE32">
      <w:pPr>
        <w:adjustRightInd w:val="0"/>
        <w:snapToGrid w:val="0"/>
        <w:spacing w:before="156" w:beforeLines="50" w:line="360" w:lineRule="auto"/>
        <w:rPr>
          <w:rFonts w:ascii="黑体" w:hAnsi="黑体" w:eastAsia="黑体"/>
          <w:b/>
          <w:sz w:val="24"/>
          <w:highlight w:val="none"/>
        </w:rPr>
      </w:pPr>
      <w:r>
        <w:rPr>
          <w:rFonts w:hint="eastAsia" w:ascii="黑体" w:hAnsi="黑体" w:eastAsia="黑体"/>
          <w:b/>
          <w:sz w:val="24"/>
          <w:highlight w:val="none"/>
        </w:rPr>
        <w:t>1.符合性审查</w:t>
      </w:r>
    </w:p>
    <w:p w14:paraId="7F28B6F7">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1.1</w:t>
      </w:r>
      <w:r>
        <w:rPr>
          <w:rFonts w:hint="eastAsia" w:ascii="宋体" w:hAnsi="宋体"/>
          <w:szCs w:val="21"/>
          <w:highlight w:val="none"/>
        </w:rPr>
        <w:t>评标委员会应按本章本节附表1“符合性审查表”所列审查项目及审查标准，</w:t>
      </w:r>
      <w:r>
        <w:rPr>
          <w:rFonts w:hint="eastAsia" w:ascii="宋体" w:hAnsi="宋体"/>
          <w:highlight w:val="none"/>
        </w:rPr>
        <w:t>对符合资格条件的投标人的投标文件进行符合性审查，以确定其是否满足招标文件的实质性要求。</w:t>
      </w:r>
    </w:p>
    <w:p w14:paraId="4367843F">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依据招标文件的规定，从投标文件的有效性、完整性和对招标文件的响应程度进行审查，以确定是否对招标文件的实质性要求作出响应。评标委员会判断投标文件的响应性只根据投标文件的内容，而不依据外部的证据。</w:t>
      </w:r>
    </w:p>
    <w:p w14:paraId="2C2D6D4A">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（2）投标人不得通过修正或撤销不合要求的偏离从而使其投标成为实质上响应的投标。</w:t>
      </w:r>
    </w:p>
    <w:p w14:paraId="4040B2F2">
      <w:pPr>
        <w:adjustRightInd w:val="0"/>
        <w:snapToGrid w:val="0"/>
        <w:spacing w:before="156" w:beforeLines="50" w:line="360" w:lineRule="auto"/>
        <w:ind w:firstLine="420" w:firstLineChars="200"/>
        <w:jc w:val="left"/>
        <w:rPr>
          <w:rFonts w:ascii="宋体" w:hAnsi="宋体"/>
          <w:highlight w:val="none"/>
        </w:rPr>
      </w:pPr>
      <w:r>
        <w:rPr>
          <w:rFonts w:hint="eastAsia" w:ascii="宋体" w:hAnsi="宋体"/>
          <w:kern w:val="0"/>
          <w:szCs w:val="21"/>
          <w:highlight w:val="none"/>
        </w:rPr>
        <w:t>1.2</w:t>
      </w:r>
      <w:r>
        <w:rPr>
          <w:rFonts w:hint="eastAsia" w:ascii="宋体" w:hAnsi="宋体"/>
          <w:highlight w:val="none"/>
        </w:rPr>
        <w:t>未通过符合性审查的投标人，其投标将被认定为投标无效，不能进入下一阶段评审。通过符合性审查的投标人数量不足 3 家的，不得作进一步的比较和评价。</w:t>
      </w:r>
    </w:p>
    <w:p w14:paraId="20EB2EE9">
      <w:pPr>
        <w:adjustRightInd w:val="0"/>
        <w:snapToGrid w:val="0"/>
        <w:spacing w:before="156" w:beforeLines="50" w:line="360" w:lineRule="auto"/>
        <w:jc w:val="left"/>
        <w:rPr>
          <w:rFonts w:ascii="黑体" w:hAnsi="黑体" w:eastAsia="黑体"/>
          <w:b/>
          <w:sz w:val="24"/>
          <w:highlight w:val="none"/>
        </w:rPr>
      </w:pPr>
      <w:r>
        <w:rPr>
          <w:rFonts w:hint="eastAsia" w:ascii="黑体" w:hAnsi="黑体" w:eastAsia="黑体"/>
          <w:b/>
          <w:sz w:val="24"/>
          <w:highlight w:val="none"/>
        </w:rPr>
        <w:t>2.投标无效</w:t>
      </w:r>
    </w:p>
    <w:p w14:paraId="23823317">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2.1投标人存在下列情况之一的，符合性审查不合格，投标无效：</w:t>
      </w:r>
    </w:p>
    <w:p w14:paraId="457C9BD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（1）投标文件中商务技术文件未按照招标文件规定要求签署、盖章的；</w:t>
      </w:r>
    </w:p>
    <w:p w14:paraId="7212D176">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（2）投标文件没有对招标文件的实质性要求和条件作出响应，或者对招标文件的偏离超出招标文件规定的偏离</w:t>
      </w:r>
      <w:r>
        <w:rPr>
          <w:rFonts w:hint="eastAsia" w:ascii="宋体" w:hAnsi="宋体"/>
          <w:highlight w:val="none"/>
        </w:rPr>
        <w:t>范围和幅度</w:t>
      </w:r>
      <w:r>
        <w:rPr>
          <w:rFonts w:hint="eastAsia" w:ascii="宋体" w:hAnsi="宋体"/>
          <w:szCs w:val="21"/>
          <w:highlight w:val="none"/>
        </w:rPr>
        <w:t>；</w:t>
      </w:r>
    </w:p>
    <w:p w14:paraId="49C963FE">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（3）投标有效期不足的；</w:t>
      </w:r>
    </w:p>
    <w:p w14:paraId="24E4A406">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（4）投标文件含有采购人不能接受的附加条件的；</w:t>
      </w:r>
    </w:p>
    <w:p w14:paraId="1EA5C19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（5）不符合本节第1.1款规定符合性审查标准的；</w:t>
      </w:r>
    </w:p>
    <w:p w14:paraId="3252B32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（6）法律、法规和招标文件规定的其他投标无效情形的。</w:t>
      </w:r>
    </w:p>
    <w:p w14:paraId="3670BB55">
      <w:pPr>
        <w:adjustRightInd w:val="0"/>
        <w:snapToGrid w:val="0"/>
        <w:spacing w:before="156" w:beforeLines="50" w:line="360" w:lineRule="auto"/>
        <w:ind w:firstLine="420" w:firstLineChars="200"/>
        <w:jc w:val="left"/>
        <w:rPr>
          <w:rFonts w:ascii="宋体" w:hAnsi="宋体"/>
          <w:kern w:val="0"/>
          <w:szCs w:val="21"/>
          <w:highlight w:val="none"/>
        </w:rPr>
      </w:pPr>
      <w:r>
        <w:rPr>
          <w:rFonts w:hint="eastAsia" w:ascii="宋体" w:hAnsi="宋体"/>
          <w:kern w:val="0"/>
          <w:szCs w:val="21"/>
          <w:highlight w:val="none"/>
        </w:rPr>
        <w:t>2.2在评标过程中发现投标人有不遵循公平竞争的原则，恶意串通，妨碍其他投标人的竞争行为，损害采购人或者其他投标人的合法权益的，评标委员会应当认定其</w:t>
      </w:r>
      <w:r>
        <w:rPr>
          <w:rFonts w:hint="eastAsia" w:ascii="宋体" w:hAnsi="宋体"/>
          <w:b/>
          <w:kern w:val="0"/>
          <w:szCs w:val="21"/>
          <w:highlight w:val="none"/>
        </w:rPr>
        <w:t>投标无效</w:t>
      </w:r>
      <w:r>
        <w:rPr>
          <w:rFonts w:hint="eastAsia" w:ascii="宋体" w:hAnsi="宋体"/>
          <w:kern w:val="0"/>
          <w:szCs w:val="21"/>
          <w:highlight w:val="none"/>
        </w:rPr>
        <w:t>，并书面报告本级财政部门。</w:t>
      </w:r>
    </w:p>
    <w:p w14:paraId="757B8330">
      <w:pPr>
        <w:rPr>
          <w:highlight w:val="none"/>
        </w:rPr>
      </w:pPr>
    </w:p>
    <w:p w14:paraId="5E11C73E">
      <w:pPr>
        <w:rPr>
          <w:highlight w:val="none"/>
        </w:rPr>
      </w:pPr>
    </w:p>
    <w:p w14:paraId="255C3BF9">
      <w:pPr>
        <w:widowControl/>
        <w:jc w:val="left"/>
        <w:rPr>
          <w:rFonts w:hint="eastAsia" w:ascii="黑体" w:hAnsi="黑体" w:eastAsia="黑体" w:cs="黑体"/>
          <w:szCs w:val="21"/>
          <w:highlight w:val="none"/>
        </w:rPr>
      </w:pPr>
      <w:r>
        <w:rPr>
          <w:rFonts w:ascii="黑体" w:hAnsi="黑体"/>
          <w:b/>
          <w:szCs w:val="21"/>
          <w:highlight w:val="none"/>
        </w:rPr>
        <w:br w:type="page"/>
      </w:r>
      <w:r>
        <w:rPr>
          <w:rFonts w:hint="eastAsia" w:ascii="黑体" w:hAnsi="黑体" w:eastAsia="黑体" w:cs="黑体"/>
          <w:szCs w:val="21"/>
          <w:highlight w:val="none"/>
        </w:rPr>
        <w:t>附表1 符合性审查表</w:t>
      </w:r>
    </w:p>
    <w:p w14:paraId="294E3F9B">
      <w:pPr>
        <w:adjustRightInd w:val="0"/>
        <w:snapToGrid w:val="0"/>
        <w:spacing w:before="156" w:beforeLines="50" w:line="360" w:lineRule="auto"/>
        <w:jc w:val="center"/>
        <w:rPr>
          <w:rFonts w:ascii="黑体" w:hAnsi="黑体" w:eastAsia="黑体"/>
          <w:b/>
          <w:sz w:val="28"/>
          <w:szCs w:val="28"/>
          <w:highlight w:val="none"/>
        </w:rPr>
      </w:pPr>
      <w:r>
        <w:rPr>
          <w:rFonts w:hint="eastAsia" w:ascii="黑体" w:hAnsi="黑体" w:eastAsia="黑体"/>
          <w:b/>
          <w:sz w:val="28"/>
          <w:szCs w:val="28"/>
          <w:highlight w:val="none"/>
        </w:rPr>
        <w:t>符合性审查表</w:t>
      </w:r>
    </w:p>
    <w:p w14:paraId="3B04776C">
      <w:pPr>
        <w:adjustRightInd w:val="0"/>
        <w:snapToGrid w:val="0"/>
        <w:spacing w:before="156" w:beforeLines="50" w:line="360" w:lineRule="auto"/>
        <w:rPr>
          <w:rFonts w:ascii="宋体" w:hAnsi="宋体"/>
          <w:szCs w:val="21"/>
          <w:highlight w:val="none"/>
        </w:rPr>
      </w:pPr>
      <w:r>
        <w:rPr>
          <w:rFonts w:hint="eastAsia" w:ascii="宋体" w:hAnsi="宋体"/>
          <w:szCs w:val="21"/>
          <w:highlight w:val="none"/>
        </w:rPr>
        <w:t xml:space="preserve">项目名称：                                         </w:t>
      </w:r>
      <w:r>
        <w:rPr>
          <w:rFonts w:hint="eastAsia" w:ascii="宋体" w:hAnsi="宋体"/>
          <w:szCs w:val="21"/>
          <w:highlight w:val="none"/>
          <w:lang w:val="en-US" w:eastAsia="zh-CN"/>
        </w:rPr>
        <w:t xml:space="preserve"> </w:t>
      </w:r>
      <w:r>
        <w:rPr>
          <w:rFonts w:hint="eastAsia" w:ascii="宋体" w:hAnsi="宋体"/>
          <w:szCs w:val="21"/>
          <w:highlight w:val="none"/>
        </w:rPr>
        <w:t xml:space="preserve">政府采购计划编号： </w:t>
      </w:r>
    </w:p>
    <w:tbl>
      <w:tblPr>
        <w:tblStyle w:val="23"/>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2686"/>
        <w:gridCol w:w="5691"/>
      </w:tblGrid>
      <w:tr w14:paraId="576703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1" w:hRule="atLeast"/>
        </w:trPr>
        <w:tc>
          <w:tcPr>
            <w:tcW w:w="683" w:type="dxa"/>
            <w:noWrap w:val="0"/>
            <w:vAlign w:val="center"/>
          </w:tcPr>
          <w:p w14:paraId="02F60B4B">
            <w:pPr>
              <w:adjustRightInd w:val="0"/>
              <w:snapToGrid w:val="0"/>
              <w:spacing w:before="156" w:beforeLines="50" w:line="360" w:lineRule="auto"/>
              <w:jc w:val="center"/>
              <w:rPr>
                <w:rFonts w:ascii="宋体" w:hAnsi="宋体" w:cs="宋体"/>
                <w:b/>
                <w:kern w:val="0"/>
                <w:szCs w:val="21"/>
                <w:highlight w:val="none"/>
              </w:rPr>
            </w:pPr>
            <w:r>
              <w:rPr>
                <w:rFonts w:hint="eastAsia" w:ascii="宋体" w:hAnsi="宋体" w:cs="宋体"/>
                <w:b/>
                <w:kern w:val="0"/>
                <w:szCs w:val="21"/>
                <w:highlight w:val="none"/>
              </w:rPr>
              <w:t>序号</w:t>
            </w:r>
          </w:p>
        </w:tc>
        <w:tc>
          <w:tcPr>
            <w:tcW w:w="2686" w:type="dxa"/>
            <w:noWrap w:val="0"/>
            <w:vAlign w:val="center"/>
          </w:tcPr>
          <w:p w14:paraId="13227093">
            <w:pPr>
              <w:adjustRightInd w:val="0"/>
              <w:snapToGrid w:val="0"/>
              <w:spacing w:before="156" w:beforeLines="50" w:line="360" w:lineRule="auto"/>
              <w:jc w:val="center"/>
              <w:rPr>
                <w:rFonts w:ascii="宋体" w:hAnsi="宋体" w:cs="宋体"/>
                <w:b/>
                <w:kern w:val="0"/>
                <w:szCs w:val="21"/>
                <w:highlight w:val="none"/>
              </w:rPr>
            </w:pPr>
            <w:r>
              <w:rPr>
                <w:rFonts w:hint="eastAsia" w:ascii="宋体" w:hAnsi="宋体" w:cs="宋体"/>
                <w:b/>
                <w:kern w:val="0"/>
                <w:szCs w:val="21"/>
                <w:highlight w:val="none"/>
              </w:rPr>
              <w:t>审查项目</w:t>
            </w:r>
          </w:p>
        </w:tc>
        <w:tc>
          <w:tcPr>
            <w:tcW w:w="5691" w:type="dxa"/>
            <w:noWrap w:val="0"/>
            <w:vAlign w:val="center"/>
          </w:tcPr>
          <w:p w14:paraId="688391DA">
            <w:pPr>
              <w:adjustRightInd w:val="0"/>
              <w:snapToGrid w:val="0"/>
              <w:spacing w:before="156" w:beforeLines="50" w:line="360" w:lineRule="auto"/>
              <w:jc w:val="center"/>
              <w:rPr>
                <w:rFonts w:ascii="宋体" w:hAnsi="宋体" w:cs="宋体"/>
                <w:b/>
                <w:kern w:val="0"/>
                <w:szCs w:val="21"/>
                <w:highlight w:val="none"/>
              </w:rPr>
            </w:pPr>
            <w:r>
              <w:rPr>
                <w:rFonts w:hint="eastAsia" w:ascii="宋体" w:hAnsi="宋体" w:cs="宋体"/>
                <w:b/>
                <w:kern w:val="0"/>
                <w:szCs w:val="21"/>
                <w:highlight w:val="none"/>
              </w:rPr>
              <w:t>审查标准</w:t>
            </w:r>
          </w:p>
        </w:tc>
      </w:tr>
      <w:tr w14:paraId="2D9FEB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5BA5B0BC">
            <w:pPr>
              <w:adjustRightInd w:val="0"/>
              <w:snapToGrid w:val="0"/>
              <w:spacing w:before="156" w:beforeLines="50" w:line="360" w:lineRule="auto"/>
              <w:jc w:val="center"/>
              <w:rPr>
                <w:rFonts w:ascii="宋体" w:hAnsi="宋体" w:cs="宋体"/>
                <w:kern w:val="0"/>
                <w:szCs w:val="21"/>
                <w:highlight w:val="none"/>
              </w:rPr>
            </w:pPr>
            <w:r>
              <w:rPr>
                <w:rFonts w:hint="eastAsia" w:ascii="宋体" w:hAnsi="宋体" w:cs="宋体"/>
                <w:kern w:val="0"/>
                <w:szCs w:val="21"/>
                <w:highlight w:val="none"/>
              </w:rPr>
              <w:t>1</w:t>
            </w:r>
          </w:p>
        </w:tc>
        <w:tc>
          <w:tcPr>
            <w:tcW w:w="2686" w:type="dxa"/>
            <w:noWrap w:val="0"/>
            <w:vAlign w:val="center"/>
          </w:tcPr>
          <w:p w14:paraId="5647AC47">
            <w:pPr>
              <w:spacing w:line="240" w:lineRule="exact"/>
              <w:jc w:val="center"/>
              <w:rPr>
                <w:rFonts w:ascii="宋体" w:hAnsi="宋体" w:cs="宋体"/>
                <w:kern w:val="0"/>
                <w:szCs w:val="21"/>
                <w:highlight w:val="none"/>
              </w:rPr>
            </w:pPr>
            <w:r>
              <w:rPr>
                <w:rFonts w:hint="eastAsia" w:ascii="宋体" w:hAnsi="宋体" w:cs="宋体"/>
                <w:color w:val="000000"/>
                <w:highlight w:val="none"/>
              </w:rPr>
              <w:t>投标文件组成</w:t>
            </w:r>
          </w:p>
        </w:tc>
        <w:tc>
          <w:tcPr>
            <w:tcW w:w="5691" w:type="dxa"/>
            <w:noWrap w:val="0"/>
            <w:vAlign w:val="center"/>
          </w:tcPr>
          <w:p w14:paraId="6DF73134">
            <w:pPr>
              <w:pStyle w:val="51"/>
              <w:widowControl w:val="0"/>
              <w:spacing w:line="240" w:lineRule="exact"/>
              <w:jc w:val="left"/>
              <w:rPr>
                <w:rFonts w:ascii="宋体" w:hAnsi="宋体" w:cs="宋体"/>
                <w:szCs w:val="21"/>
                <w:highlight w:val="none"/>
              </w:rPr>
            </w:pPr>
            <w:r>
              <w:rPr>
                <w:rFonts w:hint="eastAsia" w:ascii="宋体" w:hAnsi="宋体" w:cs="宋体"/>
                <w:color w:val="000000"/>
                <w:kern w:val="2"/>
                <w:szCs w:val="21"/>
                <w:highlight w:val="none"/>
                <w:lang w:val="ru-RU"/>
              </w:rPr>
              <w:t>第二章第二节第</w:t>
            </w:r>
            <w:r>
              <w:rPr>
                <w:rFonts w:ascii="宋体" w:hAnsi="宋体" w:cs="宋体"/>
                <w:color w:val="000000"/>
                <w:kern w:val="2"/>
                <w:szCs w:val="21"/>
                <w:highlight w:val="none"/>
              </w:rPr>
              <w:t>12.1</w:t>
            </w:r>
            <w:r>
              <w:rPr>
                <w:rFonts w:hint="eastAsia" w:ascii="宋体" w:hAnsi="宋体" w:cs="宋体"/>
                <w:color w:val="000000"/>
                <w:kern w:val="2"/>
                <w:szCs w:val="21"/>
                <w:highlight w:val="none"/>
              </w:rPr>
              <w:t>、</w:t>
            </w:r>
            <w:r>
              <w:rPr>
                <w:rFonts w:hint="eastAsia" w:ascii="宋体" w:hAnsi="宋体" w:cs="宋体"/>
                <w:color w:val="000000"/>
                <w:kern w:val="2"/>
                <w:szCs w:val="21"/>
                <w:highlight w:val="none"/>
                <w:lang w:val="ru-RU"/>
              </w:rPr>
              <w:t>第七章“投标文件的组成”</w:t>
            </w:r>
          </w:p>
        </w:tc>
      </w:tr>
      <w:tr w14:paraId="64BA12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0E085CB2">
            <w:pPr>
              <w:adjustRightInd w:val="0"/>
              <w:snapToGrid w:val="0"/>
              <w:spacing w:before="156" w:beforeLines="50" w:line="360" w:lineRule="auto"/>
              <w:jc w:val="center"/>
              <w:rPr>
                <w:rFonts w:hint="eastAsia" w:ascii="宋体" w:hAnsi="宋体" w:cs="宋体"/>
                <w:kern w:val="0"/>
                <w:szCs w:val="21"/>
                <w:highlight w:val="none"/>
              </w:rPr>
            </w:pPr>
            <w:r>
              <w:rPr>
                <w:rFonts w:hint="eastAsia" w:ascii="宋体" w:hAnsi="宋体" w:cs="宋体"/>
                <w:kern w:val="0"/>
                <w:szCs w:val="21"/>
                <w:highlight w:val="none"/>
              </w:rPr>
              <w:t>2</w:t>
            </w:r>
          </w:p>
        </w:tc>
        <w:tc>
          <w:tcPr>
            <w:tcW w:w="2686" w:type="dxa"/>
            <w:noWrap w:val="0"/>
            <w:vAlign w:val="center"/>
          </w:tcPr>
          <w:p w14:paraId="4F467F59">
            <w:pPr>
              <w:jc w:val="center"/>
              <w:rPr>
                <w:rFonts w:ascii="宋体" w:hAnsi="宋体" w:cs="宋体"/>
                <w:kern w:val="0"/>
                <w:szCs w:val="21"/>
                <w:highlight w:val="none"/>
              </w:rPr>
            </w:pPr>
            <w:r>
              <w:rPr>
                <w:rFonts w:hint="eastAsia" w:ascii="宋体" w:hAnsi="宋体" w:cs="宋体"/>
                <w:color w:val="000000"/>
                <w:highlight w:val="none"/>
              </w:rPr>
              <w:t>商务技术文件的签署、盖章</w:t>
            </w:r>
          </w:p>
        </w:tc>
        <w:tc>
          <w:tcPr>
            <w:tcW w:w="5691" w:type="dxa"/>
            <w:noWrap w:val="0"/>
            <w:vAlign w:val="center"/>
          </w:tcPr>
          <w:p w14:paraId="56D5C0D4">
            <w:pPr>
              <w:pStyle w:val="51"/>
              <w:widowControl w:val="0"/>
              <w:spacing w:line="240" w:lineRule="exact"/>
              <w:jc w:val="left"/>
              <w:rPr>
                <w:rFonts w:ascii="宋体" w:hAnsi="宋体" w:cs="宋体"/>
                <w:szCs w:val="21"/>
                <w:highlight w:val="none"/>
              </w:rPr>
            </w:pPr>
            <w:r>
              <w:rPr>
                <w:rFonts w:hint="eastAsia" w:ascii="宋体" w:hAnsi="宋体" w:cs="宋体"/>
                <w:color w:val="000000"/>
                <w:kern w:val="2"/>
                <w:szCs w:val="21"/>
                <w:highlight w:val="none"/>
                <w:lang w:val="ru-RU"/>
              </w:rPr>
              <w:t>第二章二节第</w:t>
            </w:r>
            <w:r>
              <w:rPr>
                <w:rFonts w:ascii="宋体" w:hAnsi="宋体" w:cs="宋体"/>
                <w:color w:val="000000"/>
                <w:kern w:val="2"/>
                <w:szCs w:val="21"/>
                <w:highlight w:val="none"/>
                <w:lang w:val="ru-RU"/>
              </w:rPr>
              <w:t>1</w:t>
            </w:r>
            <w:r>
              <w:rPr>
                <w:rFonts w:ascii="宋体" w:hAnsi="宋体" w:cs="宋体"/>
                <w:color w:val="000000"/>
                <w:kern w:val="2"/>
                <w:szCs w:val="21"/>
                <w:highlight w:val="none"/>
              </w:rPr>
              <w:t>9</w:t>
            </w:r>
            <w:r>
              <w:rPr>
                <w:rFonts w:ascii="宋体" w:hAnsi="宋体" w:cs="宋体"/>
                <w:color w:val="000000"/>
                <w:kern w:val="2"/>
                <w:szCs w:val="21"/>
                <w:highlight w:val="none"/>
                <w:lang w:val="ru-RU"/>
              </w:rPr>
              <w:t>.2</w:t>
            </w:r>
            <w:r>
              <w:rPr>
                <w:rFonts w:hint="eastAsia" w:ascii="宋体" w:hAnsi="宋体" w:cs="宋体"/>
                <w:color w:val="000000"/>
                <w:kern w:val="2"/>
                <w:szCs w:val="21"/>
                <w:highlight w:val="none"/>
                <w:lang w:val="ru-RU"/>
              </w:rPr>
              <w:t>款、</w:t>
            </w:r>
            <w:r>
              <w:rPr>
                <w:rFonts w:ascii="宋体" w:hAnsi="宋体" w:cs="宋体"/>
                <w:color w:val="000000"/>
                <w:kern w:val="2"/>
                <w:szCs w:val="21"/>
                <w:highlight w:val="none"/>
              </w:rPr>
              <w:t>20.1</w:t>
            </w:r>
            <w:r>
              <w:rPr>
                <w:rFonts w:hint="eastAsia" w:ascii="宋体" w:hAnsi="宋体" w:cs="宋体"/>
                <w:color w:val="000000"/>
                <w:kern w:val="2"/>
                <w:szCs w:val="21"/>
                <w:highlight w:val="none"/>
              </w:rPr>
              <w:t>款</w:t>
            </w:r>
          </w:p>
        </w:tc>
      </w:tr>
      <w:tr w14:paraId="4BEB58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63058AE2">
            <w:pPr>
              <w:adjustRightInd w:val="0"/>
              <w:snapToGrid w:val="0"/>
              <w:spacing w:before="156" w:beforeLines="50" w:line="360" w:lineRule="auto"/>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2686" w:type="dxa"/>
            <w:noWrap w:val="0"/>
            <w:vAlign w:val="center"/>
          </w:tcPr>
          <w:p w14:paraId="32C90ADB">
            <w:pPr>
              <w:adjustRightInd w:val="0"/>
              <w:snapToGrid w:val="0"/>
              <w:spacing w:before="156" w:beforeLines="50" w:line="360" w:lineRule="auto"/>
              <w:jc w:val="center"/>
              <w:rPr>
                <w:rFonts w:ascii="宋体" w:hAnsi="宋体"/>
                <w:kern w:val="0"/>
                <w:szCs w:val="21"/>
                <w:highlight w:val="none"/>
              </w:rPr>
            </w:pPr>
            <w:r>
              <w:rPr>
                <w:rFonts w:hint="eastAsia" w:ascii="宋体" w:hAnsi="宋体" w:cs="宋体"/>
                <w:color w:val="000000"/>
                <w:kern w:val="0"/>
                <w:highlight w:val="none"/>
              </w:rPr>
              <w:t>投标有效期</w:t>
            </w:r>
          </w:p>
        </w:tc>
        <w:tc>
          <w:tcPr>
            <w:tcW w:w="5691" w:type="dxa"/>
            <w:noWrap w:val="0"/>
            <w:vAlign w:val="center"/>
          </w:tcPr>
          <w:p w14:paraId="34739C44">
            <w:pPr>
              <w:adjustRightInd w:val="0"/>
              <w:snapToGrid w:val="0"/>
              <w:spacing w:before="156" w:beforeLines="50" w:line="360" w:lineRule="auto"/>
              <w:jc w:val="left"/>
              <w:rPr>
                <w:rFonts w:ascii="宋体" w:hAnsi="宋体" w:cs="宋体"/>
                <w:kern w:val="0"/>
                <w:szCs w:val="21"/>
                <w:highlight w:val="none"/>
              </w:rPr>
            </w:pPr>
            <w:r>
              <w:rPr>
                <w:rFonts w:hint="eastAsia" w:ascii="宋体" w:hAnsi="宋体" w:cs="宋体"/>
                <w:color w:val="000000"/>
                <w:kern w:val="0"/>
                <w:highlight w:val="none"/>
              </w:rPr>
              <w:t>第二章第二节第</w:t>
            </w:r>
            <w:r>
              <w:rPr>
                <w:rFonts w:ascii="宋体" w:hAnsi="宋体" w:cs="宋体"/>
                <w:color w:val="000000"/>
                <w:kern w:val="0"/>
                <w:highlight w:val="none"/>
              </w:rPr>
              <w:t>16.1</w:t>
            </w:r>
            <w:r>
              <w:rPr>
                <w:rFonts w:hint="eastAsia" w:ascii="宋体" w:hAnsi="宋体" w:cs="宋体"/>
                <w:color w:val="000000"/>
                <w:kern w:val="0"/>
                <w:highlight w:val="none"/>
              </w:rPr>
              <w:t>款</w:t>
            </w:r>
          </w:p>
        </w:tc>
      </w:tr>
      <w:tr w14:paraId="5D8391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1EF6D4D9">
            <w:pPr>
              <w:adjustRightInd w:val="0"/>
              <w:snapToGrid w:val="0"/>
              <w:spacing w:before="156" w:beforeLines="50" w:line="360" w:lineRule="auto"/>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2686" w:type="dxa"/>
            <w:noWrap w:val="0"/>
            <w:vAlign w:val="center"/>
          </w:tcPr>
          <w:p w14:paraId="4BA66AA3">
            <w:pPr>
              <w:adjustRightInd w:val="0"/>
              <w:snapToGrid w:val="0"/>
              <w:spacing w:before="156" w:beforeLines="50" w:line="360" w:lineRule="auto"/>
              <w:jc w:val="center"/>
              <w:rPr>
                <w:rFonts w:ascii="宋体" w:hAnsi="宋体" w:cs="宋体"/>
                <w:kern w:val="0"/>
                <w:szCs w:val="21"/>
                <w:highlight w:val="none"/>
              </w:rPr>
            </w:pPr>
            <w:r>
              <w:rPr>
                <w:rFonts w:hint="eastAsia" w:ascii="宋体" w:hAnsi="宋体" w:cs="宋体"/>
                <w:color w:val="000000"/>
                <w:highlight w:val="none"/>
                <w:lang w:val="ru-RU"/>
              </w:rPr>
              <w:t>实质性响应</w:t>
            </w:r>
          </w:p>
        </w:tc>
        <w:tc>
          <w:tcPr>
            <w:tcW w:w="5691" w:type="dxa"/>
            <w:noWrap w:val="0"/>
            <w:vAlign w:val="center"/>
          </w:tcPr>
          <w:p w14:paraId="1E72CD11">
            <w:pPr>
              <w:pStyle w:val="51"/>
              <w:widowControl w:val="0"/>
              <w:spacing w:line="240" w:lineRule="exact"/>
              <w:jc w:val="left"/>
              <w:rPr>
                <w:rFonts w:ascii="宋体" w:hAnsi="宋体" w:cs="宋体"/>
                <w:szCs w:val="21"/>
                <w:highlight w:val="none"/>
              </w:rPr>
            </w:pPr>
            <w:r>
              <w:rPr>
                <w:rFonts w:hint="eastAsia" w:ascii="宋体" w:hAnsi="宋体" w:cs="宋体"/>
                <w:color w:val="000000"/>
                <w:kern w:val="2"/>
                <w:szCs w:val="21"/>
                <w:highlight w:val="none"/>
                <w:lang w:val="ru-RU"/>
              </w:rPr>
              <w:t>第二章第二节第</w:t>
            </w:r>
            <w:r>
              <w:rPr>
                <w:rFonts w:ascii="宋体" w:hAnsi="宋体" w:cs="宋体"/>
                <w:color w:val="000000"/>
                <w:kern w:val="2"/>
                <w:szCs w:val="21"/>
                <w:highlight w:val="none"/>
              </w:rPr>
              <w:t>7.1</w:t>
            </w:r>
            <w:r>
              <w:rPr>
                <w:rFonts w:hint="eastAsia" w:ascii="宋体" w:hAnsi="宋体" w:cs="宋体"/>
                <w:color w:val="000000"/>
                <w:kern w:val="2"/>
                <w:szCs w:val="21"/>
                <w:highlight w:val="none"/>
              </w:rPr>
              <w:t>款</w:t>
            </w:r>
          </w:p>
        </w:tc>
      </w:tr>
      <w:tr w14:paraId="0736FE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7F42C4CF">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5</w:t>
            </w:r>
          </w:p>
        </w:tc>
        <w:tc>
          <w:tcPr>
            <w:tcW w:w="2686" w:type="dxa"/>
            <w:noWrap w:val="0"/>
            <w:vAlign w:val="center"/>
          </w:tcPr>
          <w:p w14:paraId="5206B6D5">
            <w:pPr>
              <w:adjustRightInd w:val="0"/>
              <w:snapToGrid w:val="0"/>
              <w:spacing w:before="156" w:beforeLines="50" w:line="360" w:lineRule="auto"/>
              <w:jc w:val="center"/>
              <w:rPr>
                <w:rFonts w:hint="default" w:ascii="宋体" w:hAnsi="宋体" w:eastAsia="宋体" w:cs="宋体"/>
                <w:color w:val="000000"/>
                <w:highlight w:val="none"/>
                <w:lang w:val="en-US" w:eastAsia="zh-CN"/>
              </w:rPr>
            </w:pPr>
            <w:r>
              <w:rPr>
                <w:rFonts w:hint="eastAsia" w:ascii="宋体" w:hAnsi="宋体" w:cs="宋体"/>
                <w:color w:val="000000"/>
                <w:highlight w:val="none"/>
                <w:lang w:val="en-US" w:eastAsia="zh-CN"/>
              </w:rPr>
              <w:t>供货期限</w:t>
            </w:r>
          </w:p>
        </w:tc>
        <w:tc>
          <w:tcPr>
            <w:tcW w:w="5691" w:type="dxa"/>
            <w:noWrap w:val="0"/>
            <w:vAlign w:val="center"/>
          </w:tcPr>
          <w:p w14:paraId="31D332FE">
            <w:pPr>
              <w:keepNext w:val="0"/>
              <w:keepLines w:val="0"/>
              <w:widowControl/>
              <w:suppressLineNumbers w:val="0"/>
              <w:jc w:val="left"/>
              <w:rPr>
                <w:rFonts w:hint="eastAsia" w:ascii="宋体" w:hAnsi="宋体" w:cs="宋体"/>
                <w:color w:val="000000"/>
                <w:kern w:val="2"/>
                <w:szCs w:val="21"/>
                <w:highlight w:val="none"/>
                <w:lang w:val="ru-RU"/>
              </w:rPr>
            </w:pPr>
            <w:r>
              <w:rPr>
                <w:rFonts w:hint="eastAsia" w:ascii="宋体" w:hAnsi="宋体" w:eastAsia="宋体" w:cs="宋体"/>
                <w:color w:val="000000"/>
                <w:kern w:val="0"/>
                <w:sz w:val="20"/>
                <w:szCs w:val="20"/>
                <w:lang w:val="en-US" w:eastAsia="zh-CN" w:bidi="ar"/>
              </w:rPr>
              <w:t>投标文件是否符合招标文件要求</w:t>
            </w:r>
          </w:p>
        </w:tc>
      </w:tr>
      <w:tr w14:paraId="0ED1E7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7145D9C2">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6</w:t>
            </w:r>
          </w:p>
        </w:tc>
        <w:tc>
          <w:tcPr>
            <w:tcW w:w="2686" w:type="dxa"/>
            <w:noWrap w:val="0"/>
            <w:vAlign w:val="center"/>
          </w:tcPr>
          <w:p w14:paraId="783F1C76">
            <w:pPr>
              <w:adjustRightInd w:val="0"/>
              <w:snapToGrid w:val="0"/>
              <w:spacing w:before="156" w:beforeLines="50" w:line="360" w:lineRule="auto"/>
              <w:jc w:val="center"/>
              <w:rPr>
                <w:rFonts w:ascii="宋体" w:hAnsi="宋体" w:cs="宋体"/>
                <w:kern w:val="0"/>
                <w:szCs w:val="21"/>
                <w:highlight w:val="none"/>
              </w:rPr>
            </w:pPr>
            <w:r>
              <w:rPr>
                <w:rFonts w:hint="eastAsia" w:ascii="宋体" w:hAnsi="宋体" w:cs="宋体"/>
                <w:color w:val="000000"/>
                <w:kern w:val="0"/>
                <w:highlight w:val="none"/>
              </w:rPr>
              <w:t>实质性偏离</w:t>
            </w:r>
          </w:p>
        </w:tc>
        <w:tc>
          <w:tcPr>
            <w:tcW w:w="5691" w:type="dxa"/>
            <w:noWrap w:val="0"/>
            <w:vAlign w:val="center"/>
          </w:tcPr>
          <w:p w14:paraId="37D24FCB">
            <w:pPr>
              <w:pStyle w:val="51"/>
              <w:widowControl w:val="0"/>
              <w:spacing w:line="240" w:lineRule="exact"/>
              <w:jc w:val="left"/>
              <w:rPr>
                <w:rFonts w:ascii="宋体" w:hAnsi="宋体" w:cs="宋体"/>
                <w:szCs w:val="21"/>
                <w:highlight w:val="none"/>
              </w:rPr>
            </w:pPr>
            <w:r>
              <w:rPr>
                <w:rFonts w:hint="eastAsia" w:ascii="宋体" w:hAnsi="宋体" w:cs="宋体"/>
                <w:color w:val="000000"/>
                <w:kern w:val="2"/>
                <w:szCs w:val="21"/>
                <w:highlight w:val="none"/>
                <w:lang w:val="ru-RU"/>
              </w:rPr>
              <w:t>第二章第二节第</w:t>
            </w:r>
            <w:r>
              <w:rPr>
                <w:rFonts w:ascii="宋体" w:hAnsi="宋体" w:cs="宋体"/>
                <w:color w:val="000000"/>
                <w:kern w:val="2"/>
                <w:szCs w:val="21"/>
                <w:highlight w:val="none"/>
              </w:rPr>
              <w:t>7.3</w:t>
            </w:r>
            <w:r>
              <w:rPr>
                <w:rFonts w:hint="eastAsia" w:ascii="宋体" w:hAnsi="宋体" w:cs="宋体"/>
                <w:color w:val="000000"/>
                <w:kern w:val="2"/>
                <w:szCs w:val="21"/>
                <w:highlight w:val="none"/>
              </w:rPr>
              <w:t>款</w:t>
            </w:r>
          </w:p>
        </w:tc>
      </w:tr>
      <w:tr w14:paraId="76CBDF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44230B03">
            <w:pPr>
              <w:adjustRightInd w:val="0"/>
              <w:snapToGrid w:val="0"/>
              <w:spacing w:before="156" w:beforeLines="50" w:line="360" w:lineRule="auto"/>
              <w:jc w:val="center"/>
              <w:rPr>
                <w:rFonts w:hint="eastAsia" w:ascii="宋体" w:hAnsi="宋体" w:eastAsia="宋体"/>
                <w:kern w:val="0"/>
                <w:szCs w:val="21"/>
                <w:highlight w:val="none"/>
                <w:lang w:val="en-US" w:eastAsia="zh-CN"/>
              </w:rPr>
            </w:pPr>
            <w:r>
              <w:rPr>
                <w:rFonts w:hint="eastAsia" w:ascii="宋体" w:hAnsi="宋体"/>
                <w:kern w:val="0"/>
                <w:szCs w:val="21"/>
                <w:highlight w:val="none"/>
                <w:lang w:val="en-US" w:eastAsia="zh-CN"/>
              </w:rPr>
              <w:t>7</w:t>
            </w:r>
          </w:p>
        </w:tc>
        <w:tc>
          <w:tcPr>
            <w:tcW w:w="2686" w:type="dxa"/>
            <w:noWrap w:val="0"/>
            <w:vAlign w:val="center"/>
          </w:tcPr>
          <w:p w14:paraId="7FFA2618">
            <w:pPr>
              <w:adjustRightInd w:val="0"/>
              <w:snapToGrid w:val="0"/>
              <w:spacing w:before="156" w:beforeLines="50" w:line="360" w:lineRule="auto"/>
              <w:jc w:val="center"/>
              <w:rPr>
                <w:rFonts w:ascii="宋体" w:hAnsi="宋体" w:cs="宋体"/>
                <w:kern w:val="0"/>
                <w:szCs w:val="21"/>
                <w:highlight w:val="none"/>
              </w:rPr>
            </w:pPr>
            <w:r>
              <w:rPr>
                <w:rFonts w:hint="eastAsia" w:ascii="宋体" w:hAnsi="宋体" w:cs="宋体"/>
                <w:color w:val="000000"/>
                <w:kern w:val="0"/>
                <w:highlight w:val="none"/>
              </w:rPr>
              <w:t>非实质性偏离</w:t>
            </w:r>
          </w:p>
        </w:tc>
        <w:tc>
          <w:tcPr>
            <w:tcW w:w="5691" w:type="dxa"/>
            <w:noWrap w:val="0"/>
            <w:vAlign w:val="center"/>
          </w:tcPr>
          <w:p w14:paraId="34CA71FE">
            <w:pPr>
              <w:adjustRightInd w:val="0"/>
              <w:snapToGrid w:val="0"/>
              <w:spacing w:before="156" w:beforeLines="50" w:line="360" w:lineRule="auto"/>
              <w:jc w:val="left"/>
              <w:rPr>
                <w:rFonts w:ascii="宋体" w:hAnsi="宋体" w:cs="宋体"/>
                <w:kern w:val="0"/>
                <w:szCs w:val="21"/>
                <w:highlight w:val="none"/>
              </w:rPr>
            </w:pPr>
            <w:r>
              <w:rPr>
                <w:rFonts w:hint="eastAsia" w:ascii="宋体" w:hAnsi="宋体" w:cs="宋体"/>
                <w:color w:val="000000"/>
                <w:kern w:val="0"/>
                <w:highlight w:val="none"/>
              </w:rPr>
              <w:t>第二章第二节第</w:t>
            </w:r>
            <w:r>
              <w:rPr>
                <w:rFonts w:ascii="宋体" w:hAnsi="宋体" w:cs="宋体"/>
                <w:color w:val="000000"/>
                <w:kern w:val="0"/>
                <w:highlight w:val="none"/>
              </w:rPr>
              <w:t>7.4</w:t>
            </w:r>
            <w:r>
              <w:rPr>
                <w:rFonts w:hint="eastAsia" w:ascii="宋体" w:hAnsi="宋体" w:cs="宋体"/>
                <w:color w:val="000000"/>
                <w:kern w:val="0"/>
                <w:highlight w:val="none"/>
              </w:rPr>
              <w:t>款</w:t>
            </w:r>
          </w:p>
        </w:tc>
      </w:tr>
      <w:tr w14:paraId="65B3CF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50" w:hRule="atLeast"/>
        </w:trPr>
        <w:tc>
          <w:tcPr>
            <w:tcW w:w="683" w:type="dxa"/>
            <w:noWrap w:val="0"/>
            <w:vAlign w:val="center"/>
          </w:tcPr>
          <w:p w14:paraId="10F37E39">
            <w:pPr>
              <w:adjustRightInd w:val="0"/>
              <w:snapToGrid w:val="0"/>
              <w:spacing w:before="156" w:beforeLines="50" w:line="360" w:lineRule="auto"/>
              <w:jc w:val="center"/>
              <w:rPr>
                <w:rFonts w:hint="eastAsia" w:ascii="宋体" w:hAnsi="宋体" w:eastAsia="宋体"/>
                <w:kern w:val="0"/>
                <w:szCs w:val="21"/>
                <w:highlight w:val="none"/>
                <w:lang w:val="en-US" w:eastAsia="zh-CN"/>
              </w:rPr>
            </w:pPr>
            <w:r>
              <w:rPr>
                <w:rFonts w:hint="eastAsia" w:ascii="宋体" w:hAnsi="宋体"/>
                <w:kern w:val="0"/>
                <w:szCs w:val="21"/>
                <w:highlight w:val="none"/>
                <w:lang w:val="en-US" w:eastAsia="zh-CN"/>
              </w:rPr>
              <w:t>8</w:t>
            </w:r>
          </w:p>
        </w:tc>
        <w:tc>
          <w:tcPr>
            <w:tcW w:w="2686" w:type="dxa"/>
            <w:noWrap w:val="0"/>
            <w:vAlign w:val="center"/>
          </w:tcPr>
          <w:p w14:paraId="2831A1F6">
            <w:pPr>
              <w:adjustRightInd w:val="0"/>
              <w:snapToGrid w:val="0"/>
              <w:spacing w:before="156" w:beforeLines="50" w:line="360" w:lineRule="auto"/>
              <w:jc w:val="center"/>
              <w:rPr>
                <w:rFonts w:ascii="宋体" w:hAnsi="宋体"/>
                <w:kern w:val="0"/>
                <w:szCs w:val="21"/>
                <w:highlight w:val="none"/>
              </w:rPr>
            </w:pPr>
            <w:r>
              <w:rPr>
                <w:rFonts w:hint="eastAsia" w:ascii="宋体" w:hAnsi="宋体" w:cs="宋体"/>
                <w:color w:val="000000"/>
                <w:kern w:val="0"/>
                <w:highlight w:val="none"/>
              </w:rPr>
              <w:t>其他</w:t>
            </w:r>
          </w:p>
        </w:tc>
        <w:tc>
          <w:tcPr>
            <w:tcW w:w="5691" w:type="dxa"/>
            <w:noWrap w:val="0"/>
            <w:vAlign w:val="center"/>
          </w:tcPr>
          <w:p w14:paraId="59E3AD5C">
            <w:pPr>
              <w:adjustRightInd w:val="0"/>
              <w:snapToGrid w:val="0"/>
              <w:spacing w:before="156" w:beforeLines="50"/>
              <w:jc w:val="left"/>
              <w:rPr>
                <w:rFonts w:ascii="宋体"/>
                <w:color w:val="000000"/>
                <w:kern w:val="0"/>
                <w:highlight w:val="none"/>
              </w:rPr>
            </w:pPr>
            <w:r>
              <w:rPr>
                <w:rFonts w:hint="eastAsia" w:ascii="宋体" w:hAnsi="宋体" w:cs="宋体"/>
                <w:color w:val="000000"/>
                <w:kern w:val="0"/>
                <w:highlight w:val="none"/>
              </w:rPr>
              <w:t>（</w:t>
            </w:r>
            <w:r>
              <w:rPr>
                <w:rFonts w:ascii="宋体" w:hAnsi="宋体" w:cs="宋体"/>
                <w:color w:val="000000"/>
                <w:kern w:val="0"/>
                <w:highlight w:val="none"/>
              </w:rPr>
              <w:t>1</w:t>
            </w:r>
            <w:r>
              <w:rPr>
                <w:rFonts w:hint="eastAsia" w:ascii="宋体" w:hAnsi="宋体" w:cs="宋体"/>
                <w:color w:val="000000"/>
                <w:kern w:val="0"/>
                <w:highlight w:val="none"/>
              </w:rPr>
              <w:t>）投标文件是否含有采购人不能接受的附加条件</w:t>
            </w:r>
          </w:p>
          <w:p w14:paraId="065FF447">
            <w:pPr>
              <w:adjustRightInd w:val="0"/>
              <w:snapToGrid w:val="0"/>
              <w:spacing w:before="156" w:beforeLines="50"/>
              <w:jc w:val="left"/>
              <w:rPr>
                <w:rFonts w:ascii="宋体" w:hAnsi="宋体" w:cs="宋体"/>
                <w:kern w:val="0"/>
                <w:szCs w:val="21"/>
                <w:highlight w:val="none"/>
              </w:rPr>
            </w:pPr>
            <w:r>
              <w:rPr>
                <w:rFonts w:hint="eastAsia" w:ascii="宋体" w:hAnsi="宋体" w:cs="宋体"/>
                <w:color w:val="000000"/>
                <w:kern w:val="0"/>
                <w:highlight w:val="none"/>
              </w:rPr>
              <w:t>（</w:t>
            </w:r>
            <w:r>
              <w:rPr>
                <w:rFonts w:ascii="宋体" w:hAnsi="宋体" w:cs="宋体"/>
                <w:color w:val="000000"/>
                <w:kern w:val="0"/>
                <w:highlight w:val="none"/>
              </w:rPr>
              <w:t>2</w:t>
            </w:r>
            <w:r>
              <w:rPr>
                <w:rFonts w:hint="eastAsia" w:ascii="宋体" w:hAnsi="宋体" w:cs="宋体"/>
                <w:color w:val="000000"/>
                <w:kern w:val="0"/>
                <w:highlight w:val="none"/>
              </w:rPr>
              <w:t>）是否存在不符合法律、规章、规范性文件和招标文件的规定</w:t>
            </w:r>
          </w:p>
        </w:tc>
      </w:tr>
      <w:tr w14:paraId="56844F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6" w:hRule="atLeast"/>
        </w:trPr>
        <w:tc>
          <w:tcPr>
            <w:tcW w:w="683" w:type="dxa"/>
            <w:noWrap w:val="0"/>
            <w:vAlign w:val="center"/>
          </w:tcPr>
          <w:p w14:paraId="03BF04BD">
            <w:pPr>
              <w:adjustRightInd w:val="0"/>
              <w:snapToGrid w:val="0"/>
              <w:spacing w:before="156" w:beforeLines="50" w:line="360" w:lineRule="auto"/>
              <w:jc w:val="center"/>
              <w:rPr>
                <w:rFonts w:ascii="宋体" w:hAnsi="宋体" w:cs="宋体"/>
                <w:kern w:val="0"/>
                <w:sz w:val="20"/>
                <w:szCs w:val="21"/>
                <w:highlight w:val="none"/>
              </w:rPr>
            </w:pPr>
            <w:r>
              <w:rPr>
                <w:rFonts w:hint="eastAsia" w:ascii="宋体" w:hAnsi="宋体" w:cs="宋体"/>
                <w:kern w:val="0"/>
                <w:sz w:val="20"/>
                <w:szCs w:val="21"/>
                <w:highlight w:val="none"/>
              </w:rPr>
              <w:t>结论</w:t>
            </w:r>
          </w:p>
        </w:tc>
        <w:tc>
          <w:tcPr>
            <w:tcW w:w="8377" w:type="dxa"/>
            <w:gridSpan w:val="2"/>
            <w:noWrap w:val="0"/>
            <w:vAlign w:val="center"/>
          </w:tcPr>
          <w:p w14:paraId="621308B9">
            <w:pPr>
              <w:adjustRightInd w:val="0"/>
              <w:snapToGrid w:val="0"/>
              <w:spacing w:before="156" w:beforeLines="50" w:line="360" w:lineRule="auto"/>
              <w:jc w:val="center"/>
              <w:rPr>
                <w:rFonts w:ascii="宋体" w:hAnsi="宋体" w:cs="宋体"/>
                <w:kern w:val="0"/>
                <w:sz w:val="20"/>
                <w:szCs w:val="21"/>
                <w:highlight w:val="none"/>
              </w:rPr>
            </w:pPr>
            <w:r>
              <w:rPr>
                <w:rFonts w:hint="eastAsia" w:ascii="宋体" w:hAnsi="宋体" w:eastAsia="宋体" w:cs="宋体"/>
                <w:b/>
                <w:bCs/>
                <w:color w:val="000000"/>
                <w:sz w:val="21"/>
                <w:szCs w:val="21"/>
              </w:rPr>
              <w:t>合格/不合格</w:t>
            </w:r>
          </w:p>
        </w:tc>
      </w:tr>
    </w:tbl>
    <w:p w14:paraId="4519DD63">
      <w:pPr>
        <w:adjustRightInd w:val="0"/>
        <w:snapToGrid w:val="0"/>
        <w:spacing w:line="360" w:lineRule="auto"/>
        <w:rPr>
          <w:rFonts w:ascii="宋体" w:hAnsi="宋体"/>
          <w:szCs w:val="21"/>
          <w:highlight w:val="none"/>
        </w:rPr>
      </w:pPr>
      <w:r>
        <w:rPr>
          <w:rFonts w:hint="eastAsia" w:ascii="宋体" w:hAnsi="宋体"/>
          <w:szCs w:val="21"/>
          <w:highlight w:val="none"/>
        </w:rPr>
        <w:t xml:space="preserve"> </w:t>
      </w:r>
    </w:p>
    <w:p w14:paraId="14D395D4">
      <w:pPr>
        <w:widowControl/>
        <w:jc w:val="left"/>
        <w:rPr>
          <w:rFonts w:ascii="宋体" w:hAnsi="宋体"/>
          <w:sz w:val="10"/>
          <w:szCs w:val="10"/>
          <w:highlight w:val="none"/>
        </w:rPr>
      </w:pPr>
    </w:p>
    <w:p w14:paraId="3659E7BB">
      <w:pPr>
        <w:pStyle w:val="22"/>
        <w:ind w:firstLine="200"/>
        <w:rPr>
          <w:rFonts w:ascii="宋体" w:hAnsi="宋体"/>
          <w:sz w:val="10"/>
          <w:szCs w:val="10"/>
          <w:highlight w:val="none"/>
        </w:rPr>
      </w:pPr>
    </w:p>
    <w:p w14:paraId="2B621FDB">
      <w:pPr>
        <w:pStyle w:val="7"/>
        <w:rPr>
          <w:rFonts w:ascii="宋体" w:hAnsi="宋体"/>
          <w:sz w:val="10"/>
          <w:szCs w:val="10"/>
          <w:highlight w:val="none"/>
        </w:rPr>
      </w:pPr>
    </w:p>
    <w:p w14:paraId="3477C772">
      <w:pPr>
        <w:pStyle w:val="7"/>
        <w:rPr>
          <w:rFonts w:ascii="宋体" w:hAnsi="宋体"/>
          <w:sz w:val="10"/>
          <w:szCs w:val="10"/>
          <w:highlight w:val="none"/>
        </w:rPr>
      </w:pPr>
    </w:p>
    <w:p w14:paraId="75FE6CFA">
      <w:pPr>
        <w:pStyle w:val="7"/>
        <w:rPr>
          <w:rFonts w:ascii="宋体" w:hAnsi="宋体"/>
          <w:sz w:val="10"/>
          <w:szCs w:val="10"/>
          <w:highlight w:val="none"/>
        </w:rPr>
      </w:pPr>
    </w:p>
    <w:p w14:paraId="0EFA399F">
      <w:pPr>
        <w:pStyle w:val="7"/>
        <w:rPr>
          <w:rFonts w:ascii="宋体" w:hAnsi="宋体"/>
          <w:sz w:val="10"/>
          <w:szCs w:val="10"/>
          <w:highlight w:val="none"/>
        </w:rPr>
      </w:pPr>
    </w:p>
    <w:p w14:paraId="69B5BF42">
      <w:pPr>
        <w:pStyle w:val="7"/>
        <w:rPr>
          <w:rFonts w:ascii="宋体" w:hAnsi="宋体"/>
          <w:sz w:val="10"/>
          <w:szCs w:val="10"/>
          <w:highlight w:val="none"/>
        </w:rPr>
      </w:pPr>
    </w:p>
    <w:p w14:paraId="7A56272F">
      <w:pPr>
        <w:pStyle w:val="7"/>
        <w:rPr>
          <w:rFonts w:ascii="宋体" w:hAnsi="宋体"/>
          <w:sz w:val="10"/>
          <w:szCs w:val="10"/>
          <w:highlight w:val="none"/>
        </w:rPr>
      </w:pPr>
    </w:p>
    <w:p w14:paraId="69D08BDD">
      <w:pPr>
        <w:pStyle w:val="7"/>
        <w:rPr>
          <w:rFonts w:ascii="宋体" w:hAnsi="宋体"/>
          <w:sz w:val="10"/>
          <w:szCs w:val="10"/>
          <w:highlight w:val="none"/>
        </w:rPr>
      </w:pPr>
    </w:p>
    <w:p w14:paraId="4A136C22">
      <w:pPr>
        <w:pStyle w:val="7"/>
        <w:rPr>
          <w:rFonts w:ascii="宋体" w:hAnsi="宋体"/>
          <w:sz w:val="10"/>
          <w:szCs w:val="10"/>
          <w:highlight w:val="none"/>
        </w:rPr>
      </w:pPr>
    </w:p>
    <w:p w14:paraId="00467439">
      <w:pPr>
        <w:pStyle w:val="7"/>
        <w:rPr>
          <w:rFonts w:ascii="宋体" w:hAnsi="宋体"/>
          <w:sz w:val="10"/>
          <w:szCs w:val="10"/>
          <w:highlight w:val="none"/>
        </w:rPr>
      </w:pPr>
    </w:p>
    <w:p w14:paraId="1CAF39EF">
      <w:pPr>
        <w:pStyle w:val="7"/>
        <w:rPr>
          <w:rFonts w:ascii="宋体" w:hAnsi="宋体"/>
          <w:sz w:val="10"/>
          <w:szCs w:val="10"/>
          <w:highlight w:val="none"/>
        </w:rPr>
      </w:pPr>
    </w:p>
    <w:p w14:paraId="455C0A04">
      <w:pPr>
        <w:pStyle w:val="7"/>
        <w:rPr>
          <w:rFonts w:ascii="宋体" w:hAnsi="宋体"/>
          <w:sz w:val="10"/>
          <w:szCs w:val="10"/>
          <w:highlight w:val="none"/>
        </w:rPr>
      </w:pPr>
    </w:p>
    <w:p w14:paraId="1C1D607A">
      <w:pPr>
        <w:pStyle w:val="7"/>
        <w:rPr>
          <w:rFonts w:ascii="宋体" w:hAnsi="宋体"/>
          <w:sz w:val="10"/>
          <w:szCs w:val="10"/>
          <w:highlight w:val="none"/>
        </w:rPr>
      </w:pPr>
    </w:p>
    <w:p w14:paraId="42B38835">
      <w:pPr>
        <w:pStyle w:val="3"/>
        <w:adjustRightInd w:val="0"/>
        <w:snapToGrid w:val="0"/>
        <w:jc w:val="center"/>
        <w:rPr>
          <w:rFonts w:ascii="黑体" w:hAnsi="华文中宋" w:eastAsia="黑体"/>
          <w:sz w:val="28"/>
          <w:szCs w:val="28"/>
          <w:highlight w:val="none"/>
        </w:rPr>
      </w:pPr>
      <w:bookmarkStart w:id="42" w:name="_Toc26032"/>
      <w:r>
        <w:rPr>
          <w:rFonts w:hint="eastAsia" w:ascii="黑体" w:hAnsi="华文中宋" w:eastAsia="黑体"/>
          <w:sz w:val="28"/>
          <w:szCs w:val="28"/>
          <w:highlight w:val="none"/>
        </w:rPr>
        <w:t>第四节 投标文件的比较与评价（综合评分法）</w:t>
      </w:r>
      <w:bookmarkEnd w:id="42"/>
    </w:p>
    <w:p w14:paraId="24A8119C">
      <w:pPr>
        <w:widowControl/>
        <w:adjustRightInd w:val="0"/>
        <w:snapToGrid w:val="0"/>
        <w:spacing w:before="156" w:beforeLines="50" w:line="360" w:lineRule="auto"/>
        <w:jc w:val="left"/>
        <w:rPr>
          <w:rFonts w:ascii="黑体" w:hAnsi="黑体" w:eastAsia="黑体"/>
          <w:b/>
          <w:sz w:val="24"/>
          <w:highlight w:val="none"/>
        </w:rPr>
      </w:pPr>
      <w:r>
        <w:rPr>
          <w:rFonts w:hint="eastAsia" w:ascii="黑体" w:hAnsi="黑体" w:eastAsia="黑体"/>
          <w:b/>
          <w:sz w:val="24"/>
          <w:highlight w:val="none"/>
        </w:rPr>
        <w:t>1.</w:t>
      </w:r>
      <w:r>
        <w:rPr>
          <w:rFonts w:hint="eastAsia"/>
          <w:highlight w:val="none"/>
        </w:rPr>
        <w:t xml:space="preserve"> </w:t>
      </w:r>
      <w:r>
        <w:rPr>
          <w:rFonts w:hint="eastAsia" w:ascii="黑体" w:hAnsi="黑体" w:eastAsia="黑体"/>
          <w:b/>
          <w:sz w:val="24"/>
          <w:highlight w:val="none"/>
        </w:rPr>
        <w:t>综合评分法</w:t>
      </w:r>
    </w:p>
    <w:p w14:paraId="0F986F64">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1.1综合评分法，指投标文件满足招标文件全部实质性要求，且按照评审因素的量化指标评审得分最高的投标人为中标候选人的评标方法。</w:t>
      </w:r>
    </w:p>
    <w:p w14:paraId="2BAF2E42">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1.2评标因素：评审因素的设定应当与投标人所提供货物服务的质量相关，包括投标报价、技术或者服务水平、履约能力、售后服务等，但不包括第一章投标人的资格要求。本采购项目的评标因素和标准见本章本节附表1“评标方法及标准表”。</w:t>
      </w:r>
    </w:p>
    <w:p w14:paraId="560D4EF5">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1.3未通过符合性审查的投标文件不得进入比较与评价。</w:t>
      </w:r>
    </w:p>
    <w:p w14:paraId="18A01C46">
      <w:pPr>
        <w:adjustRightInd w:val="0"/>
        <w:snapToGrid w:val="0"/>
        <w:spacing w:before="156" w:beforeLines="50" w:line="360" w:lineRule="auto"/>
        <w:jc w:val="left"/>
        <w:rPr>
          <w:rFonts w:ascii="黑体" w:hAnsi="黑体" w:eastAsia="黑体"/>
          <w:b/>
          <w:bCs/>
          <w:sz w:val="24"/>
          <w:highlight w:val="none"/>
        </w:rPr>
      </w:pPr>
      <w:r>
        <w:rPr>
          <w:rFonts w:hint="eastAsia" w:ascii="黑体" w:hAnsi="黑体" w:eastAsia="黑体"/>
          <w:b/>
          <w:bCs/>
          <w:sz w:val="24"/>
          <w:highlight w:val="none"/>
        </w:rPr>
        <w:t>2.</w:t>
      </w:r>
      <w:r>
        <w:rPr>
          <w:rFonts w:hint="eastAsia"/>
          <w:highlight w:val="none"/>
        </w:rPr>
        <w:t xml:space="preserve"> </w:t>
      </w:r>
      <w:r>
        <w:rPr>
          <w:rFonts w:hint="eastAsia" w:ascii="黑体" w:hAnsi="黑体" w:eastAsia="黑体"/>
          <w:b/>
          <w:bCs/>
          <w:sz w:val="24"/>
          <w:highlight w:val="none"/>
        </w:rPr>
        <w:t>投标报价的算术修正及政府采购政策调整</w:t>
      </w:r>
    </w:p>
    <w:p w14:paraId="5BCB7446">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2.1如果有算术错误，投标报价将按本章第二节第4.2款、第4.3款规定进行算术修正。</w:t>
      </w:r>
    </w:p>
    <w:p w14:paraId="1014D2BD">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2.2需落实政府采购政策（价格评审优惠）的，按第二章“投标须知”及本章第二节第</w:t>
      </w:r>
      <w:r>
        <w:rPr>
          <w:rFonts w:ascii="宋体" w:hAnsi="宋体"/>
          <w:bCs/>
          <w:szCs w:val="21"/>
          <w:highlight w:val="none"/>
        </w:rPr>
        <w:t>5.</w:t>
      </w:r>
      <w:r>
        <w:rPr>
          <w:rFonts w:hint="eastAsia" w:ascii="宋体" w:hAnsi="宋体"/>
          <w:bCs/>
          <w:szCs w:val="21"/>
          <w:highlight w:val="none"/>
        </w:rPr>
        <w:t>4（1）项的相关规定进行价格调整。</w:t>
      </w:r>
    </w:p>
    <w:p w14:paraId="357D6A04">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2.3按本章本节第2.1款、第2.2款规定，以修正或调整后的价格确定投标人的投标报价和评标基准价，用于投标报价评价。</w:t>
      </w:r>
    </w:p>
    <w:p w14:paraId="6E5402B4">
      <w:pPr>
        <w:adjustRightInd w:val="0"/>
        <w:snapToGrid w:val="0"/>
        <w:spacing w:before="156" w:beforeLines="50" w:line="360" w:lineRule="auto"/>
        <w:jc w:val="left"/>
        <w:rPr>
          <w:rFonts w:ascii="黑体" w:hAnsi="黑体" w:eastAsia="黑体"/>
          <w:b/>
          <w:bCs/>
          <w:sz w:val="24"/>
          <w:highlight w:val="none"/>
        </w:rPr>
      </w:pPr>
      <w:r>
        <w:rPr>
          <w:rFonts w:hint="eastAsia" w:ascii="黑体" w:hAnsi="黑体" w:eastAsia="黑体"/>
          <w:b/>
          <w:bCs/>
          <w:sz w:val="24"/>
          <w:highlight w:val="none"/>
        </w:rPr>
        <w:t>3.</w:t>
      </w:r>
      <w:r>
        <w:rPr>
          <w:rFonts w:hint="eastAsia"/>
          <w:highlight w:val="none"/>
        </w:rPr>
        <w:t xml:space="preserve"> </w:t>
      </w:r>
      <w:r>
        <w:rPr>
          <w:rFonts w:hint="eastAsia" w:ascii="黑体" w:hAnsi="黑体" w:eastAsia="黑体"/>
          <w:b/>
          <w:bCs/>
          <w:sz w:val="24"/>
          <w:highlight w:val="none"/>
        </w:rPr>
        <w:t>投标报价评价</w:t>
      </w:r>
    </w:p>
    <w:p w14:paraId="7BF40A7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3.1投标报价评价：价格分应当采用低价优先法计算，即满足招标文件要求且投标价格最低的投标报价为评标基准价，其价格分为满分（报价权重分）。其他投标人的价格分统一按照下列公式计算：</w:t>
      </w:r>
    </w:p>
    <w:p w14:paraId="76228DA6">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投标报价得分=（评标基准价</w:t>
      </w:r>
      <w:r>
        <w:rPr>
          <w:rFonts w:hint="eastAsia" w:ascii="宋体" w:hAnsi="宋体"/>
          <w:szCs w:val="21"/>
          <w:highlight w:val="none"/>
          <w:vertAlign w:val="subscript"/>
        </w:rPr>
        <w:t>修正或调整</w:t>
      </w:r>
      <w:r>
        <w:rPr>
          <w:rFonts w:hint="eastAsia" w:ascii="宋体" w:hAnsi="宋体"/>
          <w:szCs w:val="21"/>
          <w:highlight w:val="none"/>
        </w:rPr>
        <w:t>／投标报价</w:t>
      </w:r>
      <w:r>
        <w:rPr>
          <w:rFonts w:hint="eastAsia" w:ascii="宋体" w:hAnsi="宋体"/>
          <w:szCs w:val="21"/>
          <w:highlight w:val="none"/>
          <w:vertAlign w:val="subscript"/>
        </w:rPr>
        <w:t>修正或调整</w:t>
      </w:r>
      <w:r>
        <w:rPr>
          <w:rFonts w:hint="eastAsia" w:ascii="宋体" w:hAnsi="宋体"/>
          <w:szCs w:val="21"/>
          <w:highlight w:val="none"/>
        </w:rPr>
        <w:t>） ×100×报价权值</w:t>
      </w:r>
    </w:p>
    <w:p w14:paraId="5FBEA78C">
      <w:pPr>
        <w:numPr>
          <w:ilvl w:val="0"/>
          <w:numId w:val="4"/>
        </w:numPr>
        <w:adjustRightInd w:val="0"/>
        <w:snapToGrid w:val="0"/>
        <w:spacing w:before="156" w:beforeLines="50" w:line="360" w:lineRule="auto"/>
        <w:jc w:val="left"/>
        <w:rPr>
          <w:rFonts w:ascii="黑体" w:hAnsi="黑体" w:eastAsia="黑体"/>
          <w:b/>
          <w:sz w:val="24"/>
          <w:highlight w:val="none"/>
        </w:rPr>
      </w:pPr>
      <w:r>
        <w:rPr>
          <w:rFonts w:hint="eastAsia" w:ascii="黑体" w:hAnsi="黑体" w:eastAsia="黑体"/>
          <w:b/>
          <w:sz w:val="24"/>
          <w:highlight w:val="none"/>
        </w:rPr>
        <w:t>技术、商务等评分项响应评价及政府采购政策加分</w:t>
      </w:r>
    </w:p>
    <w:p w14:paraId="713AFF36">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4.1技术、商务等评分项响应评分。按</w:t>
      </w:r>
      <w:r>
        <w:rPr>
          <w:rFonts w:hint="eastAsia" w:ascii="宋体" w:hAnsi="宋体"/>
          <w:bCs/>
          <w:szCs w:val="21"/>
          <w:highlight w:val="none"/>
        </w:rPr>
        <w:t>本章</w:t>
      </w:r>
      <w:r>
        <w:rPr>
          <w:rFonts w:hint="eastAsia" w:ascii="宋体" w:hAnsi="宋体"/>
          <w:szCs w:val="21"/>
          <w:highlight w:val="none"/>
        </w:rPr>
        <w:t>本节附表1“评标方法及标准表”规定的评标因素和标准，对技术、商务等评分项计算得分。</w:t>
      </w:r>
    </w:p>
    <w:p w14:paraId="4BFF96AC">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4.2需落实政府采购政策（优先采购）的，按第二章、本章第二节第5.4（2）项以及本节附表1“评标方法及标准表”的相关规定进行技术、价格、商务项得分(加分)计算。</w:t>
      </w:r>
    </w:p>
    <w:p w14:paraId="28D2B554">
      <w:pPr>
        <w:numPr>
          <w:ilvl w:val="0"/>
          <w:numId w:val="4"/>
        </w:numPr>
        <w:adjustRightInd w:val="0"/>
        <w:snapToGrid w:val="0"/>
        <w:spacing w:before="156" w:beforeLines="50" w:line="360" w:lineRule="auto"/>
        <w:jc w:val="left"/>
        <w:rPr>
          <w:rFonts w:ascii="黑体" w:hAnsi="黑体" w:eastAsia="黑体"/>
          <w:b/>
          <w:sz w:val="24"/>
          <w:highlight w:val="none"/>
        </w:rPr>
      </w:pPr>
      <w:r>
        <w:rPr>
          <w:rFonts w:hint="eastAsia" w:ascii="黑体" w:hAnsi="黑体" w:eastAsia="黑体"/>
          <w:b/>
          <w:sz w:val="24"/>
          <w:highlight w:val="none"/>
        </w:rPr>
        <w:t>评标总得分</w:t>
      </w:r>
    </w:p>
    <w:p w14:paraId="618D82F6">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5.1评标总得分为投标报价、技术、商务等评分项得分(含优先采购政策加分)之和。</w:t>
      </w:r>
    </w:p>
    <w:p w14:paraId="69B8E4EB">
      <w:pPr>
        <w:adjustRightInd w:val="0"/>
        <w:snapToGrid w:val="0"/>
        <w:spacing w:line="460" w:lineRule="exact"/>
        <w:ind w:firstLine="420" w:firstLineChars="200"/>
        <w:rPr>
          <w:rFonts w:ascii="宋体" w:hAnsi="宋体" w:cs="宋体"/>
          <w:kern w:val="0"/>
          <w:szCs w:val="21"/>
          <w:highlight w:val="none"/>
          <w:lang w:val="ru-RU" w:eastAsia="ru-RU"/>
        </w:rPr>
      </w:pPr>
      <w:r>
        <w:rPr>
          <w:rFonts w:hint="eastAsia" w:ascii="宋体" w:hAnsi="宋体" w:cs="宋体"/>
          <w:kern w:val="0"/>
          <w:szCs w:val="21"/>
          <w:highlight w:val="none"/>
          <w:lang w:val="ru-RU" w:eastAsia="ru-RU"/>
        </w:rPr>
        <w:t>评标总得分＝F</w:t>
      </w:r>
      <w:r>
        <w:rPr>
          <w:rFonts w:hint="eastAsia" w:ascii="宋体" w:hAnsi="宋体" w:cs="宋体"/>
          <w:kern w:val="0"/>
          <w:szCs w:val="21"/>
          <w:highlight w:val="none"/>
          <w:vertAlign w:val="subscript"/>
          <w:lang w:val="ru-RU" w:eastAsia="ru-RU"/>
        </w:rPr>
        <w:t>1</w:t>
      </w:r>
      <w:r>
        <w:rPr>
          <w:rFonts w:hint="eastAsia" w:ascii="宋体" w:hAnsi="宋体" w:cs="宋体"/>
          <w:kern w:val="0"/>
          <w:szCs w:val="21"/>
          <w:highlight w:val="none"/>
          <w:lang w:val="ru-RU" w:eastAsia="ru-RU"/>
        </w:rPr>
        <w:t>×A</w:t>
      </w:r>
      <w:r>
        <w:rPr>
          <w:rFonts w:hint="eastAsia" w:ascii="宋体" w:hAnsi="宋体" w:cs="宋体"/>
          <w:kern w:val="0"/>
          <w:szCs w:val="21"/>
          <w:highlight w:val="none"/>
          <w:vertAlign w:val="subscript"/>
          <w:lang w:val="ru-RU" w:eastAsia="ru-RU"/>
        </w:rPr>
        <w:t>1</w:t>
      </w:r>
      <w:r>
        <w:rPr>
          <w:rFonts w:hint="eastAsia" w:ascii="宋体" w:hAnsi="宋体" w:cs="宋体"/>
          <w:kern w:val="0"/>
          <w:szCs w:val="21"/>
          <w:highlight w:val="none"/>
          <w:lang w:val="ru-RU" w:eastAsia="ru-RU"/>
        </w:rPr>
        <w:t>＋F</w:t>
      </w:r>
      <w:r>
        <w:rPr>
          <w:rFonts w:hint="eastAsia" w:ascii="宋体" w:hAnsi="宋体" w:cs="宋体"/>
          <w:kern w:val="0"/>
          <w:szCs w:val="21"/>
          <w:highlight w:val="none"/>
          <w:vertAlign w:val="subscript"/>
          <w:lang w:val="ru-RU" w:eastAsia="ru-RU"/>
        </w:rPr>
        <w:t>2</w:t>
      </w:r>
      <w:r>
        <w:rPr>
          <w:rFonts w:hint="eastAsia" w:ascii="宋体" w:hAnsi="宋体" w:cs="宋体"/>
          <w:kern w:val="0"/>
          <w:szCs w:val="21"/>
          <w:highlight w:val="none"/>
          <w:lang w:val="ru-RU" w:eastAsia="ru-RU"/>
        </w:rPr>
        <w:t>×A</w:t>
      </w:r>
      <w:r>
        <w:rPr>
          <w:rFonts w:hint="eastAsia" w:ascii="宋体" w:hAnsi="宋体" w:cs="宋体"/>
          <w:kern w:val="0"/>
          <w:szCs w:val="21"/>
          <w:highlight w:val="none"/>
          <w:vertAlign w:val="subscript"/>
          <w:lang w:val="ru-RU" w:eastAsia="ru-RU"/>
        </w:rPr>
        <w:t>2</w:t>
      </w:r>
      <w:r>
        <w:rPr>
          <w:rFonts w:hint="eastAsia" w:ascii="宋体" w:hAnsi="宋体" w:cs="宋体"/>
          <w:kern w:val="0"/>
          <w:szCs w:val="21"/>
          <w:highlight w:val="none"/>
          <w:lang w:val="ru-RU" w:eastAsia="ru-RU"/>
        </w:rPr>
        <w:t>＋……＋F</w:t>
      </w:r>
      <w:r>
        <w:rPr>
          <w:rFonts w:hint="eastAsia" w:ascii="宋体" w:hAnsi="宋体" w:cs="宋体"/>
          <w:kern w:val="0"/>
          <w:szCs w:val="21"/>
          <w:highlight w:val="none"/>
          <w:vertAlign w:val="subscript"/>
          <w:lang w:val="ru-RU" w:eastAsia="ru-RU"/>
        </w:rPr>
        <w:t>n</w:t>
      </w:r>
      <w:r>
        <w:rPr>
          <w:rFonts w:hint="eastAsia" w:ascii="宋体" w:hAnsi="宋体" w:cs="宋体"/>
          <w:kern w:val="0"/>
          <w:szCs w:val="21"/>
          <w:highlight w:val="none"/>
          <w:lang w:val="ru-RU" w:eastAsia="ru-RU"/>
        </w:rPr>
        <w:t>×A</w:t>
      </w:r>
      <w:r>
        <w:rPr>
          <w:rFonts w:hint="eastAsia" w:ascii="宋体" w:hAnsi="宋体" w:cs="宋体"/>
          <w:kern w:val="0"/>
          <w:szCs w:val="21"/>
          <w:highlight w:val="none"/>
          <w:vertAlign w:val="subscript"/>
          <w:lang w:val="ru-RU" w:eastAsia="ru-RU"/>
        </w:rPr>
        <w:t>n</w:t>
      </w:r>
    </w:p>
    <w:p w14:paraId="1CC80B3C">
      <w:pPr>
        <w:adjustRightInd w:val="0"/>
        <w:snapToGrid w:val="0"/>
        <w:spacing w:line="460" w:lineRule="exact"/>
        <w:ind w:firstLine="420" w:firstLineChars="200"/>
        <w:rPr>
          <w:rFonts w:ascii="宋体" w:hAnsi="宋体" w:cs="宋体"/>
          <w:kern w:val="0"/>
          <w:szCs w:val="21"/>
          <w:highlight w:val="none"/>
          <w:lang w:val="ru-RU" w:eastAsia="ru-RU"/>
        </w:rPr>
      </w:pPr>
      <w:r>
        <w:rPr>
          <w:rFonts w:hint="eastAsia" w:ascii="宋体" w:hAnsi="宋体" w:cs="宋体"/>
          <w:kern w:val="0"/>
          <w:szCs w:val="21"/>
          <w:highlight w:val="none"/>
          <w:lang w:val="ru-RU" w:eastAsia="ru-RU"/>
        </w:rPr>
        <w:t>F</w:t>
      </w:r>
      <w:r>
        <w:rPr>
          <w:rFonts w:hint="eastAsia" w:ascii="宋体" w:hAnsi="宋体" w:cs="宋体"/>
          <w:kern w:val="0"/>
          <w:szCs w:val="21"/>
          <w:highlight w:val="none"/>
          <w:vertAlign w:val="subscript"/>
          <w:lang w:val="ru-RU" w:eastAsia="ru-RU"/>
        </w:rPr>
        <w:t>1</w:t>
      </w:r>
      <w:r>
        <w:rPr>
          <w:rFonts w:hint="eastAsia" w:ascii="宋体" w:hAnsi="宋体" w:cs="宋体"/>
          <w:kern w:val="0"/>
          <w:szCs w:val="21"/>
          <w:highlight w:val="none"/>
          <w:lang w:val="ru-RU" w:eastAsia="ru-RU"/>
        </w:rPr>
        <w:t>、F</w:t>
      </w:r>
      <w:r>
        <w:rPr>
          <w:rFonts w:hint="eastAsia" w:ascii="宋体" w:hAnsi="宋体" w:cs="宋体"/>
          <w:kern w:val="0"/>
          <w:szCs w:val="21"/>
          <w:highlight w:val="none"/>
          <w:vertAlign w:val="subscript"/>
          <w:lang w:val="ru-RU" w:eastAsia="ru-RU"/>
        </w:rPr>
        <w:t>2</w:t>
      </w:r>
      <w:r>
        <w:rPr>
          <w:rFonts w:hint="eastAsia" w:ascii="宋体" w:hAnsi="宋体" w:cs="宋体"/>
          <w:kern w:val="0"/>
          <w:szCs w:val="21"/>
          <w:highlight w:val="none"/>
          <w:lang w:val="ru-RU" w:eastAsia="ru-RU"/>
        </w:rPr>
        <w:t>……F</w:t>
      </w:r>
      <w:r>
        <w:rPr>
          <w:rFonts w:hint="eastAsia" w:ascii="宋体" w:hAnsi="宋体" w:cs="宋体"/>
          <w:kern w:val="0"/>
          <w:szCs w:val="21"/>
          <w:highlight w:val="none"/>
          <w:vertAlign w:val="subscript"/>
          <w:lang w:val="ru-RU" w:eastAsia="ru-RU"/>
        </w:rPr>
        <w:t>n</w:t>
      </w:r>
      <w:r>
        <w:rPr>
          <w:rFonts w:hint="eastAsia" w:ascii="宋体" w:hAnsi="宋体" w:cs="宋体"/>
          <w:kern w:val="0"/>
          <w:szCs w:val="21"/>
          <w:highlight w:val="none"/>
          <w:lang w:val="ru-RU" w:eastAsia="ru-RU"/>
        </w:rPr>
        <w:t>分别为各项评审因素的得分；</w:t>
      </w:r>
    </w:p>
    <w:p w14:paraId="031F834B">
      <w:pPr>
        <w:adjustRightInd w:val="0"/>
        <w:snapToGrid w:val="0"/>
        <w:spacing w:line="460" w:lineRule="exact"/>
        <w:ind w:firstLine="420" w:firstLineChars="200"/>
        <w:rPr>
          <w:rFonts w:ascii="宋体" w:hAnsi="宋体" w:cs="宋体"/>
          <w:kern w:val="0"/>
          <w:szCs w:val="21"/>
          <w:highlight w:val="none"/>
          <w:lang w:val="ru-RU" w:eastAsia="ru-RU"/>
        </w:rPr>
      </w:pPr>
      <w:r>
        <w:rPr>
          <w:rFonts w:hint="eastAsia" w:ascii="宋体" w:hAnsi="宋体" w:cs="宋体"/>
          <w:kern w:val="0"/>
          <w:szCs w:val="21"/>
          <w:highlight w:val="none"/>
          <w:lang w:val="ru-RU" w:eastAsia="ru-RU"/>
        </w:rPr>
        <w:t>A</w:t>
      </w:r>
      <w:r>
        <w:rPr>
          <w:rFonts w:hint="eastAsia" w:ascii="宋体" w:hAnsi="宋体" w:cs="宋体"/>
          <w:kern w:val="0"/>
          <w:szCs w:val="21"/>
          <w:highlight w:val="none"/>
          <w:vertAlign w:val="subscript"/>
          <w:lang w:val="ru-RU" w:eastAsia="ru-RU"/>
        </w:rPr>
        <w:t>1</w:t>
      </w:r>
      <w:r>
        <w:rPr>
          <w:rFonts w:hint="eastAsia" w:ascii="宋体" w:hAnsi="宋体" w:cs="宋体"/>
          <w:kern w:val="0"/>
          <w:szCs w:val="21"/>
          <w:highlight w:val="none"/>
          <w:lang w:val="ru-RU" w:eastAsia="ru-RU"/>
        </w:rPr>
        <w:t>、A</w:t>
      </w:r>
      <w:r>
        <w:rPr>
          <w:rFonts w:hint="eastAsia" w:ascii="宋体" w:hAnsi="宋体" w:cs="宋体"/>
          <w:kern w:val="0"/>
          <w:szCs w:val="21"/>
          <w:highlight w:val="none"/>
          <w:vertAlign w:val="subscript"/>
          <w:lang w:val="ru-RU" w:eastAsia="ru-RU"/>
        </w:rPr>
        <w:t>2</w:t>
      </w:r>
      <w:r>
        <w:rPr>
          <w:rFonts w:hint="eastAsia" w:ascii="宋体" w:hAnsi="宋体" w:cs="宋体"/>
          <w:kern w:val="0"/>
          <w:szCs w:val="21"/>
          <w:highlight w:val="none"/>
          <w:lang w:val="ru-RU" w:eastAsia="ru-RU"/>
        </w:rPr>
        <w:t>、……A</w:t>
      </w:r>
      <w:r>
        <w:rPr>
          <w:rFonts w:hint="eastAsia" w:ascii="宋体" w:hAnsi="宋体" w:cs="宋体"/>
          <w:kern w:val="0"/>
          <w:szCs w:val="21"/>
          <w:highlight w:val="none"/>
          <w:vertAlign w:val="subscript"/>
          <w:lang w:val="ru-RU" w:eastAsia="ru-RU"/>
        </w:rPr>
        <w:t>n</w:t>
      </w:r>
      <w:r>
        <w:rPr>
          <w:rFonts w:hint="eastAsia" w:ascii="宋体" w:hAnsi="宋体" w:cs="宋体"/>
          <w:kern w:val="0"/>
          <w:szCs w:val="21"/>
          <w:highlight w:val="none"/>
          <w:lang w:val="ru-RU" w:eastAsia="ru-RU"/>
        </w:rPr>
        <w:t>分别为各项评审因素所占的权重（A</w:t>
      </w:r>
      <w:r>
        <w:rPr>
          <w:rFonts w:hint="eastAsia" w:ascii="宋体" w:hAnsi="宋体" w:cs="宋体"/>
          <w:kern w:val="0"/>
          <w:szCs w:val="21"/>
          <w:highlight w:val="none"/>
          <w:vertAlign w:val="subscript"/>
          <w:lang w:val="ru-RU" w:eastAsia="ru-RU"/>
        </w:rPr>
        <w:t>1</w:t>
      </w:r>
      <w:r>
        <w:rPr>
          <w:rFonts w:hint="eastAsia" w:ascii="宋体" w:hAnsi="宋体" w:cs="宋体"/>
          <w:kern w:val="0"/>
          <w:szCs w:val="21"/>
          <w:highlight w:val="none"/>
          <w:lang w:val="ru-RU" w:eastAsia="ru-RU"/>
        </w:rPr>
        <w:t>＋A</w:t>
      </w:r>
      <w:r>
        <w:rPr>
          <w:rFonts w:hint="eastAsia" w:ascii="宋体" w:hAnsi="宋体" w:cs="宋体"/>
          <w:kern w:val="0"/>
          <w:szCs w:val="21"/>
          <w:highlight w:val="none"/>
          <w:vertAlign w:val="subscript"/>
          <w:lang w:val="ru-RU" w:eastAsia="ru-RU"/>
        </w:rPr>
        <w:t>2</w:t>
      </w:r>
      <w:r>
        <w:rPr>
          <w:rFonts w:hint="eastAsia" w:ascii="宋体" w:hAnsi="宋体" w:cs="宋体"/>
          <w:kern w:val="0"/>
          <w:szCs w:val="21"/>
          <w:highlight w:val="none"/>
          <w:lang w:val="ru-RU" w:eastAsia="ru-RU"/>
        </w:rPr>
        <w:t>＋…＋A</w:t>
      </w:r>
      <w:r>
        <w:rPr>
          <w:rFonts w:hint="eastAsia" w:ascii="宋体" w:hAnsi="宋体" w:cs="宋体"/>
          <w:kern w:val="0"/>
          <w:szCs w:val="21"/>
          <w:highlight w:val="none"/>
          <w:vertAlign w:val="subscript"/>
          <w:lang w:val="ru-RU" w:eastAsia="ru-RU"/>
        </w:rPr>
        <w:t>n</w:t>
      </w:r>
      <w:r>
        <w:rPr>
          <w:rFonts w:hint="eastAsia" w:ascii="宋体" w:hAnsi="宋体" w:cs="宋体"/>
          <w:kern w:val="0"/>
          <w:szCs w:val="21"/>
          <w:highlight w:val="none"/>
          <w:lang w:val="ru-RU" w:eastAsia="ru-RU"/>
        </w:rPr>
        <w:t>＝1）。</w:t>
      </w:r>
    </w:p>
    <w:p w14:paraId="1CCA43C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5.2评分分值计算保留小数点后两位，小数点后第三位“四舍五入”。</w:t>
      </w:r>
    </w:p>
    <w:p w14:paraId="4548570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cs="宋体"/>
          <w:kern w:val="0"/>
          <w:szCs w:val="21"/>
          <w:highlight w:val="none"/>
        </w:rPr>
        <w:t>5.3</w:t>
      </w:r>
      <w:r>
        <w:rPr>
          <w:rFonts w:hint="eastAsia" w:ascii="宋体" w:hAnsi="宋体"/>
          <w:szCs w:val="21"/>
          <w:highlight w:val="none"/>
        </w:rPr>
        <w:t>评标时，评标委员会成员应当独立对满足招标文件全部实质性要求投标人的</w:t>
      </w:r>
      <w:r>
        <w:rPr>
          <w:rFonts w:hint="eastAsia" w:ascii="宋体" w:hAnsi="宋体"/>
          <w:bCs/>
          <w:szCs w:val="21"/>
          <w:highlight w:val="none"/>
        </w:rPr>
        <w:t>投标文件</w:t>
      </w:r>
      <w:r>
        <w:rPr>
          <w:rFonts w:hint="eastAsia" w:ascii="宋体" w:hAnsi="宋体"/>
          <w:szCs w:val="21"/>
          <w:highlight w:val="none"/>
        </w:rPr>
        <w:t>进行评价、评分，然后汇总每个投标人每项评分因素的得分。每个投标人的最终得分为所有评标委员会成员评分的算术平均值。</w:t>
      </w:r>
    </w:p>
    <w:p w14:paraId="0055CEDB">
      <w:pPr>
        <w:numPr>
          <w:ilvl w:val="0"/>
          <w:numId w:val="4"/>
        </w:numPr>
        <w:adjustRightInd w:val="0"/>
        <w:snapToGrid w:val="0"/>
        <w:spacing w:before="156" w:beforeLines="50" w:line="360" w:lineRule="auto"/>
        <w:jc w:val="left"/>
        <w:rPr>
          <w:rFonts w:ascii="黑体" w:hAnsi="黑体" w:eastAsia="黑体"/>
          <w:b/>
          <w:bCs/>
          <w:sz w:val="24"/>
          <w:highlight w:val="none"/>
        </w:rPr>
      </w:pPr>
      <w:r>
        <w:rPr>
          <w:rFonts w:hint="eastAsia" w:ascii="黑体" w:hAnsi="黑体" w:eastAsia="黑体"/>
          <w:b/>
          <w:bCs/>
          <w:sz w:val="24"/>
          <w:highlight w:val="none"/>
        </w:rPr>
        <w:t>中标候选人的推荐方法</w:t>
      </w:r>
    </w:p>
    <w:p w14:paraId="787FFA2A">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6.1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02ACDDCE">
      <w:pPr>
        <w:adjustRightInd w:val="0"/>
        <w:snapToGrid w:val="0"/>
        <w:spacing w:before="156" w:beforeLines="50" w:line="360" w:lineRule="auto"/>
        <w:ind w:firstLine="420" w:firstLineChars="200"/>
        <w:jc w:val="left"/>
        <w:rPr>
          <w:rFonts w:ascii="宋体" w:hAnsi="宋体"/>
          <w:bCs/>
          <w:szCs w:val="21"/>
          <w:highlight w:val="none"/>
        </w:rPr>
      </w:pPr>
      <w:r>
        <w:rPr>
          <w:rFonts w:hint="eastAsia" w:ascii="宋体" w:hAnsi="宋体"/>
          <w:bCs/>
          <w:szCs w:val="21"/>
          <w:highlight w:val="none"/>
        </w:rPr>
        <w:t>6.2得分且投标报价相同的并列，按本章第二节规定确定中标候选人。</w:t>
      </w:r>
    </w:p>
    <w:p w14:paraId="0E2455B3">
      <w:pPr>
        <w:adjustRightInd w:val="0"/>
        <w:snapToGrid w:val="0"/>
        <w:spacing w:before="156" w:beforeLines="50" w:line="360" w:lineRule="auto"/>
        <w:ind w:firstLine="420" w:firstLineChars="200"/>
        <w:jc w:val="left"/>
        <w:rPr>
          <w:rFonts w:ascii="宋体" w:hAnsi="宋体"/>
          <w:bCs/>
          <w:szCs w:val="21"/>
          <w:highlight w:val="none"/>
        </w:rPr>
      </w:pPr>
    </w:p>
    <w:p w14:paraId="641D87AC">
      <w:pPr>
        <w:widowControl/>
        <w:jc w:val="left"/>
        <w:rPr>
          <w:rFonts w:ascii="宋体" w:hAnsi="宋体"/>
          <w:bCs/>
          <w:sz w:val="10"/>
          <w:szCs w:val="10"/>
          <w:highlight w:val="none"/>
        </w:rPr>
      </w:pPr>
    </w:p>
    <w:p w14:paraId="23BC1EDF">
      <w:pPr>
        <w:pStyle w:val="22"/>
        <w:ind w:firstLine="200"/>
        <w:rPr>
          <w:rFonts w:ascii="宋体" w:hAnsi="宋体"/>
          <w:bCs/>
          <w:sz w:val="10"/>
          <w:szCs w:val="10"/>
          <w:highlight w:val="none"/>
        </w:rPr>
      </w:pPr>
    </w:p>
    <w:p w14:paraId="6A226478">
      <w:pPr>
        <w:pStyle w:val="7"/>
        <w:rPr>
          <w:rFonts w:ascii="宋体" w:hAnsi="宋体"/>
          <w:bCs/>
          <w:sz w:val="10"/>
          <w:szCs w:val="10"/>
          <w:highlight w:val="none"/>
        </w:rPr>
      </w:pPr>
    </w:p>
    <w:p w14:paraId="3543B531">
      <w:pPr>
        <w:pStyle w:val="7"/>
        <w:rPr>
          <w:rFonts w:ascii="宋体" w:hAnsi="宋体"/>
          <w:bCs/>
          <w:sz w:val="10"/>
          <w:szCs w:val="10"/>
          <w:highlight w:val="none"/>
        </w:rPr>
      </w:pPr>
    </w:p>
    <w:p w14:paraId="768D449A">
      <w:pPr>
        <w:pStyle w:val="7"/>
        <w:rPr>
          <w:rFonts w:ascii="宋体" w:hAnsi="宋体"/>
          <w:bCs/>
          <w:sz w:val="10"/>
          <w:szCs w:val="10"/>
          <w:highlight w:val="none"/>
        </w:rPr>
      </w:pPr>
    </w:p>
    <w:p w14:paraId="0F7BA4E8">
      <w:pPr>
        <w:pStyle w:val="7"/>
        <w:rPr>
          <w:rFonts w:ascii="宋体" w:hAnsi="宋体"/>
          <w:bCs/>
          <w:sz w:val="10"/>
          <w:szCs w:val="10"/>
          <w:highlight w:val="none"/>
        </w:rPr>
      </w:pPr>
    </w:p>
    <w:p w14:paraId="3719E3E7">
      <w:pPr>
        <w:pStyle w:val="7"/>
        <w:rPr>
          <w:rFonts w:ascii="宋体" w:hAnsi="宋体"/>
          <w:bCs/>
          <w:sz w:val="10"/>
          <w:szCs w:val="10"/>
          <w:highlight w:val="none"/>
        </w:rPr>
      </w:pPr>
    </w:p>
    <w:p w14:paraId="442034F3">
      <w:pPr>
        <w:pStyle w:val="7"/>
        <w:rPr>
          <w:rFonts w:ascii="宋体" w:hAnsi="宋体"/>
          <w:bCs/>
          <w:sz w:val="10"/>
          <w:szCs w:val="10"/>
          <w:highlight w:val="none"/>
        </w:rPr>
      </w:pPr>
    </w:p>
    <w:p w14:paraId="19B4E8F3">
      <w:pPr>
        <w:pStyle w:val="7"/>
        <w:rPr>
          <w:rFonts w:ascii="宋体" w:hAnsi="宋体"/>
          <w:bCs/>
          <w:sz w:val="10"/>
          <w:szCs w:val="10"/>
          <w:highlight w:val="none"/>
        </w:rPr>
      </w:pPr>
    </w:p>
    <w:p w14:paraId="303BBC45">
      <w:pPr>
        <w:pStyle w:val="7"/>
        <w:rPr>
          <w:rFonts w:ascii="宋体" w:hAnsi="宋体"/>
          <w:bCs/>
          <w:sz w:val="10"/>
          <w:szCs w:val="10"/>
          <w:highlight w:val="none"/>
        </w:rPr>
      </w:pPr>
    </w:p>
    <w:p w14:paraId="0C939C2B">
      <w:pPr>
        <w:pStyle w:val="7"/>
        <w:rPr>
          <w:rFonts w:ascii="宋体" w:hAnsi="宋体"/>
          <w:bCs/>
          <w:sz w:val="10"/>
          <w:szCs w:val="10"/>
          <w:highlight w:val="none"/>
        </w:rPr>
      </w:pPr>
    </w:p>
    <w:p w14:paraId="3136097E">
      <w:pPr>
        <w:pStyle w:val="7"/>
        <w:rPr>
          <w:rFonts w:ascii="宋体" w:hAnsi="宋体"/>
          <w:bCs/>
          <w:sz w:val="10"/>
          <w:szCs w:val="10"/>
          <w:highlight w:val="none"/>
        </w:rPr>
      </w:pPr>
    </w:p>
    <w:p w14:paraId="30F19C50">
      <w:pPr>
        <w:pStyle w:val="7"/>
        <w:rPr>
          <w:rFonts w:ascii="宋体" w:hAnsi="宋体"/>
          <w:bCs/>
          <w:sz w:val="10"/>
          <w:szCs w:val="10"/>
          <w:highlight w:val="none"/>
        </w:rPr>
      </w:pPr>
    </w:p>
    <w:p w14:paraId="2311AAFA">
      <w:pPr>
        <w:pStyle w:val="7"/>
        <w:rPr>
          <w:rFonts w:ascii="宋体" w:hAnsi="宋体"/>
          <w:bCs/>
          <w:sz w:val="10"/>
          <w:szCs w:val="10"/>
          <w:highlight w:val="none"/>
        </w:rPr>
      </w:pPr>
    </w:p>
    <w:p w14:paraId="18BE00D2">
      <w:pPr>
        <w:pStyle w:val="7"/>
        <w:rPr>
          <w:rFonts w:ascii="宋体" w:hAnsi="宋体"/>
          <w:bCs/>
          <w:sz w:val="10"/>
          <w:szCs w:val="10"/>
          <w:highlight w:val="none"/>
        </w:rPr>
      </w:pPr>
    </w:p>
    <w:p w14:paraId="487F46D1">
      <w:pPr>
        <w:pStyle w:val="7"/>
        <w:rPr>
          <w:rFonts w:ascii="宋体" w:hAnsi="宋体"/>
          <w:bCs/>
          <w:sz w:val="10"/>
          <w:szCs w:val="10"/>
          <w:highlight w:val="none"/>
        </w:rPr>
      </w:pPr>
    </w:p>
    <w:p w14:paraId="13D46591">
      <w:pPr>
        <w:pStyle w:val="7"/>
        <w:rPr>
          <w:rFonts w:ascii="宋体" w:hAnsi="宋体"/>
          <w:bCs/>
          <w:sz w:val="10"/>
          <w:szCs w:val="10"/>
          <w:highlight w:val="none"/>
        </w:rPr>
      </w:pPr>
    </w:p>
    <w:p w14:paraId="78A6A4FB">
      <w:pPr>
        <w:pStyle w:val="7"/>
        <w:rPr>
          <w:rFonts w:ascii="宋体" w:hAnsi="宋体"/>
          <w:bCs/>
          <w:sz w:val="10"/>
          <w:szCs w:val="10"/>
          <w:highlight w:val="none"/>
        </w:rPr>
      </w:pPr>
    </w:p>
    <w:p w14:paraId="3585CA2A">
      <w:pPr>
        <w:pStyle w:val="7"/>
        <w:rPr>
          <w:rFonts w:ascii="宋体" w:hAnsi="宋体"/>
          <w:bCs/>
          <w:sz w:val="10"/>
          <w:szCs w:val="10"/>
          <w:highlight w:val="none"/>
        </w:rPr>
      </w:pPr>
    </w:p>
    <w:p w14:paraId="382CBB42">
      <w:pPr>
        <w:pStyle w:val="7"/>
        <w:rPr>
          <w:rFonts w:ascii="宋体" w:hAnsi="宋体"/>
          <w:bCs/>
          <w:sz w:val="10"/>
          <w:szCs w:val="10"/>
          <w:highlight w:val="none"/>
        </w:rPr>
      </w:pPr>
    </w:p>
    <w:p w14:paraId="136D56F3">
      <w:pPr>
        <w:pStyle w:val="7"/>
        <w:rPr>
          <w:rFonts w:ascii="宋体" w:hAnsi="宋体"/>
          <w:bCs/>
          <w:sz w:val="10"/>
          <w:szCs w:val="10"/>
          <w:highlight w:val="none"/>
        </w:rPr>
      </w:pPr>
    </w:p>
    <w:p w14:paraId="1B0578CB">
      <w:pPr>
        <w:pStyle w:val="7"/>
        <w:rPr>
          <w:rFonts w:ascii="宋体" w:hAnsi="宋体"/>
          <w:bCs/>
          <w:sz w:val="10"/>
          <w:szCs w:val="10"/>
          <w:highlight w:val="none"/>
        </w:rPr>
      </w:pPr>
    </w:p>
    <w:p w14:paraId="123B96C9">
      <w:pPr>
        <w:pStyle w:val="4"/>
        <w:adjustRightInd w:val="0"/>
        <w:snapToGrid w:val="0"/>
        <w:spacing w:before="156" w:beforeLines="50" w:after="0" w:line="360" w:lineRule="auto"/>
        <w:rPr>
          <w:rFonts w:hint="eastAsia" w:ascii="宋体" w:hAnsi="宋体" w:cs="宋体"/>
          <w:sz w:val="24"/>
          <w:szCs w:val="24"/>
          <w:highlight w:val="none"/>
        </w:rPr>
      </w:pPr>
      <w:bookmarkStart w:id="43" w:name="_Toc9419"/>
      <w:r>
        <w:rPr>
          <w:rFonts w:hint="eastAsia" w:ascii="宋体" w:hAnsi="宋体" w:cs="宋体"/>
          <w:sz w:val="24"/>
          <w:szCs w:val="24"/>
          <w:highlight w:val="none"/>
        </w:rPr>
        <w:t>附表1 评标方法及标准表</w:t>
      </w:r>
      <w:bookmarkEnd w:id="43"/>
    </w:p>
    <w:p w14:paraId="02E170E1">
      <w:pPr>
        <w:pStyle w:val="7"/>
        <w:rPr>
          <w:rFonts w:hint="default" w:eastAsia="宋体"/>
          <w:lang w:val="en-US" w:eastAsia="zh-CN"/>
        </w:rPr>
      </w:pPr>
    </w:p>
    <w:p w14:paraId="36BE1245">
      <w:pPr>
        <w:pStyle w:val="22"/>
        <w:ind w:left="0" w:leftChars="0" w:firstLine="0" w:firstLineChars="0"/>
        <w:jc w:val="center"/>
        <w:rPr>
          <w:rFonts w:hint="eastAsia" w:eastAsia="宋体"/>
          <w:b/>
          <w:bCs/>
          <w:color w:val="auto"/>
          <w:lang w:eastAsia="zh-CN"/>
        </w:rPr>
      </w:pPr>
      <w:r>
        <w:rPr>
          <w:rFonts w:hint="eastAsia"/>
          <w:b/>
          <w:bCs/>
          <w:color w:val="auto"/>
        </w:rPr>
        <w:t>附表1、本采购项目的权值见下表</w:t>
      </w:r>
    </w:p>
    <w:tbl>
      <w:tblPr>
        <w:tblStyle w:val="23"/>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0"/>
        <w:gridCol w:w="4680"/>
        <w:gridCol w:w="3420"/>
      </w:tblGrid>
      <w:tr w14:paraId="5EA72C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720" w:type="dxa"/>
            <w:noWrap w:val="0"/>
            <w:vAlign w:val="center"/>
          </w:tcPr>
          <w:p w14:paraId="7F78D551">
            <w:pPr>
              <w:adjustRightInd w:val="0"/>
              <w:snapToGrid w:val="0"/>
              <w:spacing w:line="240" w:lineRule="exact"/>
              <w:rPr>
                <w:rFonts w:hint="eastAsia" w:ascii="宋体" w:hAnsi="宋体" w:cs="宋体"/>
                <w:b/>
                <w:bCs/>
                <w:color w:val="auto"/>
                <w:kern w:val="0"/>
                <w:sz w:val="20"/>
                <w:szCs w:val="21"/>
                <w:lang w:val="ru-RU" w:eastAsia="ru-RU"/>
              </w:rPr>
            </w:pPr>
            <w:r>
              <w:rPr>
                <w:rFonts w:hint="eastAsia" w:ascii="宋体" w:hAnsi="宋体" w:cs="宋体"/>
                <w:b/>
                <w:bCs/>
                <w:color w:val="auto"/>
                <w:kern w:val="0"/>
                <w:sz w:val="20"/>
                <w:szCs w:val="21"/>
                <w:lang w:val="ru-RU" w:eastAsia="ru-RU"/>
              </w:rPr>
              <w:t>序号</w:t>
            </w:r>
          </w:p>
        </w:tc>
        <w:tc>
          <w:tcPr>
            <w:tcW w:w="4680" w:type="dxa"/>
            <w:noWrap w:val="0"/>
            <w:vAlign w:val="center"/>
          </w:tcPr>
          <w:p w14:paraId="0CEAE70F">
            <w:pPr>
              <w:adjustRightInd w:val="0"/>
              <w:snapToGrid w:val="0"/>
              <w:spacing w:line="240" w:lineRule="exact"/>
              <w:jc w:val="center"/>
              <w:rPr>
                <w:rFonts w:hint="eastAsia" w:ascii="宋体" w:hAnsi="宋体" w:cs="宋体"/>
                <w:b/>
                <w:bCs/>
                <w:color w:val="auto"/>
                <w:kern w:val="0"/>
                <w:sz w:val="20"/>
                <w:szCs w:val="21"/>
                <w:lang w:val="ru-RU" w:eastAsia="ru-RU"/>
              </w:rPr>
            </w:pPr>
            <w:r>
              <w:rPr>
                <w:rFonts w:hint="eastAsia" w:ascii="宋体" w:hAnsi="宋体" w:cs="宋体"/>
                <w:b/>
                <w:bCs/>
                <w:color w:val="auto"/>
                <w:kern w:val="0"/>
                <w:sz w:val="20"/>
                <w:szCs w:val="21"/>
                <w:lang w:val="ru-RU" w:eastAsia="ru-RU"/>
              </w:rPr>
              <w:t>项     目</w:t>
            </w:r>
          </w:p>
        </w:tc>
        <w:tc>
          <w:tcPr>
            <w:tcW w:w="3420" w:type="dxa"/>
            <w:noWrap w:val="0"/>
            <w:vAlign w:val="center"/>
          </w:tcPr>
          <w:p w14:paraId="2AE5FC89">
            <w:pPr>
              <w:adjustRightInd w:val="0"/>
              <w:snapToGrid w:val="0"/>
              <w:spacing w:line="240" w:lineRule="exact"/>
              <w:jc w:val="center"/>
              <w:rPr>
                <w:rFonts w:hint="eastAsia" w:ascii="宋体" w:hAnsi="宋体" w:cs="宋体"/>
                <w:b/>
                <w:bCs/>
                <w:color w:val="auto"/>
                <w:kern w:val="0"/>
                <w:sz w:val="20"/>
                <w:szCs w:val="21"/>
                <w:lang w:val="ru-RU" w:eastAsia="ru-RU"/>
              </w:rPr>
            </w:pPr>
            <w:r>
              <w:rPr>
                <w:rFonts w:hint="eastAsia" w:ascii="宋体" w:hAnsi="宋体" w:cs="宋体"/>
                <w:b/>
                <w:bCs/>
                <w:color w:val="auto"/>
                <w:kern w:val="0"/>
                <w:sz w:val="20"/>
                <w:szCs w:val="21"/>
                <w:lang w:val="ru-RU" w:eastAsia="ru-RU"/>
              </w:rPr>
              <w:t>权值的取值</w:t>
            </w:r>
          </w:p>
        </w:tc>
      </w:tr>
      <w:tr w14:paraId="7F392A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4" w:hRule="atLeast"/>
        </w:trPr>
        <w:tc>
          <w:tcPr>
            <w:tcW w:w="720" w:type="dxa"/>
            <w:noWrap w:val="0"/>
            <w:vAlign w:val="center"/>
          </w:tcPr>
          <w:p w14:paraId="7D53234F">
            <w:pPr>
              <w:adjustRightInd w:val="0"/>
              <w:snapToGrid w:val="0"/>
              <w:spacing w:line="240" w:lineRule="exact"/>
              <w:jc w:val="center"/>
              <w:rPr>
                <w:rFonts w:hint="eastAsia" w:ascii="宋体" w:hAnsi="宋体" w:cs="宋体"/>
                <w:color w:val="auto"/>
                <w:kern w:val="0"/>
                <w:sz w:val="18"/>
                <w:szCs w:val="18"/>
                <w:lang w:val="ru-RU" w:eastAsia="ru-RU"/>
              </w:rPr>
            </w:pPr>
            <w:r>
              <w:rPr>
                <w:rFonts w:hint="eastAsia" w:ascii="宋体" w:hAnsi="宋体" w:cs="宋体"/>
                <w:color w:val="auto"/>
                <w:kern w:val="0"/>
                <w:sz w:val="18"/>
                <w:szCs w:val="18"/>
                <w:lang w:val="ru-RU" w:eastAsia="ru-RU"/>
              </w:rPr>
              <w:t>1</w:t>
            </w:r>
          </w:p>
        </w:tc>
        <w:tc>
          <w:tcPr>
            <w:tcW w:w="4680" w:type="dxa"/>
            <w:noWrap w:val="0"/>
            <w:vAlign w:val="center"/>
          </w:tcPr>
          <w:p w14:paraId="06C8B9F2">
            <w:pPr>
              <w:adjustRightInd w:val="0"/>
              <w:snapToGrid w:val="0"/>
              <w:spacing w:line="240" w:lineRule="exact"/>
              <w:jc w:val="center"/>
              <w:rPr>
                <w:rFonts w:hint="eastAsia" w:ascii="宋体" w:hAnsi="宋体" w:eastAsia="宋体" w:cs="宋体"/>
                <w:color w:val="auto"/>
                <w:kern w:val="0"/>
                <w:sz w:val="20"/>
                <w:szCs w:val="21"/>
                <w:lang w:val="ru-RU"/>
              </w:rPr>
            </w:pPr>
            <w:r>
              <w:rPr>
                <w:rFonts w:hint="eastAsia" w:ascii="宋体" w:hAnsi="宋体" w:eastAsia="宋体" w:cs="宋体"/>
                <w:color w:val="auto"/>
                <w:kern w:val="0"/>
                <w:sz w:val="20"/>
                <w:szCs w:val="21"/>
                <w:lang w:val="ru-RU" w:eastAsia="ru-RU"/>
              </w:rPr>
              <w:t>报价</w:t>
            </w:r>
            <w:r>
              <w:rPr>
                <w:rFonts w:hint="eastAsia" w:ascii="宋体" w:hAnsi="宋体" w:eastAsia="宋体" w:cs="宋体"/>
                <w:color w:val="auto"/>
                <w:kern w:val="0"/>
                <w:sz w:val="20"/>
                <w:szCs w:val="21"/>
                <w:lang w:val="ru-RU"/>
              </w:rPr>
              <w:t>（A</w:t>
            </w:r>
            <w:r>
              <w:rPr>
                <w:rFonts w:hint="eastAsia" w:ascii="宋体" w:hAnsi="宋体" w:eastAsia="宋体" w:cs="宋体"/>
                <w:color w:val="auto"/>
                <w:kern w:val="0"/>
                <w:sz w:val="13"/>
                <w:szCs w:val="13"/>
                <w:lang w:val="ru-RU"/>
              </w:rPr>
              <w:t>1</w:t>
            </w:r>
            <w:r>
              <w:rPr>
                <w:rFonts w:hint="eastAsia" w:ascii="宋体" w:hAnsi="宋体" w:eastAsia="宋体" w:cs="宋体"/>
                <w:color w:val="auto"/>
                <w:kern w:val="0"/>
                <w:sz w:val="20"/>
                <w:szCs w:val="21"/>
                <w:lang w:val="ru-RU"/>
              </w:rPr>
              <w:t>）</w:t>
            </w:r>
          </w:p>
        </w:tc>
        <w:tc>
          <w:tcPr>
            <w:tcW w:w="3420" w:type="dxa"/>
            <w:noWrap w:val="0"/>
            <w:vAlign w:val="center"/>
          </w:tcPr>
          <w:p w14:paraId="2AAED016">
            <w:pPr>
              <w:adjustRightInd w:val="0"/>
              <w:snapToGrid w:val="0"/>
              <w:spacing w:line="240" w:lineRule="exact"/>
              <w:jc w:val="center"/>
              <w:rPr>
                <w:rFonts w:ascii="宋体" w:hAnsi="宋体" w:cs="宋体"/>
                <w:color w:val="auto"/>
                <w:kern w:val="0"/>
                <w:sz w:val="20"/>
                <w:szCs w:val="21"/>
              </w:rPr>
            </w:pPr>
            <w:r>
              <w:rPr>
                <w:rFonts w:hint="eastAsia" w:ascii="宋体" w:hAnsi="宋体" w:cs="宋体"/>
                <w:color w:val="auto"/>
                <w:kern w:val="0"/>
                <w:sz w:val="20"/>
                <w:szCs w:val="21"/>
              </w:rPr>
              <w:t>0.</w:t>
            </w:r>
            <w:r>
              <w:rPr>
                <w:rFonts w:hint="eastAsia" w:ascii="宋体" w:hAnsi="宋体" w:cs="宋体"/>
                <w:color w:val="auto"/>
                <w:kern w:val="0"/>
                <w:sz w:val="20"/>
                <w:szCs w:val="21"/>
                <w:lang w:val="en-US" w:eastAsia="zh-CN"/>
              </w:rPr>
              <w:t>6</w:t>
            </w:r>
            <w:r>
              <w:rPr>
                <w:rFonts w:hint="eastAsia" w:ascii="宋体" w:hAnsi="宋体" w:cs="宋体"/>
                <w:color w:val="auto"/>
                <w:kern w:val="0"/>
                <w:sz w:val="20"/>
                <w:szCs w:val="21"/>
              </w:rPr>
              <w:t>0</w:t>
            </w:r>
          </w:p>
        </w:tc>
      </w:tr>
      <w:tr w14:paraId="5B2E6F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5" w:hRule="atLeast"/>
        </w:trPr>
        <w:tc>
          <w:tcPr>
            <w:tcW w:w="720" w:type="dxa"/>
            <w:noWrap w:val="0"/>
            <w:vAlign w:val="center"/>
          </w:tcPr>
          <w:p w14:paraId="17866F0B">
            <w:pPr>
              <w:adjustRightInd w:val="0"/>
              <w:snapToGrid w:val="0"/>
              <w:spacing w:line="240" w:lineRule="exact"/>
              <w:jc w:val="center"/>
              <w:rPr>
                <w:rFonts w:hint="eastAsia" w:ascii="宋体" w:hAnsi="宋体" w:cs="宋体"/>
                <w:color w:val="auto"/>
                <w:kern w:val="0"/>
                <w:sz w:val="18"/>
                <w:szCs w:val="18"/>
                <w:lang w:val="ru-RU" w:eastAsia="ru-RU"/>
              </w:rPr>
            </w:pPr>
            <w:r>
              <w:rPr>
                <w:rFonts w:hint="eastAsia" w:ascii="宋体" w:hAnsi="宋体" w:cs="宋体"/>
                <w:color w:val="auto"/>
                <w:kern w:val="0"/>
                <w:sz w:val="18"/>
                <w:szCs w:val="18"/>
                <w:lang w:val="ru-RU" w:eastAsia="ru-RU"/>
              </w:rPr>
              <w:t>2</w:t>
            </w:r>
          </w:p>
        </w:tc>
        <w:tc>
          <w:tcPr>
            <w:tcW w:w="4680" w:type="dxa"/>
            <w:noWrap w:val="0"/>
            <w:vAlign w:val="center"/>
          </w:tcPr>
          <w:p w14:paraId="7B9CF523">
            <w:pPr>
              <w:adjustRightInd w:val="0"/>
              <w:snapToGrid w:val="0"/>
              <w:spacing w:line="240" w:lineRule="exact"/>
              <w:jc w:val="center"/>
              <w:rPr>
                <w:rFonts w:hint="eastAsia" w:ascii="宋体" w:hAnsi="宋体" w:eastAsia="宋体" w:cs="宋体"/>
                <w:color w:val="auto"/>
                <w:kern w:val="0"/>
                <w:sz w:val="20"/>
                <w:szCs w:val="21"/>
                <w:lang w:val="ru-RU" w:eastAsia="ru-RU"/>
              </w:rPr>
            </w:pPr>
            <w:r>
              <w:rPr>
                <w:rFonts w:hint="eastAsia" w:ascii="宋体" w:hAnsi="宋体" w:eastAsia="宋体" w:cs="宋体"/>
                <w:color w:val="auto"/>
                <w:kern w:val="0"/>
                <w:sz w:val="20"/>
                <w:szCs w:val="21"/>
                <w:lang w:val="ru-RU" w:eastAsia="ru-RU"/>
              </w:rPr>
              <w:t>技术</w:t>
            </w:r>
            <w:r>
              <w:rPr>
                <w:rFonts w:hint="eastAsia" w:ascii="宋体" w:hAnsi="宋体" w:eastAsia="宋体" w:cs="宋体"/>
                <w:color w:val="auto"/>
                <w:kern w:val="0"/>
                <w:sz w:val="20"/>
                <w:szCs w:val="21"/>
                <w:lang w:val="ru-RU"/>
              </w:rPr>
              <w:t>（A</w:t>
            </w:r>
            <w:r>
              <w:rPr>
                <w:rFonts w:hint="eastAsia" w:ascii="宋体" w:hAnsi="宋体" w:eastAsia="宋体" w:cs="宋体"/>
                <w:color w:val="auto"/>
                <w:kern w:val="0"/>
                <w:sz w:val="13"/>
                <w:szCs w:val="13"/>
                <w:lang w:val="ru-RU"/>
              </w:rPr>
              <w:t>2</w:t>
            </w:r>
            <w:r>
              <w:rPr>
                <w:rFonts w:hint="eastAsia" w:ascii="宋体" w:hAnsi="宋体" w:eastAsia="宋体" w:cs="宋体"/>
                <w:color w:val="auto"/>
                <w:kern w:val="0"/>
                <w:sz w:val="20"/>
                <w:szCs w:val="21"/>
                <w:lang w:val="ru-RU"/>
              </w:rPr>
              <w:t>）</w:t>
            </w:r>
          </w:p>
        </w:tc>
        <w:tc>
          <w:tcPr>
            <w:tcW w:w="3420" w:type="dxa"/>
            <w:noWrap w:val="0"/>
            <w:vAlign w:val="center"/>
          </w:tcPr>
          <w:p w14:paraId="6E14A4D1">
            <w:pPr>
              <w:adjustRightInd w:val="0"/>
              <w:snapToGrid w:val="0"/>
              <w:spacing w:line="240" w:lineRule="exact"/>
              <w:jc w:val="center"/>
              <w:rPr>
                <w:rFonts w:ascii="宋体" w:hAnsi="宋体" w:cs="宋体"/>
                <w:color w:val="auto"/>
                <w:kern w:val="0"/>
                <w:sz w:val="20"/>
                <w:szCs w:val="21"/>
              </w:rPr>
            </w:pPr>
            <w:r>
              <w:rPr>
                <w:rFonts w:hint="eastAsia" w:ascii="宋体" w:hAnsi="宋体" w:cs="宋体"/>
                <w:color w:val="auto"/>
                <w:kern w:val="0"/>
                <w:sz w:val="20"/>
                <w:szCs w:val="21"/>
              </w:rPr>
              <w:t>0.</w:t>
            </w:r>
            <w:r>
              <w:rPr>
                <w:rFonts w:hint="eastAsia" w:ascii="宋体" w:hAnsi="宋体" w:cs="宋体"/>
                <w:color w:val="auto"/>
                <w:kern w:val="0"/>
                <w:sz w:val="20"/>
                <w:szCs w:val="21"/>
                <w:lang w:val="en-US" w:eastAsia="zh-CN"/>
              </w:rPr>
              <w:t>35</w:t>
            </w:r>
            <w:r>
              <w:rPr>
                <w:rFonts w:hint="eastAsia" w:ascii="宋体" w:hAnsi="宋体" w:cs="宋体"/>
                <w:color w:val="auto"/>
                <w:kern w:val="0"/>
                <w:sz w:val="20"/>
                <w:szCs w:val="21"/>
              </w:rPr>
              <w:t xml:space="preserve"> </w:t>
            </w:r>
          </w:p>
        </w:tc>
      </w:tr>
      <w:tr w14:paraId="4DD0F6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0" w:hRule="atLeast"/>
        </w:trPr>
        <w:tc>
          <w:tcPr>
            <w:tcW w:w="720" w:type="dxa"/>
            <w:noWrap w:val="0"/>
            <w:vAlign w:val="center"/>
          </w:tcPr>
          <w:p w14:paraId="1693B5A9">
            <w:pPr>
              <w:adjustRightInd w:val="0"/>
              <w:snapToGrid w:val="0"/>
              <w:spacing w:line="240" w:lineRule="exact"/>
              <w:jc w:val="center"/>
              <w:rPr>
                <w:rFonts w:hint="eastAsia" w:ascii="宋体" w:hAnsi="宋体" w:cs="宋体"/>
                <w:color w:val="auto"/>
                <w:kern w:val="0"/>
                <w:sz w:val="18"/>
                <w:szCs w:val="18"/>
                <w:lang w:val="ru-RU" w:eastAsia="ru-RU"/>
              </w:rPr>
            </w:pPr>
            <w:r>
              <w:rPr>
                <w:rFonts w:hint="eastAsia" w:ascii="宋体" w:hAnsi="宋体" w:cs="宋体"/>
                <w:color w:val="auto"/>
                <w:kern w:val="0"/>
                <w:sz w:val="18"/>
                <w:szCs w:val="18"/>
                <w:lang w:val="ru-RU" w:eastAsia="ru-RU"/>
              </w:rPr>
              <w:t>3</w:t>
            </w:r>
          </w:p>
        </w:tc>
        <w:tc>
          <w:tcPr>
            <w:tcW w:w="4680" w:type="dxa"/>
            <w:noWrap w:val="0"/>
            <w:vAlign w:val="center"/>
          </w:tcPr>
          <w:p w14:paraId="304D992A">
            <w:pPr>
              <w:adjustRightInd w:val="0"/>
              <w:snapToGrid w:val="0"/>
              <w:spacing w:line="240" w:lineRule="exact"/>
              <w:jc w:val="center"/>
              <w:rPr>
                <w:rFonts w:hint="eastAsia" w:ascii="宋体" w:hAnsi="宋体" w:eastAsia="宋体" w:cs="宋体"/>
                <w:color w:val="auto"/>
                <w:kern w:val="0"/>
                <w:sz w:val="20"/>
                <w:szCs w:val="21"/>
                <w:lang w:val="ru-RU"/>
              </w:rPr>
            </w:pPr>
            <w:r>
              <w:rPr>
                <w:rFonts w:hint="eastAsia" w:ascii="宋体" w:hAnsi="宋体" w:eastAsia="宋体" w:cs="宋体"/>
                <w:color w:val="auto"/>
                <w:kern w:val="0"/>
                <w:sz w:val="20"/>
                <w:szCs w:val="21"/>
                <w:lang w:val="ru-RU"/>
              </w:rPr>
              <w:t>商务（A</w:t>
            </w:r>
            <w:r>
              <w:rPr>
                <w:rFonts w:hint="eastAsia" w:ascii="宋体" w:hAnsi="宋体" w:eastAsia="宋体" w:cs="宋体"/>
                <w:color w:val="auto"/>
                <w:kern w:val="0"/>
                <w:sz w:val="13"/>
                <w:szCs w:val="13"/>
                <w:lang w:val="ru-RU"/>
              </w:rPr>
              <w:t>3</w:t>
            </w:r>
            <w:r>
              <w:rPr>
                <w:rFonts w:hint="eastAsia" w:ascii="宋体" w:hAnsi="宋体" w:eastAsia="宋体" w:cs="宋体"/>
                <w:color w:val="auto"/>
                <w:kern w:val="0"/>
                <w:sz w:val="20"/>
                <w:szCs w:val="21"/>
                <w:lang w:val="ru-RU"/>
              </w:rPr>
              <w:t>）</w:t>
            </w:r>
          </w:p>
        </w:tc>
        <w:tc>
          <w:tcPr>
            <w:tcW w:w="3420" w:type="dxa"/>
            <w:noWrap w:val="0"/>
            <w:vAlign w:val="center"/>
          </w:tcPr>
          <w:p w14:paraId="4EE43B63">
            <w:pPr>
              <w:adjustRightInd w:val="0"/>
              <w:snapToGrid w:val="0"/>
              <w:spacing w:line="240" w:lineRule="exact"/>
              <w:jc w:val="center"/>
              <w:rPr>
                <w:rFonts w:ascii="宋体" w:hAnsi="宋体" w:cs="宋体"/>
                <w:color w:val="auto"/>
                <w:kern w:val="0"/>
                <w:sz w:val="20"/>
                <w:szCs w:val="21"/>
              </w:rPr>
            </w:pPr>
            <w:r>
              <w:rPr>
                <w:rFonts w:hint="eastAsia" w:ascii="宋体" w:hAnsi="宋体" w:cs="宋体"/>
                <w:color w:val="auto"/>
                <w:kern w:val="0"/>
                <w:sz w:val="20"/>
                <w:szCs w:val="21"/>
              </w:rPr>
              <w:t>0.</w:t>
            </w:r>
            <w:r>
              <w:rPr>
                <w:rFonts w:hint="eastAsia" w:ascii="宋体" w:hAnsi="宋体" w:cs="宋体"/>
                <w:color w:val="auto"/>
                <w:kern w:val="0"/>
                <w:sz w:val="20"/>
                <w:szCs w:val="21"/>
                <w:lang w:val="en-US" w:eastAsia="zh-CN"/>
              </w:rPr>
              <w:t>05</w:t>
            </w:r>
            <w:r>
              <w:rPr>
                <w:rFonts w:hint="eastAsia" w:ascii="宋体" w:hAnsi="宋体" w:cs="宋体"/>
                <w:color w:val="auto"/>
                <w:kern w:val="0"/>
                <w:sz w:val="20"/>
                <w:szCs w:val="21"/>
              </w:rPr>
              <w:t xml:space="preserve"> </w:t>
            </w:r>
          </w:p>
        </w:tc>
      </w:tr>
      <w:tr w14:paraId="4770C4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5400" w:type="dxa"/>
            <w:gridSpan w:val="2"/>
            <w:noWrap w:val="0"/>
            <w:vAlign w:val="center"/>
          </w:tcPr>
          <w:p w14:paraId="4C968C21">
            <w:pPr>
              <w:adjustRightInd w:val="0"/>
              <w:snapToGrid w:val="0"/>
              <w:spacing w:line="240" w:lineRule="exact"/>
              <w:jc w:val="center"/>
              <w:rPr>
                <w:rFonts w:hint="eastAsia" w:ascii="宋体" w:hAnsi="宋体" w:cs="宋体"/>
                <w:color w:val="auto"/>
                <w:kern w:val="0"/>
                <w:sz w:val="20"/>
                <w:szCs w:val="21"/>
                <w:lang w:val="ru-RU" w:eastAsia="ru-RU"/>
              </w:rPr>
            </w:pPr>
            <w:r>
              <w:rPr>
                <w:rFonts w:hint="eastAsia" w:ascii="宋体" w:hAnsi="宋体" w:cs="宋体"/>
                <w:color w:val="auto"/>
                <w:kern w:val="0"/>
                <w:sz w:val="20"/>
                <w:szCs w:val="21"/>
              </w:rPr>
              <w:t xml:space="preserve">       </w:t>
            </w:r>
            <w:r>
              <w:rPr>
                <w:rFonts w:hint="eastAsia" w:ascii="宋体" w:hAnsi="宋体" w:cs="宋体"/>
                <w:color w:val="auto"/>
                <w:kern w:val="0"/>
                <w:sz w:val="20"/>
                <w:szCs w:val="21"/>
                <w:lang w:val="ru-RU"/>
              </w:rPr>
              <w:t>合计</w:t>
            </w:r>
          </w:p>
        </w:tc>
        <w:tc>
          <w:tcPr>
            <w:tcW w:w="3420" w:type="dxa"/>
            <w:noWrap w:val="0"/>
            <w:vAlign w:val="center"/>
          </w:tcPr>
          <w:p w14:paraId="177C9127">
            <w:pPr>
              <w:adjustRightInd w:val="0"/>
              <w:snapToGrid w:val="0"/>
              <w:spacing w:line="240" w:lineRule="exact"/>
              <w:jc w:val="center"/>
              <w:rPr>
                <w:rFonts w:hint="eastAsia" w:ascii="宋体" w:hAnsi="宋体" w:cs="宋体"/>
                <w:color w:val="auto"/>
                <w:kern w:val="0"/>
                <w:sz w:val="20"/>
                <w:szCs w:val="21"/>
                <w:lang w:val="ru-RU"/>
              </w:rPr>
            </w:pPr>
            <w:r>
              <w:rPr>
                <w:rFonts w:hint="eastAsia" w:ascii="宋体" w:hAnsi="宋体" w:cs="宋体"/>
                <w:color w:val="auto"/>
                <w:kern w:val="0"/>
                <w:sz w:val="20"/>
                <w:szCs w:val="21"/>
              </w:rPr>
              <w:t xml:space="preserve">1.00 </w:t>
            </w:r>
          </w:p>
        </w:tc>
      </w:tr>
    </w:tbl>
    <w:p w14:paraId="7DFEB02E">
      <w:pPr>
        <w:pStyle w:val="7"/>
        <w:rPr>
          <w:rFonts w:hint="eastAsia" w:ascii="宋体" w:hAnsi="宋体" w:cs="宋体"/>
          <w:b/>
          <w:bCs/>
          <w:color w:val="auto"/>
          <w:lang w:eastAsia="zh-CN"/>
        </w:rPr>
      </w:pPr>
    </w:p>
    <w:p w14:paraId="06988AD5">
      <w:pPr>
        <w:adjustRightInd w:val="0"/>
        <w:snapToGrid w:val="0"/>
        <w:spacing w:before="156" w:beforeLines="50" w:line="360" w:lineRule="auto"/>
        <w:jc w:val="center"/>
        <w:rPr>
          <w:rFonts w:hint="eastAsia"/>
          <w:b/>
          <w:bCs/>
          <w:color w:val="auto"/>
        </w:rPr>
      </w:pPr>
    </w:p>
    <w:p w14:paraId="6A6FFCB2">
      <w:pPr>
        <w:pStyle w:val="22"/>
        <w:ind w:left="0" w:leftChars="0" w:firstLine="0" w:firstLineChars="0"/>
        <w:jc w:val="center"/>
        <w:rPr>
          <w:rFonts w:hint="eastAsia"/>
          <w:b/>
          <w:bCs/>
          <w:color w:val="auto"/>
        </w:rPr>
      </w:pPr>
    </w:p>
    <w:p w14:paraId="27B928FD">
      <w:pPr>
        <w:pStyle w:val="22"/>
        <w:ind w:left="0" w:leftChars="0" w:firstLine="0" w:firstLineChars="0"/>
        <w:jc w:val="center"/>
        <w:rPr>
          <w:rFonts w:hint="eastAsia"/>
          <w:b/>
          <w:bCs/>
          <w:color w:val="auto"/>
        </w:rPr>
      </w:pPr>
    </w:p>
    <w:p w14:paraId="483C87DF">
      <w:pPr>
        <w:pStyle w:val="22"/>
        <w:ind w:left="0" w:leftChars="0" w:firstLine="0" w:firstLineChars="0"/>
        <w:jc w:val="center"/>
        <w:rPr>
          <w:rFonts w:hint="eastAsia"/>
          <w:b/>
          <w:bCs/>
          <w:color w:val="auto"/>
        </w:rPr>
      </w:pPr>
    </w:p>
    <w:p w14:paraId="36A49D8A">
      <w:pPr>
        <w:pStyle w:val="22"/>
        <w:ind w:left="0" w:leftChars="0" w:firstLine="0" w:firstLineChars="0"/>
        <w:jc w:val="center"/>
        <w:rPr>
          <w:b/>
          <w:bCs/>
          <w:color w:val="auto"/>
        </w:rPr>
      </w:pPr>
      <w:r>
        <w:rPr>
          <w:rFonts w:hint="eastAsia"/>
          <w:b/>
          <w:bCs/>
          <w:color w:val="auto"/>
        </w:rPr>
        <w:t>附表1.1投标报价评审标准表</w:t>
      </w:r>
    </w:p>
    <w:tbl>
      <w:tblPr>
        <w:tblStyle w:val="23"/>
        <w:tblW w:w="909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3"/>
        <w:gridCol w:w="2160"/>
        <w:gridCol w:w="6435"/>
      </w:tblGrid>
      <w:tr w14:paraId="1DAA0D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trPr>
        <w:tc>
          <w:tcPr>
            <w:tcW w:w="503" w:type="dxa"/>
            <w:tcBorders>
              <w:right w:val="single" w:color="auto" w:sz="4" w:space="0"/>
            </w:tcBorders>
            <w:noWrap w:val="0"/>
            <w:vAlign w:val="center"/>
          </w:tcPr>
          <w:p w14:paraId="18E91293">
            <w:pPr>
              <w:adjustRightInd w:val="0"/>
              <w:snapToGrid w:val="0"/>
              <w:jc w:val="center"/>
              <w:rPr>
                <w:rFonts w:ascii="宋体" w:hAnsi="宋体"/>
                <w:b/>
                <w:color w:val="auto"/>
                <w:sz w:val="21"/>
                <w:szCs w:val="21"/>
              </w:rPr>
            </w:pPr>
            <w:r>
              <w:rPr>
                <w:rFonts w:hint="eastAsia" w:ascii="宋体" w:hAnsi="宋体"/>
                <w:b/>
                <w:color w:val="auto"/>
                <w:sz w:val="21"/>
                <w:szCs w:val="21"/>
              </w:rPr>
              <w:t>序号</w:t>
            </w:r>
          </w:p>
        </w:tc>
        <w:tc>
          <w:tcPr>
            <w:tcW w:w="2160" w:type="dxa"/>
            <w:tcBorders>
              <w:left w:val="single" w:color="auto" w:sz="4" w:space="0"/>
              <w:right w:val="single" w:color="auto" w:sz="4" w:space="0"/>
            </w:tcBorders>
            <w:noWrap w:val="0"/>
            <w:vAlign w:val="center"/>
          </w:tcPr>
          <w:p w14:paraId="136FB84B">
            <w:pPr>
              <w:adjustRightInd w:val="0"/>
              <w:snapToGrid w:val="0"/>
              <w:spacing w:beforeLines="50" w:line="360" w:lineRule="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评标因素（权重分）</w:t>
            </w:r>
          </w:p>
        </w:tc>
        <w:tc>
          <w:tcPr>
            <w:tcW w:w="6435" w:type="dxa"/>
            <w:tcBorders>
              <w:left w:val="single" w:color="auto" w:sz="4" w:space="0"/>
            </w:tcBorders>
            <w:noWrap w:val="0"/>
            <w:vAlign w:val="center"/>
          </w:tcPr>
          <w:p w14:paraId="59E57387">
            <w:pPr>
              <w:adjustRightInd w:val="0"/>
              <w:snapToGrid w:val="0"/>
              <w:spacing w:beforeLines="50" w:line="360" w:lineRule="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评标标准</w:t>
            </w:r>
          </w:p>
        </w:tc>
      </w:tr>
      <w:tr w14:paraId="55BD67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4" w:hRule="atLeast"/>
        </w:trPr>
        <w:tc>
          <w:tcPr>
            <w:tcW w:w="503" w:type="dxa"/>
            <w:tcBorders>
              <w:right w:val="single" w:color="auto" w:sz="4" w:space="0"/>
            </w:tcBorders>
            <w:noWrap w:val="0"/>
            <w:vAlign w:val="center"/>
          </w:tcPr>
          <w:p w14:paraId="1DD094DB">
            <w:pPr>
              <w:adjustRightInd w:val="0"/>
              <w:snapToGrid w:val="0"/>
              <w:spacing w:before="156" w:beforeLines="50"/>
              <w:jc w:val="center"/>
              <w:rPr>
                <w:rFonts w:ascii="宋体" w:hAnsi="宋体"/>
                <w:color w:val="auto"/>
                <w:sz w:val="21"/>
                <w:szCs w:val="21"/>
              </w:rPr>
            </w:pPr>
            <w:r>
              <w:rPr>
                <w:rFonts w:hint="eastAsia" w:ascii="宋体" w:hAnsi="宋体"/>
                <w:color w:val="auto"/>
                <w:sz w:val="21"/>
                <w:szCs w:val="21"/>
              </w:rPr>
              <w:t>1</w:t>
            </w:r>
          </w:p>
        </w:tc>
        <w:tc>
          <w:tcPr>
            <w:tcW w:w="2160" w:type="dxa"/>
            <w:tcBorders>
              <w:left w:val="single" w:color="auto" w:sz="4" w:space="0"/>
              <w:right w:val="single" w:color="auto" w:sz="4" w:space="0"/>
            </w:tcBorders>
            <w:noWrap w:val="0"/>
            <w:vAlign w:val="center"/>
          </w:tcPr>
          <w:p w14:paraId="6A27F4A3">
            <w:pPr>
              <w:adjustRightInd w:val="0"/>
              <w:snapToGrid w:val="0"/>
              <w:spacing w:beforeLines="50" w:line="360" w:lineRule="auto"/>
              <w:jc w:val="center"/>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价格评价项</w:t>
            </w:r>
          </w:p>
          <w:p w14:paraId="4C1974EE">
            <w:pPr>
              <w:adjustRightInd w:val="0"/>
              <w:snapToGrid w:val="0"/>
              <w:spacing w:beforeLines="50" w:line="360" w:lineRule="auto"/>
              <w:jc w:val="center"/>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（F=100分）</w:t>
            </w:r>
          </w:p>
        </w:tc>
        <w:tc>
          <w:tcPr>
            <w:tcW w:w="6435" w:type="dxa"/>
            <w:tcBorders>
              <w:left w:val="single" w:color="auto" w:sz="4" w:space="0"/>
            </w:tcBorders>
            <w:noWrap w:val="0"/>
            <w:vAlign w:val="center"/>
          </w:tcPr>
          <w:p w14:paraId="4C9108B8">
            <w:pPr>
              <w:adjustRightInd w:val="0"/>
              <w:snapToGrid w:val="0"/>
              <w:spacing w:beforeLines="50" w:line="360" w:lineRule="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满足招标文件要求且投标价格最低的投标报价为评标基准价，投标报价得分=（评标基准价修正或调整／投标报价修正或调整）×100分。</w:t>
            </w:r>
          </w:p>
          <w:p w14:paraId="0FC26FB1">
            <w:pPr>
              <w:adjustRightInd w:val="0"/>
              <w:snapToGrid w:val="0"/>
              <w:spacing w:beforeLines="50" w:line="360" w:lineRule="auto"/>
              <w:rPr>
                <w:rFonts w:hint="eastAsia" w:ascii="宋体" w:hAnsi="宋体" w:eastAsia="宋体" w:cs="宋体"/>
                <w:i w:val="0"/>
                <w:iCs w:val="0"/>
                <w:sz w:val="21"/>
                <w:szCs w:val="21"/>
                <w:lang w:val="en-US" w:eastAsia="zh-CN"/>
              </w:rPr>
            </w:pPr>
            <w:r>
              <w:rPr>
                <w:rFonts w:hint="eastAsia" w:ascii="宋体" w:hAnsi="宋体" w:cs="宋体"/>
                <w:i w:val="0"/>
                <w:iCs w:val="0"/>
                <w:sz w:val="21"/>
                <w:szCs w:val="21"/>
                <w:lang w:val="en-US" w:eastAsia="zh-CN"/>
              </w:rPr>
              <w:t>注：</w:t>
            </w:r>
            <w:r>
              <w:rPr>
                <w:rFonts w:hint="eastAsia" w:ascii="宋体" w:hAnsi="宋体" w:eastAsia="宋体" w:cs="宋体"/>
                <w:i w:val="0"/>
                <w:iCs w:val="0"/>
                <w:sz w:val="21"/>
                <w:szCs w:val="21"/>
                <w:lang w:val="en-US"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tc>
      </w:tr>
      <w:tr w14:paraId="68DD98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trPr>
        <w:tc>
          <w:tcPr>
            <w:tcW w:w="503" w:type="dxa"/>
            <w:tcBorders>
              <w:right w:val="single" w:color="auto" w:sz="4" w:space="0"/>
            </w:tcBorders>
            <w:noWrap w:val="0"/>
            <w:vAlign w:val="center"/>
          </w:tcPr>
          <w:p w14:paraId="11CF6AEF">
            <w:pPr>
              <w:adjustRightInd w:val="0"/>
              <w:snapToGrid w:val="0"/>
              <w:spacing w:before="156" w:beforeLines="50"/>
              <w:jc w:val="center"/>
              <w:rPr>
                <w:rFonts w:hint="eastAsia" w:ascii="宋体" w:hAnsi="宋体"/>
                <w:color w:val="auto"/>
                <w:sz w:val="21"/>
                <w:szCs w:val="21"/>
              </w:rPr>
            </w:pPr>
            <w:r>
              <w:rPr>
                <w:rFonts w:hint="eastAsia" w:ascii="宋体" w:hAnsi="宋体"/>
                <w:color w:val="auto"/>
                <w:sz w:val="21"/>
                <w:szCs w:val="21"/>
              </w:rPr>
              <w:t>2</w:t>
            </w:r>
          </w:p>
        </w:tc>
        <w:tc>
          <w:tcPr>
            <w:tcW w:w="2160" w:type="dxa"/>
            <w:tcBorders>
              <w:left w:val="single" w:color="auto" w:sz="4" w:space="0"/>
            </w:tcBorders>
            <w:noWrap w:val="0"/>
            <w:vAlign w:val="center"/>
          </w:tcPr>
          <w:p w14:paraId="12E8D63E">
            <w:pPr>
              <w:adjustRightInd w:val="0"/>
              <w:snapToGrid w:val="0"/>
              <w:spacing w:beforeLines="50" w:line="360" w:lineRule="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优先采购加分（F优先采购加分）</w:t>
            </w:r>
          </w:p>
        </w:tc>
        <w:tc>
          <w:tcPr>
            <w:tcW w:w="6435" w:type="dxa"/>
            <w:tcBorders>
              <w:bottom w:val="single" w:color="auto" w:sz="4" w:space="0"/>
            </w:tcBorders>
            <w:noWrap w:val="0"/>
            <w:vAlign w:val="center"/>
          </w:tcPr>
          <w:p w14:paraId="195BA224">
            <w:pPr>
              <w:keepNext w:val="0"/>
              <w:keepLines w:val="0"/>
              <w:widowControl/>
              <w:suppressLineNumbers w:val="0"/>
              <w:jc w:val="left"/>
              <w:rPr>
                <w:rFonts w:hint="eastAsia" w:ascii="宋体" w:hAnsi="宋体" w:eastAsia="宋体" w:cs="宋体"/>
                <w:i w:val="0"/>
                <w:iCs w:val="0"/>
                <w:sz w:val="21"/>
                <w:szCs w:val="21"/>
                <w:highlight w:val="none"/>
                <w:lang w:val="en-US" w:eastAsia="zh-CN"/>
              </w:rPr>
            </w:pPr>
            <w:r>
              <w:rPr>
                <w:rFonts w:hint="eastAsia" w:ascii="宋体" w:hAnsi="宋体"/>
                <w:color w:val="000000" w:themeColor="text1"/>
                <w14:textFill>
                  <w14:solidFill>
                    <w14:schemeClr w14:val="tx1"/>
                  </w14:solidFill>
                </w14:textFill>
              </w:rPr>
              <w:t>（所投节能、环境标志产品的价格/投标总价格）×100×本项目加分比例</w:t>
            </w:r>
          </w:p>
        </w:tc>
      </w:tr>
      <w:tr w14:paraId="3E6300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trPr>
        <w:tc>
          <w:tcPr>
            <w:tcW w:w="503" w:type="dxa"/>
            <w:tcBorders>
              <w:right w:val="single" w:color="auto" w:sz="4" w:space="0"/>
            </w:tcBorders>
            <w:noWrap w:val="0"/>
            <w:vAlign w:val="center"/>
          </w:tcPr>
          <w:p w14:paraId="5255D2C8">
            <w:pPr>
              <w:adjustRightInd w:val="0"/>
              <w:snapToGrid w:val="0"/>
              <w:jc w:val="center"/>
              <w:rPr>
                <w:rFonts w:hint="eastAsia" w:ascii="宋体" w:hAnsi="宋体"/>
                <w:color w:val="auto"/>
                <w:sz w:val="21"/>
                <w:szCs w:val="21"/>
              </w:rPr>
            </w:pPr>
            <w:r>
              <w:rPr>
                <w:rFonts w:hint="eastAsia" w:ascii="宋体" w:hAnsi="宋体"/>
                <w:color w:val="auto"/>
                <w:sz w:val="21"/>
                <w:szCs w:val="21"/>
              </w:rPr>
              <w:t>∑</w:t>
            </w:r>
          </w:p>
        </w:tc>
        <w:tc>
          <w:tcPr>
            <w:tcW w:w="8595" w:type="dxa"/>
            <w:gridSpan w:val="2"/>
            <w:tcBorders>
              <w:left w:val="single" w:color="auto" w:sz="4" w:space="0"/>
            </w:tcBorders>
            <w:noWrap w:val="0"/>
            <w:vAlign w:val="center"/>
          </w:tcPr>
          <w:p w14:paraId="21BE9F16">
            <w:pPr>
              <w:adjustRightInd w:val="0"/>
              <w:snapToGrid w:val="0"/>
              <w:spacing w:beforeLines="50" w:line="360" w:lineRule="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F1=F+ F优先采购加分</w:t>
            </w:r>
          </w:p>
        </w:tc>
      </w:tr>
    </w:tbl>
    <w:p w14:paraId="4F08ED25">
      <w:pPr>
        <w:widowControl/>
        <w:spacing w:line="360" w:lineRule="auto"/>
        <w:rPr>
          <w:kern w:val="0"/>
          <w:sz w:val="24"/>
        </w:rPr>
      </w:pPr>
    </w:p>
    <w:p w14:paraId="19A8133D">
      <w:pPr>
        <w:pStyle w:val="67"/>
        <w:ind w:left="0" w:leftChars="0" w:firstLine="0" w:firstLineChars="0"/>
      </w:pPr>
    </w:p>
    <w:p w14:paraId="02E6A917">
      <w:pPr>
        <w:jc w:val="center"/>
        <w:rPr>
          <w:rFonts w:hint="eastAsia"/>
          <w:b/>
          <w:bCs/>
          <w:color w:val="auto"/>
          <w:highlight w:val="none"/>
        </w:rPr>
      </w:pPr>
    </w:p>
    <w:p w14:paraId="1FA53DC5">
      <w:pPr>
        <w:jc w:val="center"/>
        <w:rPr>
          <w:rFonts w:hint="eastAsia"/>
          <w:b/>
          <w:bCs/>
          <w:color w:val="auto"/>
          <w:highlight w:val="none"/>
        </w:rPr>
      </w:pPr>
    </w:p>
    <w:p w14:paraId="40555372">
      <w:pPr>
        <w:jc w:val="center"/>
        <w:rPr>
          <w:rFonts w:hint="eastAsia"/>
          <w:b/>
          <w:bCs/>
          <w:color w:val="auto"/>
          <w:highlight w:val="none"/>
        </w:rPr>
      </w:pPr>
    </w:p>
    <w:p w14:paraId="5257569F">
      <w:pPr>
        <w:jc w:val="center"/>
        <w:rPr>
          <w:rFonts w:hint="eastAsia"/>
          <w:b/>
          <w:bCs/>
          <w:color w:val="auto"/>
          <w:highlight w:val="none"/>
        </w:rPr>
      </w:pPr>
    </w:p>
    <w:p w14:paraId="338A9DF6">
      <w:pPr>
        <w:jc w:val="center"/>
        <w:rPr>
          <w:rFonts w:hint="eastAsia"/>
          <w:b/>
          <w:bCs/>
          <w:color w:val="auto"/>
          <w:highlight w:val="none"/>
        </w:rPr>
      </w:pPr>
    </w:p>
    <w:p w14:paraId="2F9C05A6">
      <w:pPr>
        <w:jc w:val="center"/>
        <w:rPr>
          <w:rFonts w:hint="eastAsia"/>
          <w:b/>
          <w:bCs/>
          <w:color w:val="auto"/>
          <w:highlight w:val="none"/>
        </w:rPr>
      </w:pPr>
    </w:p>
    <w:p w14:paraId="34611BFF">
      <w:pPr>
        <w:jc w:val="center"/>
        <w:rPr>
          <w:rFonts w:hint="eastAsia"/>
          <w:b/>
          <w:bCs/>
          <w:color w:val="auto"/>
          <w:highlight w:val="none"/>
        </w:rPr>
      </w:pPr>
    </w:p>
    <w:p w14:paraId="6378230E">
      <w:pPr>
        <w:jc w:val="center"/>
        <w:rPr>
          <w:rFonts w:hint="eastAsia"/>
          <w:b/>
          <w:bCs/>
          <w:color w:val="auto"/>
          <w:highlight w:val="none"/>
        </w:rPr>
      </w:pPr>
    </w:p>
    <w:p w14:paraId="4940FE2B">
      <w:pPr>
        <w:jc w:val="center"/>
        <w:rPr>
          <w:rFonts w:hint="eastAsia"/>
          <w:b/>
          <w:bCs/>
          <w:color w:val="auto"/>
          <w:highlight w:val="none"/>
        </w:rPr>
      </w:pPr>
      <w:r>
        <w:rPr>
          <w:rFonts w:hint="eastAsia"/>
          <w:b/>
          <w:bCs/>
          <w:color w:val="auto"/>
          <w:highlight w:val="none"/>
        </w:rPr>
        <w:t>附表1.2技术部分评审标准表</w:t>
      </w:r>
    </w:p>
    <w:p w14:paraId="3AD502FE">
      <w:pPr>
        <w:jc w:val="both"/>
        <w:rPr>
          <w:rFonts w:hint="eastAsia" w:eastAsia="宋体"/>
          <w:b/>
          <w:bCs/>
          <w:color w:val="auto"/>
          <w:highlight w:val="none"/>
          <w:lang w:eastAsia="zh-CN"/>
        </w:rPr>
      </w:pPr>
    </w:p>
    <w:tbl>
      <w:tblPr>
        <w:tblStyle w:val="2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2"/>
        <w:gridCol w:w="1290"/>
        <w:gridCol w:w="1192"/>
        <w:gridCol w:w="6109"/>
      </w:tblGrid>
      <w:tr w14:paraId="7478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43" w:type="pct"/>
            <w:vAlign w:val="center"/>
          </w:tcPr>
          <w:p w14:paraId="2C54F37E">
            <w:pPr>
              <w:widowControl/>
              <w:adjustRightInd w:val="0"/>
              <w:snapToGrid w:val="0"/>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序号</w:t>
            </w:r>
          </w:p>
        </w:tc>
        <w:tc>
          <w:tcPr>
            <w:tcW w:w="699" w:type="pct"/>
            <w:vAlign w:val="center"/>
          </w:tcPr>
          <w:p w14:paraId="1041576E">
            <w:pPr>
              <w:widowControl/>
              <w:adjustRightInd w:val="0"/>
              <w:snapToGrid w:val="0"/>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评标因素</w:t>
            </w:r>
          </w:p>
          <w:p w14:paraId="54CFCB43">
            <w:pPr>
              <w:widowControl/>
              <w:adjustRightInd w:val="0"/>
              <w:snapToGrid w:val="0"/>
              <w:ind w:left="-1" w:leftChars="-121" w:right="-244" w:rightChars="-116" w:hanging="253" w:hangingChars="120"/>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（权重分）</w:t>
            </w:r>
          </w:p>
        </w:tc>
        <w:tc>
          <w:tcPr>
            <w:tcW w:w="646" w:type="pct"/>
            <w:vAlign w:val="center"/>
          </w:tcPr>
          <w:p w14:paraId="2C2DEDEF">
            <w:pPr>
              <w:widowControl/>
              <w:adjustRightInd w:val="0"/>
              <w:snapToGrid w:val="0"/>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分数</w:t>
            </w:r>
          </w:p>
        </w:tc>
        <w:tc>
          <w:tcPr>
            <w:tcW w:w="3310" w:type="pct"/>
            <w:vAlign w:val="center"/>
          </w:tcPr>
          <w:p w14:paraId="1B9E45B8">
            <w:pPr>
              <w:widowControl/>
              <w:adjustRightInd w:val="0"/>
              <w:snapToGrid w:val="0"/>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评标标准</w:t>
            </w:r>
          </w:p>
        </w:tc>
      </w:tr>
      <w:tr w14:paraId="6461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Merge w:val="restart"/>
            <w:vAlign w:val="center"/>
          </w:tcPr>
          <w:p w14:paraId="46C632BD">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699" w:type="pct"/>
            <w:vMerge w:val="restart"/>
            <w:vAlign w:val="center"/>
          </w:tcPr>
          <w:p w14:paraId="650D6283">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技术评价项（F=100分）</w:t>
            </w:r>
          </w:p>
        </w:tc>
        <w:tc>
          <w:tcPr>
            <w:tcW w:w="646" w:type="pct"/>
            <w:vAlign w:val="center"/>
          </w:tcPr>
          <w:p w14:paraId="0D151400">
            <w:pPr>
              <w:widowControl/>
              <w:adjustRightInd w:val="0"/>
              <w:snapToGrid w:val="0"/>
              <w:spacing w:line="360" w:lineRule="auto"/>
              <w:ind w:leftChars="-49" w:right="-103" w:rightChars="-49" w:hanging="102" w:hangingChars="49"/>
              <w:jc w:val="center"/>
              <w:rPr>
                <w:rFonts w:ascii="宋体" w:hAnsi="宋体"/>
                <w:color w:val="000000" w:themeColor="text1"/>
                <w:szCs w:val="21"/>
                <w14:textFill>
                  <w14:solidFill>
                    <w14:schemeClr w14:val="tx1"/>
                  </w14:solidFill>
                </w14:textFill>
              </w:rPr>
            </w:pPr>
            <w:r>
              <w:rPr>
                <w:rFonts w:hint="eastAsia" w:ascii="宋体" w:hAnsi="宋体" w:eastAsia="宋体" w:cs="宋体"/>
                <w:color w:val="auto"/>
                <w:sz w:val="21"/>
                <w:szCs w:val="21"/>
                <w:highlight w:val="none"/>
                <w:lang w:val="en-US" w:eastAsia="zh-CN"/>
              </w:rPr>
              <w:t>整体服务方案（15分）</w:t>
            </w:r>
          </w:p>
        </w:tc>
        <w:tc>
          <w:tcPr>
            <w:tcW w:w="3310" w:type="pct"/>
            <w:vAlign w:val="center"/>
          </w:tcPr>
          <w:p w14:paraId="05B3E808">
            <w:pPr>
              <w:spacing w:line="36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zh-CN" w:eastAsia="zh-CN" w:bidi="ar-SA"/>
              </w:rPr>
              <w:t>投标人须根据</w:t>
            </w:r>
            <w:r>
              <w:rPr>
                <w:rFonts w:hint="eastAsia" w:ascii="宋体" w:hAnsi="宋体" w:cs="宋体"/>
                <w:bCs/>
                <w:color w:val="auto"/>
                <w:kern w:val="2"/>
                <w:sz w:val="21"/>
                <w:szCs w:val="21"/>
                <w:highlight w:val="none"/>
                <w:lang w:val="zh-CN" w:eastAsia="zh-CN" w:bidi="ar-SA"/>
              </w:rPr>
              <w:t>采购人</w:t>
            </w:r>
            <w:r>
              <w:rPr>
                <w:rFonts w:hint="eastAsia" w:ascii="宋体" w:hAnsi="宋体" w:eastAsia="宋体" w:cs="宋体"/>
                <w:bCs/>
                <w:color w:val="auto"/>
                <w:kern w:val="2"/>
                <w:sz w:val="21"/>
                <w:szCs w:val="21"/>
                <w:highlight w:val="none"/>
                <w:lang w:val="zh-CN" w:eastAsia="zh-CN" w:bidi="ar-SA"/>
              </w:rPr>
              <w:t>物业服务需求的理解提供完整的物业管理整体设想及策划方案，方案应包括：项目需求分析及设想、项目管理指标及保障措施、监督考核机制、运作模式、服务优势等内容。</w:t>
            </w:r>
            <w:r>
              <w:rPr>
                <w:rFonts w:hint="eastAsia" w:ascii="宋体" w:hAnsi="宋体" w:eastAsia="宋体" w:cs="宋体"/>
                <w:bCs/>
                <w:color w:val="auto"/>
                <w:kern w:val="2"/>
                <w:sz w:val="21"/>
                <w:szCs w:val="21"/>
                <w:highlight w:val="none"/>
                <w:lang w:val="en-US" w:eastAsia="zh-CN" w:bidi="ar-SA"/>
              </w:rPr>
              <w:t>方案内容制定详细合理、服务范围和内容划分清晰、执行度高的计</w:t>
            </w:r>
            <w:r>
              <w:rPr>
                <w:rFonts w:hint="eastAsia" w:ascii="宋体" w:hAnsi="宋体" w:cs="宋体"/>
                <w:bCs/>
                <w:color w:val="auto"/>
                <w:kern w:val="2"/>
                <w:sz w:val="21"/>
                <w:szCs w:val="21"/>
                <w:highlight w:val="none"/>
                <w:lang w:val="en-US" w:eastAsia="zh-CN" w:bidi="ar-SA"/>
              </w:rPr>
              <w:t>15</w:t>
            </w:r>
            <w:r>
              <w:rPr>
                <w:rFonts w:hint="eastAsia" w:ascii="宋体" w:hAnsi="宋体" w:eastAsia="宋体" w:cs="宋体"/>
                <w:bCs/>
                <w:color w:val="auto"/>
                <w:kern w:val="2"/>
                <w:sz w:val="21"/>
                <w:szCs w:val="21"/>
                <w:highlight w:val="none"/>
                <w:lang w:val="en-US" w:eastAsia="zh-CN" w:bidi="ar-SA"/>
              </w:rPr>
              <w:t>分</w:t>
            </w:r>
            <w:r>
              <w:rPr>
                <w:rFonts w:hint="eastAsia" w:ascii="宋体" w:hAnsi="宋体" w:cs="宋体"/>
                <w:bCs/>
                <w:color w:val="auto"/>
                <w:kern w:val="2"/>
                <w:sz w:val="21"/>
                <w:szCs w:val="21"/>
                <w:highlight w:val="none"/>
                <w:lang w:val="en-US" w:eastAsia="zh-CN" w:bidi="ar-SA"/>
              </w:rPr>
              <w:t>；</w:t>
            </w:r>
            <w:r>
              <w:rPr>
                <w:rFonts w:hint="eastAsia" w:ascii="宋体" w:hAnsi="宋体" w:cs="宋体"/>
                <w:color w:val="auto"/>
                <w:sz w:val="21"/>
                <w:szCs w:val="21"/>
                <w:highlight w:val="none"/>
              </w:rPr>
              <w:t>方案内</w:t>
            </w:r>
            <w:r>
              <w:rPr>
                <w:rFonts w:hint="eastAsia" w:ascii="宋体" w:hAnsi="宋体" w:eastAsia="宋体" w:cs="宋体"/>
                <w:bCs/>
                <w:color w:val="auto"/>
                <w:kern w:val="2"/>
                <w:sz w:val="21"/>
                <w:szCs w:val="21"/>
                <w:highlight w:val="none"/>
                <w:lang w:val="zh-CN" w:eastAsia="zh-CN" w:bidi="ar-SA"/>
              </w:rPr>
              <w:t>容</w:t>
            </w:r>
            <w:r>
              <w:rPr>
                <w:rFonts w:hint="eastAsia" w:ascii="宋体" w:hAnsi="宋体" w:eastAsia="宋体" w:cs="宋体"/>
                <w:bCs/>
                <w:color w:val="auto"/>
                <w:kern w:val="2"/>
                <w:sz w:val="21"/>
                <w:szCs w:val="21"/>
                <w:highlight w:val="none"/>
                <w:lang w:val="en-US" w:eastAsia="zh-CN" w:bidi="ar-SA"/>
              </w:rPr>
              <w:t>有缺漏项、不满足的每处扣5分；有不完善、不清晰、欠合理的每处扣3分，扣完为止；未提供的计0分。</w:t>
            </w:r>
          </w:p>
          <w:p w14:paraId="01054B6B">
            <w:pPr>
              <w:keepNext w:val="0"/>
              <w:keepLines w:val="0"/>
              <w:widowControl/>
              <w:suppressLineNumbers w:val="0"/>
              <w:spacing w:line="360" w:lineRule="auto"/>
              <w:jc w:val="left"/>
              <w:rPr>
                <w:rFonts w:ascii="宋体" w:hAnsi="宋体"/>
                <w:color w:val="000000" w:themeColor="text1"/>
                <w:szCs w:val="21"/>
                <w14:textFill>
                  <w14:solidFill>
                    <w14:schemeClr w14:val="tx1"/>
                  </w14:solidFill>
                </w14:textFill>
              </w:rPr>
            </w:pP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（注：①有缺漏项是指方案中未提供对应内容；不满足是指方案中项目名称错误、地点区域错误、适用的标准（方法）错误、内容或其他信息与本项目需求不符或无关、表述错误</w:t>
            </w:r>
            <w:r>
              <w:rPr>
                <w:rFonts w:hint="eastAsia" w:ascii="宋体" w:hAnsi="宋体" w:cs="宋体"/>
                <w:b w:val="0"/>
                <w:bCs w:val="0"/>
                <w:color w:val="000000" w:themeColor="text1"/>
                <w:kern w:val="2"/>
                <w:sz w:val="20"/>
                <w:szCs w:val="20"/>
                <w:highlight w:val="none"/>
                <w:lang w:val="en-US" w:eastAsia="zh-CN" w:bidi="ar-SA"/>
                <w14:textFill>
                  <w14:solidFill>
                    <w14:schemeClr w14:val="tx1"/>
                  </w14:solidFill>
                </w14:textFill>
              </w:rPr>
              <w:t>等</w:t>
            </w: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。②方案中不完善、不清晰、欠合理是指内容不够</w:t>
            </w:r>
            <w:r>
              <w:rPr>
                <w:rFonts w:hint="eastAsia" w:ascii="宋体" w:hAnsi="宋体" w:cs="宋体"/>
                <w:b w:val="0"/>
                <w:bCs w:val="0"/>
                <w:color w:val="000000" w:themeColor="text1"/>
                <w:kern w:val="2"/>
                <w:sz w:val="20"/>
                <w:szCs w:val="20"/>
                <w:highlight w:val="none"/>
                <w:lang w:val="en-US" w:eastAsia="zh-CN" w:bidi="ar-SA"/>
                <w14:textFill>
                  <w14:solidFill>
                    <w14:schemeClr w14:val="tx1"/>
                  </w14:solidFill>
                </w14:textFill>
              </w:rPr>
              <w:t>详实</w:t>
            </w: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全面、条理性和针对性</w:t>
            </w:r>
            <w:r>
              <w:rPr>
                <w:rFonts w:hint="eastAsia" w:ascii="宋体" w:hAnsi="宋体" w:cs="宋体"/>
                <w:b w:val="0"/>
                <w:bCs w:val="0"/>
                <w:color w:val="000000" w:themeColor="text1"/>
                <w:kern w:val="2"/>
                <w:sz w:val="20"/>
                <w:szCs w:val="20"/>
                <w:highlight w:val="none"/>
                <w:lang w:val="en-US" w:eastAsia="zh-CN" w:bidi="ar-SA"/>
                <w14:textFill>
                  <w14:solidFill>
                    <w14:schemeClr w14:val="tx1"/>
                  </w14:solidFill>
                </w14:textFill>
              </w:rPr>
              <w:t>欠佳</w:t>
            </w: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或照搬采购需求、非专门针对本项目或者不适用本项目、方案内容矛盾或表述前后不一致、存在歧义、逻辑混乱、方案内容空洞等</w:t>
            </w:r>
            <w:r>
              <w:rPr>
                <w:rFonts w:hint="eastAsia" w:ascii="宋体" w:hAnsi="宋体" w:cs="宋体"/>
                <w:b w:val="0"/>
                <w:bCs w:val="0"/>
                <w:color w:val="000000" w:themeColor="text1"/>
                <w:kern w:val="2"/>
                <w:sz w:val="20"/>
                <w:szCs w:val="20"/>
                <w:highlight w:val="none"/>
                <w:lang w:val="en-US" w:eastAsia="zh-CN" w:bidi="ar-SA"/>
                <w14:textFill>
                  <w14:solidFill>
                    <w14:schemeClr w14:val="tx1"/>
                  </w14:solidFill>
                </w14:textFill>
              </w:rPr>
              <w:t>，下同</w:t>
            </w: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w:t>
            </w:r>
            <w:r>
              <w:rPr>
                <w:rFonts w:hint="eastAsia" w:ascii="宋体" w:hAnsi="宋体" w:eastAsia="宋体" w:cs="宋体"/>
                <w:bCs/>
                <w:color w:val="auto"/>
                <w:kern w:val="2"/>
                <w:sz w:val="21"/>
                <w:szCs w:val="21"/>
                <w:highlight w:val="none"/>
                <w:lang w:val="en-US" w:eastAsia="zh-CN" w:bidi="ar-SA"/>
              </w:rPr>
              <w:t>。</w:t>
            </w:r>
          </w:p>
        </w:tc>
      </w:tr>
      <w:tr w14:paraId="72F6E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Merge w:val="continue"/>
            <w:vAlign w:val="center"/>
          </w:tcPr>
          <w:p w14:paraId="4F440F6C">
            <w:pPr>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99" w:type="pct"/>
            <w:vMerge w:val="continue"/>
            <w:vAlign w:val="center"/>
          </w:tcPr>
          <w:p w14:paraId="50800000">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46" w:type="pct"/>
            <w:vAlign w:val="center"/>
          </w:tcPr>
          <w:p w14:paraId="5D362A82">
            <w:pPr>
              <w:widowControl/>
              <w:adjustRightInd w:val="0"/>
              <w:snapToGrid w:val="0"/>
              <w:spacing w:line="360" w:lineRule="auto"/>
              <w:ind w:leftChars="-49" w:right="-103" w:rightChars="-49" w:hanging="102" w:hangingChars="49"/>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auto"/>
                <w:sz w:val="21"/>
                <w:szCs w:val="21"/>
                <w:highlight w:val="none"/>
                <w:lang w:val="en-US" w:eastAsia="zh-CN"/>
              </w:rPr>
              <w:t>卫生保洁管理方案（15分）</w:t>
            </w:r>
          </w:p>
        </w:tc>
        <w:tc>
          <w:tcPr>
            <w:tcW w:w="3310" w:type="pct"/>
            <w:vAlign w:val="center"/>
          </w:tcPr>
          <w:p w14:paraId="70BF1649">
            <w:pPr>
              <w:pStyle w:val="65"/>
              <w:spacing w:before="49" w:line="360" w:lineRule="auto"/>
              <w:ind w:left="10" w:hanging="1"/>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auto"/>
                <w:kern w:val="2"/>
                <w:sz w:val="21"/>
                <w:szCs w:val="21"/>
                <w:highlight w:val="none"/>
                <w:lang w:val="en-US" w:eastAsia="zh-CN" w:bidi="ar-SA"/>
              </w:rPr>
              <w:t>投标人</w:t>
            </w:r>
            <w:r>
              <w:rPr>
                <w:rFonts w:hint="eastAsia" w:ascii="宋体" w:hAnsi="宋体" w:eastAsia="宋体" w:cs="宋体"/>
                <w:bCs/>
                <w:color w:val="auto"/>
                <w:kern w:val="2"/>
                <w:sz w:val="21"/>
                <w:szCs w:val="21"/>
                <w:highlight w:val="none"/>
                <w:lang w:val="zh-CN" w:eastAsia="zh-CN" w:bidi="ar-SA"/>
              </w:rPr>
              <w:t>须根据</w:t>
            </w:r>
            <w:r>
              <w:rPr>
                <w:rFonts w:hint="eastAsia" w:ascii="宋体" w:hAnsi="宋体" w:cs="宋体"/>
                <w:bCs/>
                <w:color w:val="auto"/>
                <w:kern w:val="2"/>
                <w:sz w:val="21"/>
                <w:szCs w:val="21"/>
                <w:highlight w:val="none"/>
                <w:lang w:val="zh-CN" w:eastAsia="zh-CN" w:bidi="ar-SA"/>
              </w:rPr>
              <w:t>采购人</w:t>
            </w:r>
            <w:r>
              <w:rPr>
                <w:rFonts w:hint="eastAsia" w:ascii="宋体" w:hAnsi="宋体" w:eastAsia="宋体" w:cs="宋体"/>
                <w:bCs/>
                <w:color w:val="auto"/>
                <w:kern w:val="2"/>
                <w:sz w:val="21"/>
                <w:szCs w:val="21"/>
                <w:highlight w:val="none"/>
                <w:lang w:val="zh-CN" w:eastAsia="zh-CN" w:bidi="ar-SA"/>
              </w:rPr>
              <w:t>物业服务需求</w:t>
            </w:r>
            <w:r>
              <w:rPr>
                <w:rFonts w:hint="eastAsia" w:ascii="宋体" w:hAnsi="宋体" w:eastAsia="宋体" w:cs="宋体"/>
                <w:bCs/>
                <w:color w:val="auto"/>
                <w:kern w:val="2"/>
                <w:sz w:val="21"/>
                <w:szCs w:val="21"/>
                <w:highlight w:val="none"/>
                <w:lang w:val="en-US" w:eastAsia="zh-CN" w:bidi="ar-SA"/>
              </w:rPr>
              <w:t>提供</w:t>
            </w:r>
            <w:r>
              <w:rPr>
                <w:rFonts w:hint="eastAsia" w:cs="宋体"/>
                <w:bCs/>
                <w:color w:val="auto"/>
                <w:kern w:val="2"/>
                <w:sz w:val="21"/>
                <w:szCs w:val="21"/>
                <w:highlight w:val="none"/>
                <w:lang w:val="en-US" w:eastAsia="zh-CN" w:bidi="ar-SA"/>
              </w:rPr>
              <w:t>相应</w:t>
            </w:r>
            <w:r>
              <w:rPr>
                <w:rFonts w:hint="eastAsia" w:ascii="宋体" w:hAnsi="宋体" w:eastAsia="宋体" w:cs="宋体"/>
                <w:bCs/>
                <w:color w:val="auto"/>
                <w:kern w:val="2"/>
                <w:sz w:val="21"/>
                <w:szCs w:val="21"/>
                <w:highlight w:val="none"/>
                <w:lang w:val="en-US" w:eastAsia="zh-CN" w:bidi="ar-SA"/>
              </w:rPr>
              <w:t>的卫生保洁管理方案，</w:t>
            </w:r>
            <w:r>
              <w:rPr>
                <w:rFonts w:hint="eastAsia" w:ascii="宋体" w:hAnsi="宋体" w:eastAsia="宋体" w:cs="宋体"/>
                <w:bCs/>
                <w:color w:val="auto"/>
                <w:kern w:val="2"/>
                <w:sz w:val="21"/>
                <w:szCs w:val="21"/>
                <w:highlight w:val="none"/>
                <w:lang w:val="zh-CN" w:eastAsia="zh-CN" w:bidi="ar-SA"/>
              </w:rPr>
              <w:t>方案应包括：</w:t>
            </w:r>
            <w:r>
              <w:rPr>
                <w:rFonts w:hint="eastAsia" w:ascii="宋体" w:hAnsi="宋体" w:eastAsia="宋体" w:cs="宋体"/>
                <w:bCs/>
                <w:color w:val="auto"/>
                <w:kern w:val="2"/>
                <w:sz w:val="21"/>
                <w:szCs w:val="21"/>
                <w:highlight w:val="none"/>
                <w:lang w:val="en-US" w:eastAsia="zh-CN" w:bidi="ar-SA"/>
              </w:rPr>
              <w:t>保洁制度、室内保洁、室外保洁、卫生消杀、垃圾分类、保障措施等内容</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方案内容制定详细合理、服务范围和内容划分清晰、执行度高的计</w:t>
            </w:r>
            <w:r>
              <w:rPr>
                <w:rFonts w:hint="eastAsia" w:ascii="宋体" w:hAnsi="宋体" w:cs="宋体"/>
                <w:bCs/>
                <w:color w:val="auto"/>
                <w:kern w:val="2"/>
                <w:sz w:val="21"/>
                <w:szCs w:val="21"/>
                <w:highlight w:val="none"/>
                <w:lang w:val="en-US" w:eastAsia="zh-CN" w:bidi="ar-SA"/>
              </w:rPr>
              <w:t>15</w:t>
            </w:r>
            <w:r>
              <w:rPr>
                <w:rFonts w:hint="eastAsia" w:ascii="宋体" w:hAnsi="宋体" w:eastAsia="宋体" w:cs="宋体"/>
                <w:bCs/>
                <w:color w:val="auto"/>
                <w:kern w:val="2"/>
                <w:sz w:val="21"/>
                <w:szCs w:val="21"/>
                <w:highlight w:val="none"/>
                <w:lang w:val="en-US" w:eastAsia="zh-CN" w:bidi="ar-SA"/>
              </w:rPr>
              <w:t>分</w:t>
            </w:r>
            <w:r>
              <w:rPr>
                <w:rFonts w:hint="eastAsia" w:ascii="宋体" w:hAnsi="宋体" w:cs="宋体"/>
                <w:bCs/>
                <w:color w:val="auto"/>
                <w:kern w:val="2"/>
                <w:sz w:val="21"/>
                <w:szCs w:val="21"/>
                <w:highlight w:val="none"/>
                <w:lang w:val="en-US" w:eastAsia="zh-CN" w:bidi="ar-SA"/>
              </w:rPr>
              <w:t>；</w:t>
            </w:r>
            <w:r>
              <w:rPr>
                <w:rFonts w:hint="eastAsia" w:ascii="宋体" w:hAnsi="宋体" w:cs="宋体"/>
                <w:color w:val="auto"/>
                <w:sz w:val="21"/>
                <w:szCs w:val="21"/>
                <w:highlight w:val="none"/>
              </w:rPr>
              <w:t>方案内</w:t>
            </w:r>
            <w:r>
              <w:rPr>
                <w:rFonts w:hint="eastAsia" w:ascii="宋体" w:hAnsi="宋体" w:eastAsia="宋体" w:cs="宋体"/>
                <w:bCs/>
                <w:color w:val="auto"/>
                <w:kern w:val="2"/>
                <w:sz w:val="21"/>
                <w:szCs w:val="21"/>
                <w:highlight w:val="none"/>
                <w:lang w:val="zh-CN" w:eastAsia="zh-CN" w:bidi="ar-SA"/>
              </w:rPr>
              <w:t>容</w:t>
            </w:r>
            <w:r>
              <w:rPr>
                <w:rFonts w:hint="eastAsia" w:ascii="宋体" w:hAnsi="宋体" w:eastAsia="宋体" w:cs="宋体"/>
                <w:bCs/>
                <w:color w:val="auto"/>
                <w:kern w:val="2"/>
                <w:sz w:val="21"/>
                <w:szCs w:val="21"/>
                <w:highlight w:val="none"/>
                <w:lang w:val="en-US" w:eastAsia="zh-CN" w:bidi="ar-SA"/>
              </w:rPr>
              <w:t>有缺漏项、不满足的每处扣5分；有不完善、不清晰、欠合理的每处扣3分，扣完为止；未提供的计0分。</w:t>
            </w:r>
          </w:p>
        </w:tc>
      </w:tr>
      <w:tr w14:paraId="7B0E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Merge w:val="continue"/>
            <w:vAlign w:val="center"/>
          </w:tcPr>
          <w:p w14:paraId="3FB7BF57">
            <w:pPr>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99" w:type="pct"/>
            <w:vMerge w:val="continue"/>
            <w:vAlign w:val="center"/>
          </w:tcPr>
          <w:p w14:paraId="30D7756D">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46" w:type="pct"/>
            <w:vAlign w:val="center"/>
          </w:tcPr>
          <w:p w14:paraId="350E768A">
            <w:pPr>
              <w:widowControl/>
              <w:adjustRightInd w:val="0"/>
              <w:snapToGrid w:val="0"/>
              <w:spacing w:line="360" w:lineRule="auto"/>
              <w:ind w:leftChars="-49" w:right="-103" w:rightChars="-49" w:hanging="102" w:hangingChars="49"/>
              <w:jc w:val="center"/>
              <w:rPr>
                <w:rFonts w:hint="eastAsia" w:ascii="宋体" w:hAnsi="宋体" w:cs="宋体" w:eastAsiaTheme="minorEastAsia"/>
                <w:color w:val="000000" w:themeColor="text1"/>
                <w:sz w:val="21"/>
                <w:szCs w:val="21"/>
                <w:lang w:eastAsia="zh-CN"/>
                <w14:textFill>
                  <w14:solidFill>
                    <w14:schemeClr w14:val="tx1"/>
                  </w14:solidFill>
                </w14:textFill>
              </w:rPr>
            </w:pPr>
            <w:r>
              <w:rPr>
                <w:rFonts w:hint="eastAsia" w:ascii="宋体" w:hAnsi="宋体" w:eastAsia="宋体" w:cs="宋体"/>
                <w:color w:val="auto"/>
                <w:sz w:val="21"/>
                <w:szCs w:val="21"/>
                <w:highlight w:val="none"/>
                <w:lang w:val="en-US" w:eastAsia="zh-CN"/>
              </w:rPr>
              <w:t>秩序维护管理方案（15分）</w:t>
            </w:r>
          </w:p>
        </w:tc>
        <w:tc>
          <w:tcPr>
            <w:tcW w:w="3310" w:type="pct"/>
            <w:vAlign w:val="center"/>
          </w:tcPr>
          <w:p w14:paraId="62308524">
            <w:pPr>
              <w:pStyle w:val="65"/>
              <w:numPr>
                <w:ilvl w:val="0"/>
                <w:numId w:val="0"/>
              </w:numPr>
              <w:spacing w:before="129" w:line="360" w:lineRule="auto"/>
              <w:ind w:left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auto"/>
                <w:kern w:val="2"/>
                <w:sz w:val="21"/>
                <w:szCs w:val="21"/>
                <w:highlight w:val="none"/>
                <w:lang w:val="en-US" w:eastAsia="zh-CN" w:bidi="ar-SA"/>
              </w:rPr>
              <w:t>投标人</w:t>
            </w:r>
            <w:r>
              <w:rPr>
                <w:rFonts w:hint="eastAsia" w:ascii="宋体" w:hAnsi="宋体" w:eastAsia="宋体" w:cs="宋体"/>
                <w:bCs/>
                <w:color w:val="auto"/>
                <w:kern w:val="2"/>
                <w:sz w:val="21"/>
                <w:szCs w:val="21"/>
                <w:highlight w:val="none"/>
                <w:lang w:val="zh-CN" w:eastAsia="zh-CN" w:bidi="ar-SA"/>
              </w:rPr>
              <w:t>须根据</w:t>
            </w:r>
            <w:r>
              <w:rPr>
                <w:rFonts w:hint="eastAsia" w:ascii="宋体" w:hAnsi="宋体" w:cs="宋体"/>
                <w:bCs/>
                <w:color w:val="auto"/>
                <w:kern w:val="2"/>
                <w:sz w:val="21"/>
                <w:szCs w:val="21"/>
                <w:highlight w:val="none"/>
                <w:lang w:val="zh-CN" w:eastAsia="zh-CN" w:bidi="ar-SA"/>
              </w:rPr>
              <w:t>采购人</w:t>
            </w:r>
            <w:r>
              <w:rPr>
                <w:rFonts w:hint="eastAsia" w:ascii="宋体" w:hAnsi="宋体" w:eastAsia="宋体" w:cs="宋体"/>
                <w:bCs/>
                <w:color w:val="auto"/>
                <w:kern w:val="2"/>
                <w:sz w:val="21"/>
                <w:szCs w:val="21"/>
                <w:highlight w:val="none"/>
                <w:lang w:val="zh-CN" w:eastAsia="zh-CN" w:bidi="ar-SA"/>
              </w:rPr>
              <w:t>物业服务需求</w:t>
            </w:r>
            <w:r>
              <w:rPr>
                <w:rFonts w:hint="eastAsia" w:ascii="宋体" w:hAnsi="宋体" w:eastAsia="宋体" w:cs="宋体"/>
                <w:bCs/>
                <w:color w:val="auto"/>
                <w:kern w:val="2"/>
                <w:sz w:val="21"/>
                <w:szCs w:val="21"/>
                <w:highlight w:val="none"/>
                <w:lang w:val="en-US" w:eastAsia="zh-CN" w:bidi="ar-SA"/>
              </w:rPr>
              <w:t>提供</w:t>
            </w:r>
            <w:r>
              <w:rPr>
                <w:rFonts w:hint="eastAsia" w:cs="宋体"/>
                <w:bCs/>
                <w:color w:val="auto"/>
                <w:kern w:val="2"/>
                <w:sz w:val="21"/>
                <w:szCs w:val="21"/>
                <w:highlight w:val="none"/>
                <w:lang w:val="en-US" w:eastAsia="zh-CN" w:bidi="ar-SA"/>
              </w:rPr>
              <w:t>相应</w:t>
            </w:r>
            <w:r>
              <w:rPr>
                <w:rFonts w:hint="eastAsia" w:ascii="宋体" w:hAnsi="宋体" w:eastAsia="宋体" w:cs="宋体"/>
                <w:bCs/>
                <w:color w:val="auto"/>
                <w:kern w:val="2"/>
                <w:sz w:val="21"/>
                <w:szCs w:val="21"/>
                <w:highlight w:val="none"/>
                <w:lang w:val="en-US" w:eastAsia="zh-CN" w:bidi="ar-SA"/>
              </w:rPr>
              <w:t>的秩序维护方案，</w:t>
            </w:r>
            <w:r>
              <w:rPr>
                <w:rFonts w:hint="eastAsia" w:ascii="宋体" w:hAnsi="宋体" w:eastAsia="宋体" w:cs="宋体"/>
                <w:bCs/>
                <w:color w:val="auto"/>
                <w:kern w:val="2"/>
                <w:sz w:val="21"/>
                <w:szCs w:val="21"/>
                <w:highlight w:val="none"/>
                <w:lang w:val="zh-CN" w:eastAsia="zh-CN" w:bidi="ar-SA"/>
              </w:rPr>
              <w:t>方案应包括：</w:t>
            </w:r>
            <w:r>
              <w:rPr>
                <w:rFonts w:hint="eastAsia" w:ascii="宋体" w:hAnsi="宋体" w:eastAsia="宋体" w:cs="宋体"/>
                <w:bCs/>
                <w:color w:val="auto"/>
                <w:kern w:val="2"/>
                <w:sz w:val="21"/>
                <w:szCs w:val="21"/>
                <w:highlight w:val="none"/>
                <w:lang w:val="en-US" w:eastAsia="zh-CN" w:bidi="ar-SA"/>
              </w:rPr>
              <w:t>岗位值班值守、安全巡查、</w:t>
            </w:r>
            <w:r>
              <w:rPr>
                <w:rFonts w:hint="eastAsia" w:ascii="宋体" w:hAnsi="宋体" w:cs="宋体"/>
                <w:bCs/>
                <w:color w:val="auto"/>
                <w:kern w:val="2"/>
                <w:sz w:val="21"/>
                <w:szCs w:val="21"/>
                <w:highlight w:val="none"/>
                <w:lang w:val="en-US" w:eastAsia="zh-CN" w:bidi="ar-SA"/>
              </w:rPr>
              <w:t>车辆管理</w:t>
            </w:r>
            <w:r>
              <w:rPr>
                <w:rFonts w:hint="eastAsia" w:ascii="宋体" w:hAnsi="宋体" w:eastAsia="宋体" w:cs="宋体"/>
                <w:bCs/>
                <w:color w:val="auto"/>
                <w:kern w:val="2"/>
                <w:sz w:val="21"/>
                <w:szCs w:val="21"/>
                <w:highlight w:val="none"/>
                <w:lang w:val="en-US" w:eastAsia="zh-CN" w:bidi="ar-SA"/>
              </w:rPr>
              <w:t>、</w:t>
            </w:r>
            <w:r>
              <w:rPr>
                <w:rFonts w:hint="eastAsia" w:ascii="宋体" w:hAnsi="宋体" w:cs="宋体"/>
                <w:bCs/>
                <w:color w:val="auto"/>
                <w:kern w:val="2"/>
                <w:sz w:val="21"/>
                <w:szCs w:val="21"/>
                <w:highlight w:val="none"/>
                <w:lang w:val="en-US" w:eastAsia="zh-CN" w:bidi="ar-SA"/>
              </w:rPr>
              <w:t>消防安全管理</w:t>
            </w:r>
            <w:r>
              <w:rPr>
                <w:rFonts w:hint="eastAsia" w:ascii="宋体" w:hAnsi="宋体" w:eastAsia="宋体" w:cs="宋体"/>
                <w:bCs/>
                <w:color w:val="auto"/>
                <w:kern w:val="2"/>
                <w:sz w:val="21"/>
                <w:szCs w:val="21"/>
                <w:highlight w:val="none"/>
                <w:lang w:val="en-US" w:eastAsia="zh-CN" w:bidi="ar-SA"/>
              </w:rPr>
              <w:t>内容</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方案内容制定详细合理、服务范围和内容划分清晰、执行度高的计</w:t>
            </w:r>
            <w:r>
              <w:rPr>
                <w:rFonts w:hint="eastAsia" w:ascii="宋体" w:hAnsi="宋体" w:cs="宋体"/>
                <w:bCs/>
                <w:color w:val="auto"/>
                <w:kern w:val="2"/>
                <w:sz w:val="21"/>
                <w:szCs w:val="21"/>
                <w:highlight w:val="none"/>
                <w:lang w:val="en-US" w:eastAsia="zh-CN" w:bidi="ar-SA"/>
              </w:rPr>
              <w:t>15</w:t>
            </w:r>
            <w:r>
              <w:rPr>
                <w:rFonts w:hint="eastAsia" w:ascii="宋体" w:hAnsi="宋体" w:eastAsia="宋体" w:cs="宋体"/>
                <w:bCs/>
                <w:color w:val="auto"/>
                <w:kern w:val="2"/>
                <w:sz w:val="21"/>
                <w:szCs w:val="21"/>
                <w:highlight w:val="none"/>
                <w:lang w:val="en-US" w:eastAsia="zh-CN" w:bidi="ar-SA"/>
              </w:rPr>
              <w:t>分</w:t>
            </w:r>
            <w:r>
              <w:rPr>
                <w:rFonts w:hint="eastAsia" w:ascii="宋体" w:hAnsi="宋体" w:cs="宋体"/>
                <w:bCs/>
                <w:color w:val="auto"/>
                <w:kern w:val="2"/>
                <w:sz w:val="21"/>
                <w:szCs w:val="21"/>
                <w:highlight w:val="none"/>
                <w:lang w:val="en-US" w:eastAsia="zh-CN" w:bidi="ar-SA"/>
              </w:rPr>
              <w:t>；</w:t>
            </w:r>
            <w:r>
              <w:rPr>
                <w:rFonts w:hint="eastAsia" w:ascii="宋体" w:hAnsi="宋体" w:cs="宋体"/>
                <w:color w:val="auto"/>
                <w:sz w:val="21"/>
                <w:szCs w:val="21"/>
                <w:highlight w:val="none"/>
              </w:rPr>
              <w:t>方案内</w:t>
            </w:r>
            <w:r>
              <w:rPr>
                <w:rFonts w:hint="eastAsia" w:ascii="宋体" w:hAnsi="宋体" w:eastAsia="宋体" w:cs="宋体"/>
                <w:bCs/>
                <w:color w:val="auto"/>
                <w:kern w:val="2"/>
                <w:sz w:val="21"/>
                <w:szCs w:val="21"/>
                <w:highlight w:val="none"/>
                <w:lang w:val="zh-CN" w:eastAsia="zh-CN" w:bidi="ar-SA"/>
              </w:rPr>
              <w:t>容</w:t>
            </w:r>
            <w:r>
              <w:rPr>
                <w:rFonts w:hint="eastAsia" w:ascii="宋体" w:hAnsi="宋体" w:eastAsia="宋体" w:cs="宋体"/>
                <w:bCs/>
                <w:color w:val="auto"/>
                <w:kern w:val="2"/>
                <w:sz w:val="21"/>
                <w:szCs w:val="21"/>
                <w:highlight w:val="none"/>
                <w:lang w:val="en-US" w:eastAsia="zh-CN" w:bidi="ar-SA"/>
              </w:rPr>
              <w:t>有缺漏项、不满足的每处扣5分；有不完善、不清晰、欠合理的每处扣3分，扣完为止；未提供的计0分。</w:t>
            </w:r>
          </w:p>
        </w:tc>
      </w:tr>
      <w:tr w14:paraId="3AB18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Merge w:val="continue"/>
            <w:vAlign w:val="center"/>
          </w:tcPr>
          <w:p w14:paraId="66DF7F90">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99" w:type="pct"/>
            <w:vMerge w:val="continue"/>
            <w:vAlign w:val="center"/>
          </w:tcPr>
          <w:p w14:paraId="5E613058">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46" w:type="pct"/>
            <w:vAlign w:val="center"/>
          </w:tcPr>
          <w:p w14:paraId="1665ACCE">
            <w:pPr>
              <w:widowControl/>
              <w:adjustRightInd w:val="0"/>
              <w:snapToGrid w:val="0"/>
              <w:spacing w:line="360" w:lineRule="auto"/>
              <w:ind w:left="102" w:leftChars="-49" w:right="-103" w:rightChars="-49" w:hanging="205" w:hangingChars="98"/>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会务服务</w:t>
            </w:r>
          </w:p>
          <w:p w14:paraId="21BAA4D8">
            <w:pPr>
              <w:widowControl/>
              <w:adjustRightInd w:val="0"/>
              <w:snapToGrid w:val="0"/>
              <w:spacing w:line="360" w:lineRule="auto"/>
              <w:ind w:left="102" w:leftChars="-49" w:right="-103" w:rightChars="-49" w:hanging="205" w:hangingChars="98"/>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auto"/>
                <w:sz w:val="21"/>
                <w:szCs w:val="21"/>
                <w:highlight w:val="none"/>
                <w:lang w:val="en-US" w:eastAsia="zh-CN"/>
              </w:rPr>
              <w:t>方案（15分）</w:t>
            </w:r>
          </w:p>
        </w:tc>
        <w:tc>
          <w:tcPr>
            <w:tcW w:w="3310" w:type="pct"/>
            <w:vAlign w:val="center"/>
          </w:tcPr>
          <w:p w14:paraId="06AEB817">
            <w:pPr>
              <w:keepNext w:val="0"/>
              <w:keepLines w:val="0"/>
              <w:widowControl/>
              <w:suppressLineNumbers w:val="0"/>
              <w:spacing w:line="360" w:lineRule="auto"/>
              <w:jc w:val="left"/>
              <w:rPr>
                <w:rFonts w:hint="default" w:ascii="宋体" w:hAnsi="宋体" w:cs="宋体" w:eastAsiaTheme="minorEastAsia"/>
                <w:color w:val="000000" w:themeColor="text1"/>
                <w:sz w:val="21"/>
                <w:szCs w:val="21"/>
                <w:lang w:val="en-US" w:eastAsia="zh-CN"/>
                <w14:textFill>
                  <w14:solidFill>
                    <w14:schemeClr w14:val="tx1"/>
                  </w14:solidFill>
                </w14:textFill>
              </w:rPr>
            </w:pPr>
            <w:r>
              <w:rPr>
                <w:rFonts w:hint="eastAsia" w:ascii="宋体" w:hAnsi="宋体" w:eastAsia="宋体" w:cs="宋体"/>
                <w:bCs/>
                <w:color w:val="auto"/>
                <w:kern w:val="2"/>
                <w:sz w:val="21"/>
                <w:szCs w:val="21"/>
                <w:highlight w:val="none"/>
                <w:lang w:val="en-US" w:eastAsia="zh-CN" w:bidi="ar-SA"/>
              </w:rPr>
              <w:t>投标人</w:t>
            </w:r>
            <w:r>
              <w:rPr>
                <w:rFonts w:hint="eastAsia" w:ascii="宋体" w:hAnsi="宋体" w:eastAsia="宋体" w:cs="宋体"/>
                <w:bCs/>
                <w:color w:val="auto"/>
                <w:kern w:val="2"/>
                <w:sz w:val="21"/>
                <w:szCs w:val="21"/>
                <w:highlight w:val="none"/>
                <w:lang w:val="zh-CN" w:eastAsia="zh-CN" w:bidi="ar-SA"/>
              </w:rPr>
              <w:t>须根据</w:t>
            </w:r>
            <w:r>
              <w:rPr>
                <w:rFonts w:hint="eastAsia" w:ascii="宋体" w:hAnsi="宋体" w:cs="宋体"/>
                <w:bCs/>
                <w:color w:val="auto"/>
                <w:kern w:val="2"/>
                <w:sz w:val="21"/>
                <w:szCs w:val="21"/>
                <w:highlight w:val="none"/>
                <w:lang w:val="zh-CN" w:eastAsia="zh-CN" w:bidi="ar-SA"/>
              </w:rPr>
              <w:t>采购人</w:t>
            </w:r>
            <w:r>
              <w:rPr>
                <w:rFonts w:hint="eastAsia" w:ascii="宋体" w:hAnsi="宋体" w:eastAsia="宋体" w:cs="宋体"/>
                <w:bCs/>
                <w:color w:val="auto"/>
                <w:kern w:val="2"/>
                <w:sz w:val="21"/>
                <w:szCs w:val="21"/>
                <w:highlight w:val="none"/>
                <w:lang w:val="zh-CN" w:eastAsia="zh-CN" w:bidi="ar-SA"/>
              </w:rPr>
              <w:t>物业服务需求</w:t>
            </w:r>
            <w:r>
              <w:rPr>
                <w:rFonts w:hint="eastAsia" w:ascii="宋体" w:hAnsi="宋体" w:eastAsia="宋体" w:cs="宋体"/>
                <w:bCs/>
                <w:color w:val="auto"/>
                <w:kern w:val="2"/>
                <w:sz w:val="21"/>
                <w:szCs w:val="21"/>
                <w:highlight w:val="none"/>
                <w:lang w:val="en-US" w:eastAsia="zh-CN" w:bidi="ar-SA"/>
              </w:rPr>
              <w:t>提供</w:t>
            </w:r>
            <w:r>
              <w:rPr>
                <w:rFonts w:hint="eastAsia" w:cs="宋体"/>
                <w:bCs/>
                <w:color w:val="auto"/>
                <w:kern w:val="2"/>
                <w:sz w:val="21"/>
                <w:szCs w:val="21"/>
                <w:highlight w:val="none"/>
                <w:lang w:val="en-US" w:eastAsia="zh-CN" w:bidi="ar-SA"/>
              </w:rPr>
              <w:t>相应</w:t>
            </w:r>
            <w:r>
              <w:rPr>
                <w:rFonts w:hint="eastAsia" w:ascii="宋体" w:hAnsi="宋体" w:eastAsia="宋体" w:cs="宋体"/>
                <w:bCs/>
                <w:color w:val="auto"/>
                <w:kern w:val="2"/>
                <w:sz w:val="21"/>
                <w:szCs w:val="21"/>
                <w:highlight w:val="none"/>
                <w:lang w:val="en-US" w:eastAsia="zh-CN" w:bidi="ar-SA"/>
              </w:rPr>
              <w:t>的会议服务方案，</w:t>
            </w:r>
            <w:r>
              <w:rPr>
                <w:rFonts w:hint="eastAsia" w:ascii="宋体" w:hAnsi="宋体" w:eastAsia="宋体" w:cs="宋体"/>
                <w:bCs/>
                <w:color w:val="auto"/>
                <w:kern w:val="2"/>
                <w:sz w:val="21"/>
                <w:szCs w:val="21"/>
                <w:highlight w:val="none"/>
                <w:lang w:val="zh-CN" w:eastAsia="zh-CN" w:bidi="ar-SA"/>
              </w:rPr>
              <w:t>方案应包括：</w:t>
            </w:r>
            <w:r>
              <w:rPr>
                <w:rFonts w:hint="eastAsia" w:ascii="宋体" w:hAnsi="宋体" w:eastAsia="宋体" w:cs="宋体"/>
                <w:bCs/>
                <w:color w:val="auto"/>
                <w:kern w:val="2"/>
                <w:sz w:val="21"/>
                <w:szCs w:val="21"/>
                <w:highlight w:val="none"/>
                <w:lang w:val="en-US" w:eastAsia="zh-CN" w:bidi="ar-SA"/>
              </w:rPr>
              <w:t>管理制度、服务标准、实施办法等内容</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方案内容制定详细合理、服务范围和内容划分清晰、执行度高的计</w:t>
            </w:r>
            <w:r>
              <w:rPr>
                <w:rFonts w:hint="eastAsia" w:ascii="宋体" w:hAnsi="宋体" w:cs="宋体"/>
                <w:bCs/>
                <w:color w:val="auto"/>
                <w:kern w:val="2"/>
                <w:sz w:val="21"/>
                <w:szCs w:val="21"/>
                <w:highlight w:val="none"/>
                <w:lang w:val="en-US" w:eastAsia="zh-CN" w:bidi="ar-SA"/>
              </w:rPr>
              <w:t>15</w:t>
            </w:r>
            <w:r>
              <w:rPr>
                <w:rFonts w:hint="eastAsia" w:ascii="宋体" w:hAnsi="宋体" w:eastAsia="宋体" w:cs="宋体"/>
                <w:bCs/>
                <w:color w:val="auto"/>
                <w:kern w:val="2"/>
                <w:sz w:val="21"/>
                <w:szCs w:val="21"/>
                <w:highlight w:val="none"/>
                <w:lang w:val="en-US" w:eastAsia="zh-CN" w:bidi="ar-SA"/>
              </w:rPr>
              <w:t>分</w:t>
            </w:r>
            <w:r>
              <w:rPr>
                <w:rFonts w:hint="eastAsia" w:ascii="宋体" w:hAnsi="宋体" w:cs="宋体"/>
                <w:bCs/>
                <w:color w:val="auto"/>
                <w:kern w:val="2"/>
                <w:sz w:val="21"/>
                <w:szCs w:val="21"/>
                <w:highlight w:val="none"/>
                <w:lang w:val="en-US" w:eastAsia="zh-CN" w:bidi="ar-SA"/>
              </w:rPr>
              <w:t>；</w:t>
            </w:r>
            <w:r>
              <w:rPr>
                <w:rFonts w:hint="eastAsia" w:ascii="宋体" w:hAnsi="宋体" w:cs="宋体"/>
                <w:color w:val="auto"/>
                <w:sz w:val="21"/>
                <w:szCs w:val="21"/>
                <w:highlight w:val="none"/>
              </w:rPr>
              <w:t>方案内</w:t>
            </w:r>
            <w:r>
              <w:rPr>
                <w:rFonts w:hint="eastAsia" w:ascii="宋体" w:hAnsi="宋体" w:eastAsia="宋体" w:cs="宋体"/>
                <w:bCs/>
                <w:color w:val="auto"/>
                <w:kern w:val="2"/>
                <w:sz w:val="21"/>
                <w:szCs w:val="21"/>
                <w:highlight w:val="none"/>
                <w:lang w:val="zh-CN" w:eastAsia="zh-CN" w:bidi="ar-SA"/>
              </w:rPr>
              <w:t>容</w:t>
            </w:r>
            <w:r>
              <w:rPr>
                <w:rFonts w:hint="eastAsia" w:ascii="宋体" w:hAnsi="宋体" w:eastAsia="宋体" w:cs="宋体"/>
                <w:bCs/>
                <w:color w:val="auto"/>
                <w:kern w:val="2"/>
                <w:sz w:val="21"/>
                <w:szCs w:val="21"/>
                <w:highlight w:val="none"/>
                <w:lang w:val="en-US" w:eastAsia="zh-CN" w:bidi="ar-SA"/>
              </w:rPr>
              <w:t>有缺漏项、不满足的每处扣5分；有不完善、不清晰、欠合理的每处扣3分，扣完为止；未提供的计0分。</w:t>
            </w:r>
          </w:p>
        </w:tc>
      </w:tr>
      <w:tr w14:paraId="598FB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Merge w:val="continue"/>
            <w:vAlign w:val="center"/>
          </w:tcPr>
          <w:p w14:paraId="3B1315BF">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99" w:type="pct"/>
            <w:vMerge w:val="continue"/>
            <w:vAlign w:val="center"/>
          </w:tcPr>
          <w:p w14:paraId="5965CC69">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46" w:type="pct"/>
            <w:vAlign w:val="center"/>
          </w:tcPr>
          <w:p w14:paraId="2DAEAD56">
            <w:pPr>
              <w:widowControl/>
              <w:adjustRightInd w:val="0"/>
              <w:snapToGrid w:val="0"/>
              <w:spacing w:line="360" w:lineRule="auto"/>
              <w:ind w:left="102" w:leftChars="-49" w:right="-103" w:rightChars="-49" w:hanging="205" w:hangingChars="98"/>
              <w:jc w:val="center"/>
              <w:rPr>
                <w:rFonts w:hint="eastAsia" w:ascii="宋体" w:hAnsi="宋体" w:cs="宋体" w:eastAsiaTheme="minorEastAsia"/>
                <w:color w:val="000000" w:themeColor="text1"/>
                <w:sz w:val="21"/>
                <w:szCs w:val="21"/>
                <w:lang w:eastAsia="zh-CN"/>
                <w14:textFill>
                  <w14:solidFill>
                    <w14:schemeClr w14:val="tx1"/>
                  </w14:solidFill>
                </w14:textFill>
              </w:rPr>
            </w:pPr>
            <w:r>
              <w:rPr>
                <w:rFonts w:hint="eastAsia" w:ascii="宋体" w:hAnsi="宋体" w:cs="宋体"/>
                <w:sz w:val="21"/>
                <w:szCs w:val="21"/>
                <w:lang w:val="en-US" w:eastAsia="zh-CN" w:bidi="ar"/>
              </w:rPr>
              <w:t>室内绿化养护（10）</w:t>
            </w:r>
          </w:p>
        </w:tc>
        <w:tc>
          <w:tcPr>
            <w:tcW w:w="3310" w:type="pct"/>
            <w:vAlign w:val="center"/>
          </w:tcPr>
          <w:p w14:paraId="02140FAC">
            <w:pPr>
              <w:keepNext w:val="0"/>
              <w:keepLines w:val="0"/>
              <w:widowControl/>
              <w:suppressLineNumbers w:val="0"/>
              <w:spacing w:line="36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bCs/>
                <w:color w:val="auto"/>
                <w:kern w:val="2"/>
                <w:sz w:val="21"/>
                <w:szCs w:val="21"/>
                <w:highlight w:val="none"/>
                <w:lang w:val="en-US" w:eastAsia="zh-CN" w:bidi="ar-SA"/>
              </w:rPr>
              <w:t>投标人</w:t>
            </w:r>
            <w:r>
              <w:rPr>
                <w:rFonts w:hint="eastAsia" w:ascii="宋体" w:hAnsi="宋体" w:eastAsia="宋体" w:cs="宋体"/>
                <w:bCs/>
                <w:color w:val="auto"/>
                <w:kern w:val="2"/>
                <w:sz w:val="21"/>
                <w:szCs w:val="21"/>
                <w:highlight w:val="none"/>
                <w:lang w:val="zh-CN" w:eastAsia="zh-CN" w:bidi="ar-SA"/>
              </w:rPr>
              <w:t>须根据</w:t>
            </w:r>
            <w:r>
              <w:rPr>
                <w:rFonts w:hint="eastAsia" w:ascii="宋体" w:hAnsi="宋体" w:cs="宋体"/>
                <w:bCs/>
                <w:color w:val="auto"/>
                <w:kern w:val="2"/>
                <w:sz w:val="21"/>
                <w:szCs w:val="21"/>
                <w:highlight w:val="none"/>
                <w:lang w:val="zh-CN" w:eastAsia="zh-CN" w:bidi="ar-SA"/>
              </w:rPr>
              <w:t>采购人</w:t>
            </w:r>
            <w:r>
              <w:rPr>
                <w:rFonts w:hint="eastAsia" w:ascii="宋体" w:hAnsi="宋体" w:eastAsia="宋体" w:cs="宋体"/>
                <w:bCs/>
                <w:color w:val="auto"/>
                <w:kern w:val="2"/>
                <w:sz w:val="21"/>
                <w:szCs w:val="21"/>
                <w:highlight w:val="none"/>
                <w:lang w:val="zh-CN" w:eastAsia="zh-CN" w:bidi="ar-SA"/>
              </w:rPr>
              <w:t>物业服务需求</w:t>
            </w:r>
            <w:r>
              <w:rPr>
                <w:rFonts w:hint="eastAsia" w:ascii="宋体" w:hAnsi="宋体" w:eastAsia="宋体" w:cs="宋体"/>
                <w:bCs/>
                <w:color w:val="auto"/>
                <w:kern w:val="2"/>
                <w:sz w:val="21"/>
                <w:szCs w:val="21"/>
                <w:highlight w:val="none"/>
                <w:lang w:val="en-US" w:eastAsia="zh-CN" w:bidi="ar-SA"/>
              </w:rPr>
              <w:t>提供</w:t>
            </w:r>
            <w:r>
              <w:rPr>
                <w:rFonts w:hint="eastAsia" w:cs="宋体"/>
                <w:bCs/>
                <w:color w:val="auto"/>
                <w:kern w:val="2"/>
                <w:sz w:val="21"/>
                <w:szCs w:val="21"/>
                <w:highlight w:val="none"/>
                <w:lang w:val="en-US" w:eastAsia="zh-CN" w:bidi="ar-SA"/>
              </w:rPr>
              <w:t>相应</w:t>
            </w:r>
            <w:r>
              <w:rPr>
                <w:rFonts w:hint="eastAsia" w:ascii="宋体" w:hAnsi="宋体" w:eastAsia="宋体" w:cs="宋体"/>
                <w:bCs/>
                <w:color w:val="auto"/>
                <w:kern w:val="2"/>
                <w:sz w:val="21"/>
                <w:szCs w:val="21"/>
                <w:highlight w:val="none"/>
                <w:lang w:val="en-US" w:eastAsia="zh-CN" w:bidi="ar-SA"/>
              </w:rPr>
              <w:t>的</w:t>
            </w:r>
            <w:r>
              <w:rPr>
                <w:rFonts w:hint="eastAsia" w:ascii="宋体" w:hAnsi="宋体" w:cs="宋体"/>
                <w:bCs/>
                <w:color w:val="auto"/>
                <w:kern w:val="2"/>
                <w:sz w:val="21"/>
                <w:szCs w:val="21"/>
                <w:highlight w:val="none"/>
                <w:lang w:val="en-US" w:eastAsia="zh-CN" w:bidi="ar-SA"/>
              </w:rPr>
              <w:t>室内</w:t>
            </w:r>
            <w:r>
              <w:rPr>
                <w:rFonts w:hint="eastAsia" w:ascii="宋体" w:hAnsi="宋体" w:eastAsia="宋体" w:cs="宋体"/>
                <w:bCs/>
                <w:color w:val="auto"/>
                <w:kern w:val="2"/>
                <w:sz w:val="21"/>
                <w:szCs w:val="21"/>
                <w:highlight w:val="none"/>
                <w:lang w:val="en-US" w:eastAsia="zh-CN" w:bidi="ar-SA"/>
              </w:rPr>
              <w:t>绿化养护、病虫害防治方案的</w:t>
            </w:r>
            <w:r>
              <w:rPr>
                <w:rFonts w:hint="eastAsia" w:ascii="宋体" w:hAnsi="宋体" w:cs="宋体"/>
                <w:bCs/>
                <w:color w:val="auto"/>
                <w:kern w:val="2"/>
                <w:sz w:val="21"/>
                <w:szCs w:val="21"/>
                <w:highlight w:val="none"/>
                <w:lang w:val="en-US" w:eastAsia="zh-CN" w:bidi="ar-SA"/>
              </w:rPr>
              <w:t>方案，</w:t>
            </w:r>
            <w:r>
              <w:rPr>
                <w:rFonts w:hint="eastAsia" w:ascii="宋体" w:hAnsi="宋体" w:eastAsia="宋体" w:cs="宋体"/>
                <w:bCs/>
                <w:color w:val="auto"/>
                <w:kern w:val="2"/>
                <w:sz w:val="21"/>
                <w:szCs w:val="21"/>
                <w:highlight w:val="none"/>
                <w:lang w:val="en-US" w:eastAsia="zh-CN" w:bidi="ar-SA"/>
              </w:rPr>
              <w:t>方案内容制定详细合理、服务范围和内容划分清晰、执行度高的计</w:t>
            </w:r>
            <w:r>
              <w:rPr>
                <w:rFonts w:hint="eastAsia" w:ascii="宋体" w:hAnsi="宋体" w:cs="宋体"/>
                <w:bCs/>
                <w:color w:val="auto"/>
                <w:kern w:val="2"/>
                <w:sz w:val="21"/>
                <w:szCs w:val="21"/>
                <w:highlight w:val="none"/>
                <w:lang w:val="en-US" w:eastAsia="zh-CN" w:bidi="ar-SA"/>
              </w:rPr>
              <w:t>10</w:t>
            </w:r>
            <w:r>
              <w:rPr>
                <w:rFonts w:hint="eastAsia" w:ascii="宋体" w:hAnsi="宋体" w:eastAsia="宋体" w:cs="宋体"/>
                <w:bCs/>
                <w:color w:val="auto"/>
                <w:kern w:val="2"/>
                <w:sz w:val="21"/>
                <w:szCs w:val="21"/>
                <w:highlight w:val="none"/>
                <w:lang w:val="en-US" w:eastAsia="zh-CN" w:bidi="ar-SA"/>
              </w:rPr>
              <w:t>分</w:t>
            </w:r>
            <w:r>
              <w:rPr>
                <w:rFonts w:hint="eastAsia" w:ascii="宋体" w:hAnsi="宋体" w:cs="宋体"/>
                <w:bCs/>
                <w:color w:val="auto"/>
                <w:kern w:val="2"/>
                <w:sz w:val="21"/>
                <w:szCs w:val="21"/>
                <w:highlight w:val="none"/>
                <w:lang w:val="en-US" w:eastAsia="zh-CN" w:bidi="ar-SA"/>
              </w:rPr>
              <w:t>；</w:t>
            </w:r>
            <w:r>
              <w:rPr>
                <w:rFonts w:hint="eastAsia" w:ascii="宋体" w:hAnsi="宋体" w:cs="宋体"/>
                <w:color w:val="auto"/>
                <w:sz w:val="21"/>
                <w:szCs w:val="21"/>
                <w:highlight w:val="none"/>
              </w:rPr>
              <w:t>方案内</w:t>
            </w:r>
            <w:r>
              <w:rPr>
                <w:rFonts w:hint="eastAsia" w:ascii="宋体" w:hAnsi="宋体" w:eastAsia="宋体" w:cs="宋体"/>
                <w:bCs/>
                <w:color w:val="auto"/>
                <w:kern w:val="2"/>
                <w:sz w:val="21"/>
                <w:szCs w:val="21"/>
                <w:highlight w:val="none"/>
                <w:lang w:val="zh-CN" w:eastAsia="zh-CN" w:bidi="ar-SA"/>
              </w:rPr>
              <w:t>容</w:t>
            </w:r>
            <w:r>
              <w:rPr>
                <w:rFonts w:hint="eastAsia" w:ascii="宋体" w:hAnsi="宋体" w:eastAsia="宋体" w:cs="宋体"/>
                <w:bCs/>
                <w:color w:val="auto"/>
                <w:kern w:val="2"/>
                <w:sz w:val="21"/>
                <w:szCs w:val="21"/>
                <w:highlight w:val="none"/>
                <w:lang w:val="en-US" w:eastAsia="zh-CN" w:bidi="ar-SA"/>
              </w:rPr>
              <w:t>有缺漏项、不满足的每处扣5分；有不完善、不清晰、欠合理的每处扣3分，扣完为止；未提供的计0分。</w:t>
            </w:r>
          </w:p>
        </w:tc>
      </w:tr>
      <w:tr w14:paraId="23F1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Merge w:val="continue"/>
            <w:vAlign w:val="center"/>
          </w:tcPr>
          <w:p w14:paraId="2617A6CF">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99" w:type="pct"/>
            <w:vMerge w:val="continue"/>
            <w:vAlign w:val="center"/>
          </w:tcPr>
          <w:p w14:paraId="7F2AA0CD">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46" w:type="pct"/>
            <w:vAlign w:val="center"/>
          </w:tcPr>
          <w:p w14:paraId="5E3B4E65">
            <w:pPr>
              <w:widowControl/>
              <w:adjustRightInd w:val="0"/>
              <w:snapToGrid w:val="0"/>
              <w:spacing w:line="360" w:lineRule="auto"/>
              <w:ind w:left="102" w:leftChars="-49" w:right="-103" w:rightChars="-49" w:hanging="205" w:hangingChars="98"/>
              <w:jc w:val="center"/>
              <w:rPr>
                <w:rFonts w:hint="eastAsia" w:ascii="宋体" w:hAnsi="宋体" w:cs="宋体"/>
                <w:sz w:val="21"/>
                <w:szCs w:val="21"/>
                <w:lang w:val="en-US" w:eastAsia="zh-CN" w:bidi="ar"/>
              </w:rPr>
            </w:pPr>
            <w:r>
              <w:rPr>
                <w:rFonts w:hint="eastAsia" w:ascii="宋体" w:hAnsi="宋体" w:eastAsia="宋体" w:cs="宋体"/>
                <w:color w:val="auto"/>
                <w:sz w:val="21"/>
                <w:szCs w:val="21"/>
                <w:highlight w:val="none"/>
                <w:lang w:val="en-US" w:eastAsia="zh-CN"/>
              </w:rPr>
              <w:t>应急管理方案（15分）</w:t>
            </w:r>
          </w:p>
        </w:tc>
        <w:tc>
          <w:tcPr>
            <w:tcW w:w="3310" w:type="pct"/>
            <w:vAlign w:val="center"/>
          </w:tcPr>
          <w:p w14:paraId="049CBE3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rightChars="0" w:firstLine="0" w:firstLineChars="0"/>
              <w:jc w:val="left"/>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投标人</w:t>
            </w:r>
            <w:r>
              <w:rPr>
                <w:rFonts w:hint="eastAsia" w:ascii="宋体" w:hAnsi="宋体" w:eastAsia="宋体" w:cs="宋体"/>
                <w:bCs/>
                <w:color w:val="auto"/>
                <w:kern w:val="2"/>
                <w:sz w:val="21"/>
                <w:szCs w:val="21"/>
                <w:highlight w:val="none"/>
                <w:lang w:val="zh-CN" w:eastAsia="zh-CN" w:bidi="ar-SA"/>
              </w:rPr>
              <w:t>须根据</w:t>
            </w:r>
            <w:r>
              <w:rPr>
                <w:rFonts w:hint="eastAsia" w:ascii="宋体" w:hAnsi="宋体" w:cs="宋体"/>
                <w:bCs/>
                <w:color w:val="auto"/>
                <w:kern w:val="2"/>
                <w:sz w:val="21"/>
                <w:szCs w:val="21"/>
                <w:highlight w:val="none"/>
                <w:lang w:val="zh-CN" w:eastAsia="zh-CN" w:bidi="ar-SA"/>
              </w:rPr>
              <w:t>采购人</w:t>
            </w:r>
            <w:r>
              <w:rPr>
                <w:rFonts w:hint="eastAsia" w:ascii="宋体" w:hAnsi="宋体" w:eastAsia="宋体" w:cs="宋体"/>
                <w:bCs/>
                <w:color w:val="auto"/>
                <w:kern w:val="2"/>
                <w:sz w:val="21"/>
                <w:szCs w:val="21"/>
                <w:highlight w:val="none"/>
                <w:lang w:val="zh-CN" w:eastAsia="zh-CN" w:bidi="ar-SA"/>
              </w:rPr>
              <w:t>物业服务需求</w:t>
            </w:r>
            <w:r>
              <w:rPr>
                <w:rFonts w:hint="eastAsia" w:ascii="宋体" w:hAnsi="宋体" w:eastAsia="宋体" w:cs="宋体"/>
                <w:bCs/>
                <w:color w:val="auto"/>
                <w:kern w:val="2"/>
                <w:sz w:val="21"/>
                <w:szCs w:val="21"/>
                <w:highlight w:val="none"/>
                <w:lang w:val="en-US" w:eastAsia="zh-CN" w:bidi="ar-SA"/>
              </w:rPr>
              <w:t>提供</w:t>
            </w:r>
            <w:r>
              <w:rPr>
                <w:rFonts w:hint="eastAsia" w:cs="宋体"/>
                <w:bCs/>
                <w:color w:val="auto"/>
                <w:kern w:val="2"/>
                <w:sz w:val="21"/>
                <w:szCs w:val="21"/>
                <w:highlight w:val="none"/>
                <w:lang w:val="en-US" w:eastAsia="zh-CN" w:bidi="ar-SA"/>
              </w:rPr>
              <w:t>相应</w:t>
            </w:r>
            <w:r>
              <w:rPr>
                <w:rFonts w:hint="eastAsia" w:ascii="宋体" w:hAnsi="宋体" w:eastAsia="宋体" w:cs="宋体"/>
                <w:bCs/>
                <w:color w:val="auto"/>
                <w:kern w:val="2"/>
                <w:sz w:val="21"/>
                <w:szCs w:val="21"/>
                <w:highlight w:val="none"/>
                <w:lang w:val="en-US" w:eastAsia="zh-CN" w:bidi="ar-SA"/>
              </w:rPr>
              <w:t>的应急管理方案，</w:t>
            </w:r>
            <w:r>
              <w:rPr>
                <w:rFonts w:hint="eastAsia" w:ascii="宋体" w:hAnsi="宋体" w:eastAsia="宋体" w:cs="宋体"/>
                <w:bCs/>
                <w:color w:val="auto"/>
                <w:kern w:val="2"/>
                <w:sz w:val="21"/>
                <w:szCs w:val="21"/>
                <w:highlight w:val="none"/>
                <w:lang w:val="zh-CN" w:eastAsia="zh-CN" w:bidi="ar-SA"/>
              </w:rPr>
              <w:t>方案应包括：</w:t>
            </w:r>
            <w:r>
              <w:rPr>
                <w:rFonts w:hint="eastAsia" w:ascii="宋体" w:hAnsi="宋体" w:eastAsia="宋体" w:cs="宋体"/>
                <w:bCs/>
                <w:iCs/>
                <w:spacing w:val="0"/>
                <w:w w:val="100"/>
                <w:kern w:val="2"/>
                <w:position w:val="0"/>
                <w:szCs w:val="32"/>
                <w:lang w:val="en-US" w:eastAsia="zh-CN" w:bidi="ar-SA"/>
              </w:rPr>
              <w:t>项目突发事件整体应急预案、</w:t>
            </w:r>
            <w:r>
              <w:rPr>
                <w:rFonts w:hint="eastAsia" w:ascii="宋体" w:hAnsi="宋体" w:eastAsia="宋体" w:cs="宋体"/>
                <w:bCs/>
                <w:kern w:val="2"/>
                <w:szCs w:val="32"/>
                <w:lang w:val="en-US" w:eastAsia="zh-CN" w:bidi="zh-CN"/>
              </w:rPr>
              <w:t>群体事件的应急措施、</w:t>
            </w:r>
            <w:r>
              <w:rPr>
                <w:rFonts w:hint="eastAsia" w:ascii="宋体" w:hAnsi="宋体" w:eastAsia="宋体" w:cs="宋体"/>
                <w:bCs/>
                <w:color w:val="auto"/>
                <w:kern w:val="2"/>
                <w:sz w:val="21"/>
                <w:szCs w:val="21"/>
                <w:highlight w:val="none"/>
                <w:lang w:val="en-US" w:eastAsia="zh-CN" w:bidi="ar-SA"/>
              </w:rPr>
              <w:t>消防应急、</w:t>
            </w:r>
            <w:r>
              <w:rPr>
                <w:rFonts w:hint="eastAsia" w:ascii="宋体" w:hAnsi="宋体" w:eastAsia="宋体" w:cs="宋体"/>
                <w:bCs/>
                <w:kern w:val="2"/>
                <w:szCs w:val="32"/>
                <w:lang w:val="en-US" w:eastAsia="zh-CN" w:bidi="zh-CN"/>
              </w:rPr>
              <w:t>自然灾害应急预案、保洁应急预案、接待应急预案</w:t>
            </w:r>
            <w:r>
              <w:rPr>
                <w:rFonts w:hint="eastAsia" w:ascii="宋体" w:hAnsi="宋体" w:eastAsia="宋体" w:cs="宋体"/>
                <w:bCs/>
                <w:color w:val="auto"/>
                <w:kern w:val="2"/>
                <w:sz w:val="21"/>
                <w:szCs w:val="21"/>
                <w:highlight w:val="none"/>
                <w:lang w:val="en-US" w:eastAsia="zh-CN" w:bidi="ar-SA"/>
              </w:rPr>
              <w:t>等内容</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方案内容制定详细合理、服务范围和内容划分清晰、执行度高的计</w:t>
            </w:r>
            <w:r>
              <w:rPr>
                <w:rFonts w:hint="eastAsia" w:ascii="宋体" w:hAnsi="宋体" w:cs="宋体"/>
                <w:bCs/>
                <w:color w:val="auto"/>
                <w:kern w:val="2"/>
                <w:sz w:val="21"/>
                <w:szCs w:val="21"/>
                <w:highlight w:val="none"/>
                <w:lang w:val="en-US" w:eastAsia="zh-CN" w:bidi="ar-SA"/>
              </w:rPr>
              <w:t>15</w:t>
            </w:r>
            <w:r>
              <w:rPr>
                <w:rFonts w:hint="eastAsia" w:ascii="宋体" w:hAnsi="宋体" w:eastAsia="宋体" w:cs="宋体"/>
                <w:bCs/>
                <w:color w:val="auto"/>
                <w:kern w:val="2"/>
                <w:sz w:val="21"/>
                <w:szCs w:val="21"/>
                <w:highlight w:val="none"/>
                <w:lang w:val="en-US" w:eastAsia="zh-CN" w:bidi="ar-SA"/>
              </w:rPr>
              <w:t>分</w:t>
            </w:r>
            <w:r>
              <w:rPr>
                <w:rFonts w:hint="eastAsia" w:ascii="宋体" w:hAnsi="宋体" w:cs="宋体"/>
                <w:bCs/>
                <w:color w:val="auto"/>
                <w:kern w:val="2"/>
                <w:sz w:val="21"/>
                <w:szCs w:val="21"/>
                <w:highlight w:val="none"/>
                <w:lang w:val="en-US" w:eastAsia="zh-CN" w:bidi="ar-SA"/>
              </w:rPr>
              <w:t>；</w:t>
            </w:r>
            <w:r>
              <w:rPr>
                <w:rFonts w:hint="eastAsia" w:ascii="宋体" w:hAnsi="宋体" w:cs="宋体"/>
                <w:color w:val="auto"/>
                <w:sz w:val="21"/>
                <w:szCs w:val="21"/>
                <w:highlight w:val="none"/>
              </w:rPr>
              <w:t>方案内</w:t>
            </w:r>
            <w:r>
              <w:rPr>
                <w:rFonts w:hint="eastAsia" w:ascii="宋体" w:hAnsi="宋体" w:eastAsia="宋体" w:cs="宋体"/>
                <w:bCs/>
                <w:color w:val="auto"/>
                <w:kern w:val="2"/>
                <w:sz w:val="21"/>
                <w:szCs w:val="21"/>
                <w:highlight w:val="none"/>
                <w:lang w:val="zh-CN" w:eastAsia="zh-CN" w:bidi="ar-SA"/>
              </w:rPr>
              <w:t>容</w:t>
            </w:r>
            <w:r>
              <w:rPr>
                <w:rFonts w:hint="eastAsia" w:ascii="宋体" w:hAnsi="宋体" w:eastAsia="宋体" w:cs="宋体"/>
                <w:bCs/>
                <w:color w:val="auto"/>
                <w:kern w:val="2"/>
                <w:sz w:val="21"/>
                <w:szCs w:val="21"/>
                <w:highlight w:val="none"/>
                <w:lang w:val="en-US" w:eastAsia="zh-CN" w:bidi="ar-SA"/>
              </w:rPr>
              <w:t>有缺漏项、不满足的每处扣5分；有不完善、不清晰、欠合理的每处扣3分，扣完为止；未提供的计0分。</w:t>
            </w:r>
          </w:p>
        </w:tc>
      </w:tr>
      <w:tr w14:paraId="5882A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Merge w:val="continue"/>
            <w:vAlign w:val="center"/>
          </w:tcPr>
          <w:p w14:paraId="6E210169">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99" w:type="pct"/>
            <w:vMerge w:val="continue"/>
            <w:vAlign w:val="center"/>
          </w:tcPr>
          <w:p w14:paraId="4BA1E409">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p>
        </w:tc>
        <w:tc>
          <w:tcPr>
            <w:tcW w:w="646" w:type="pct"/>
            <w:vAlign w:val="center"/>
          </w:tcPr>
          <w:p w14:paraId="11390083">
            <w:pPr>
              <w:widowControl/>
              <w:adjustRightInd w:val="0"/>
              <w:snapToGrid w:val="0"/>
              <w:spacing w:line="360" w:lineRule="auto"/>
              <w:ind w:left="102" w:leftChars="-49" w:right="-103" w:rightChars="-49" w:hanging="205" w:hangingChars="98"/>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档案管理（1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c>
          <w:tcPr>
            <w:tcW w:w="3310" w:type="pct"/>
            <w:vAlign w:val="center"/>
          </w:tcPr>
          <w:p w14:paraId="06213A5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rightChars="0" w:firstLine="0" w:firstLineChars="0"/>
              <w:jc w:val="left"/>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投标人</w:t>
            </w:r>
            <w:r>
              <w:rPr>
                <w:rFonts w:hint="eastAsia" w:ascii="宋体" w:hAnsi="宋体" w:eastAsia="宋体" w:cs="宋体"/>
                <w:bCs/>
                <w:color w:val="auto"/>
                <w:kern w:val="2"/>
                <w:sz w:val="21"/>
                <w:szCs w:val="21"/>
                <w:highlight w:val="none"/>
                <w:lang w:val="zh-CN" w:eastAsia="zh-CN" w:bidi="ar-SA"/>
              </w:rPr>
              <w:t>须根据</w:t>
            </w:r>
            <w:r>
              <w:rPr>
                <w:rFonts w:hint="eastAsia" w:ascii="宋体" w:hAnsi="宋体" w:cs="宋体"/>
                <w:bCs/>
                <w:color w:val="auto"/>
                <w:kern w:val="2"/>
                <w:sz w:val="21"/>
                <w:szCs w:val="21"/>
                <w:highlight w:val="none"/>
                <w:lang w:val="zh-CN" w:eastAsia="zh-CN" w:bidi="ar-SA"/>
              </w:rPr>
              <w:t>采购人</w:t>
            </w:r>
            <w:r>
              <w:rPr>
                <w:rFonts w:hint="eastAsia" w:ascii="宋体" w:hAnsi="宋体" w:eastAsia="宋体" w:cs="宋体"/>
                <w:bCs/>
                <w:color w:val="auto"/>
                <w:kern w:val="2"/>
                <w:sz w:val="21"/>
                <w:szCs w:val="21"/>
                <w:highlight w:val="none"/>
                <w:lang w:val="zh-CN" w:eastAsia="zh-CN" w:bidi="ar-SA"/>
              </w:rPr>
              <w:t>物业服务需求</w:t>
            </w:r>
            <w:r>
              <w:rPr>
                <w:rFonts w:hint="eastAsia" w:ascii="宋体" w:hAnsi="宋体" w:eastAsia="宋体" w:cs="宋体"/>
                <w:bCs/>
                <w:color w:val="auto"/>
                <w:kern w:val="2"/>
                <w:sz w:val="21"/>
                <w:szCs w:val="21"/>
                <w:highlight w:val="none"/>
                <w:lang w:val="en-US" w:eastAsia="zh-CN" w:bidi="ar-SA"/>
              </w:rPr>
              <w:t>提供</w:t>
            </w:r>
            <w:r>
              <w:rPr>
                <w:rFonts w:hint="eastAsia" w:cs="宋体"/>
                <w:bCs/>
                <w:color w:val="auto"/>
                <w:kern w:val="2"/>
                <w:sz w:val="21"/>
                <w:szCs w:val="21"/>
                <w:highlight w:val="none"/>
                <w:lang w:val="en-US" w:eastAsia="zh-CN" w:bidi="ar-SA"/>
              </w:rPr>
              <w:t>相应</w:t>
            </w:r>
            <w:r>
              <w:rPr>
                <w:rFonts w:hint="eastAsia" w:ascii="宋体" w:hAnsi="宋体" w:eastAsia="宋体" w:cs="宋体"/>
                <w:bCs/>
                <w:color w:val="auto"/>
                <w:kern w:val="2"/>
                <w:sz w:val="21"/>
                <w:szCs w:val="21"/>
                <w:highlight w:val="none"/>
                <w:lang w:val="en-US" w:eastAsia="zh-CN" w:bidi="ar-SA"/>
              </w:rPr>
              <w:t>的</w:t>
            </w:r>
            <w:r>
              <w:rPr>
                <w:rFonts w:hint="eastAsia" w:ascii="宋体" w:hAnsi="宋体" w:eastAsia="宋体" w:cs="宋体"/>
                <w:bCs/>
                <w:iCs/>
                <w:spacing w:val="0"/>
                <w:w w:val="100"/>
                <w:kern w:val="2"/>
                <w:position w:val="0"/>
                <w:szCs w:val="32"/>
                <w:lang w:val="en-US" w:eastAsia="zh-CN" w:bidi="ar-SA"/>
              </w:rPr>
              <w:t>档案管理方案</w:t>
            </w:r>
            <w:r>
              <w:rPr>
                <w:rFonts w:hint="eastAsia" w:ascii="宋体" w:hAnsi="宋体" w:cs="宋体"/>
                <w:bCs/>
                <w:iCs/>
                <w:spacing w:val="0"/>
                <w:w w:val="100"/>
                <w:kern w:val="2"/>
                <w:position w:val="0"/>
                <w:szCs w:val="32"/>
                <w:lang w:val="en-US" w:eastAsia="zh-CN" w:bidi="ar-SA"/>
              </w:rPr>
              <w:t>，方案应包括管理制度、借阅办法、应急预案、归档流程等内容；</w:t>
            </w:r>
            <w:r>
              <w:rPr>
                <w:rFonts w:hint="eastAsia" w:ascii="宋体" w:hAnsi="宋体" w:eastAsia="宋体" w:cs="宋体"/>
                <w:bCs/>
                <w:color w:val="auto"/>
                <w:kern w:val="2"/>
                <w:sz w:val="21"/>
                <w:szCs w:val="21"/>
                <w:highlight w:val="none"/>
                <w:lang w:val="en-US" w:eastAsia="zh-CN" w:bidi="ar-SA"/>
              </w:rPr>
              <w:t>方案内容制定详细合理、服务范围和内容划分清晰、执行度高的计</w:t>
            </w:r>
            <w:r>
              <w:rPr>
                <w:rFonts w:hint="eastAsia" w:ascii="宋体" w:hAnsi="宋体" w:cs="宋体"/>
                <w:bCs/>
                <w:color w:val="auto"/>
                <w:kern w:val="2"/>
                <w:sz w:val="21"/>
                <w:szCs w:val="21"/>
                <w:highlight w:val="none"/>
                <w:lang w:val="en-US" w:eastAsia="zh-CN" w:bidi="ar-SA"/>
              </w:rPr>
              <w:t>15</w:t>
            </w:r>
            <w:r>
              <w:rPr>
                <w:rFonts w:hint="eastAsia" w:ascii="宋体" w:hAnsi="宋体" w:eastAsia="宋体" w:cs="宋体"/>
                <w:bCs/>
                <w:color w:val="auto"/>
                <w:kern w:val="2"/>
                <w:sz w:val="21"/>
                <w:szCs w:val="21"/>
                <w:highlight w:val="none"/>
                <w:lang w:val="en-US" w:eastAsia="zh-CN" w:bidi="ar-SA"/>
              </w:rPr>
              <w:t>分</w:t>
            </w:r>
            <w:r>
              <w:rPr>
                <w:rFonts w:hint="eastAsia" w:ascii="宋体" w:hAnsi="宋体" w:cs="宋体"/>
                <w:bCs/>
                <w:color w:val="auto"/>
                <w:kern w:val="2"/>
                <w:sz w:val="21"/>
                <w:szCs w:val="21"/>
                <w:highlight w:val="none"/>
                <w:lang w:val="en-US" w:eastAsia="zh-CN" w:bidi="ar-SA"/>
              </w:rPr>
              <w:t>；</w:t>
            </w:r>
            <w:r>
              <w:rPr>
                <w:rFonts w:hint="eastAsia" w:ascii="宋体" w:hAnsi="宋体" w:cs="宋体"/>
                <w:color w:val="auto"/>
                <w:sz w:val="21"/>
                <w:szCs w:val="21"/>
                <w:highlight w:val="none"/>
              </w:rPr>
              <w:t>方案内</w:t>
            </w:r>
            <w:r>
              <w:rPr>
                <w:rFonts w:hint="eastAsia" w:ascii="宋体" w:hAnsi="宋体" w:eastAsia="宋体" w:cs="宋体"/>
                <w:bCs/>
                <w:color w:val="auto"/>
                <w:kern w:val="2"/>
                <w:sz w:val="21"/>
                <w:szCs w:val="21"/>
                <w:highlight w:val="none"/>
                <w:lang w:val="zh-CN" w:eastAsia="zh-CN" w:bidi="ar-SA"/>
              </w:rPr>
              <w:t>容</w:t>
            </w:r>
            <w:r>
              <w:rPr>
                <w:rFonts w:hint="eastAsia" w:ascii="宋体" w:hAnsi="宋体" w:eastAsia="宋体" w:cs="宋体"/>
                <w:bCs/>
                <w:color w:val="auto"/>
                <w:kern w:val="2"/>
                <w:sz w:val="21"/>
                <w:szCs w:val="21"/>
                <w:highlight w:val="none"/>
                <w:lang w:val="en-US" w:eastAsia="zh-CN" w:bidi="ar-SA"/>
              </w:rPr>
              <w:t>有缺漏项、不满足的每处扣5分；有不完善、不清晰、欠合理的每处扣3分，扣完为止；未提供的计0分。</w:t>
            </w:r>
          </w:p>
        </w:tc>
      </w:tr>
      <w:tr w14:paraId="57C11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343" w:type="pct"/>
            <w:vAlign w:val="center"/>
          </w:tcPr>
          <w:p w14:paraId="1D842ACA">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1345" w:type="pct"/>
            <w:gridSpan w:val="2"/>
            <w:vAlign w:val="center"/>
          </w:tcPr>
          <w:p w14:paraId="11D4D1E8">
            <w:pPr>
              <w:widowControl/>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优先采购加分</w:t>
            </w:r>
          </w:p>
          <w:p w14:paraId="6A474FD6">
            <w:pPr>
              <w:widowControl/>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（F</w:t>
            </w:r>
            <w:r>
              <w:rPr>
                <w:rFonts w:hint="eastAsia" w:ascii="宋体" w:hAnsi="宋体"/>
                <w:color w:val="000000" w:themeColor="text1"/>
                <w:szCs w:val="21"/>
                <w:vertAlign w:val="subscript"/>
                <w14:textFill>
                  <w14:solidFill>
                    <w14:schemeClr w14:val="tx1"/>
                  </w14:solidFill>
                </w14:textFill>
              </w:rPr>
              <w:t>优先采购加分</w:t>
            </w:r>
            <w:r>
              <w:rPr>
                <w:rFonts w:hint="eastAsia" w:ascii="宋体" w:hAnsi="宋体"/>
                <w:color w:val="000000" w:themeColor="text1"/>
                <w:szCs w:val="21"/>
                <w14:textFill>
                  <w14:solidFill>
                    <w14:schemeClr w14:val="tx1"/>
                  </w14:solidFill>
                </w14:textFill>
              </w:rPr>
              <w:t>）</w:t>
            </w:r>
          </w:p>
        </w:tc>
        <w:tc>
          <w:tcPr>
            <w:tcW w:w="3310" w:type="pct"/>
            <w:vAlign w:val="center"/>
          </w:tcPr>
          <w:p w14:paraId="58E65B32">
            <w:pPr>
              <w:widowControl/>
              <w:adjustRightInd w:val="0"/>
              <w:snapToGrid w:val="0"/>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（所投节能、环境标志产品的价格/投标总价格）×100×本项目加分比例</w:t>
            </w:r>
          </w:p>
        </w:tc>
      </w:tr>
      <w:tr w14:paraId="094E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Align w:val="center"/>
          </w:tcPr>
          <w:p w14:paraId="5105FEE7">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p>
        </w:tc>
        <w:tc>
          <w:tcPr>
            <w:tcW w:w="4656" w:type="pct"/>
            <w:gridSpan w:val="3"/>
            <w:vAlign w:val="center"/>
          </w:tcPr>
          <w:p w14:paraId="1E01EA40">
            <w:pPr>
              <w:widowControl/>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F</w:t>
            </w:r>
            <w:r>
              <w:rPr>
                <w:rFonts w:ascii="宋体" w:hAnsi="宋体"/>
                <w:color w:val="000000" w:themeColor="text1"/>
                <w:vertAlign w:val="subscript"/>
                <w14:textFill>
                  <w14:solidFill>
                    <w14:schemeClr w14:val="tx1"/>
                  </w14:solidFill>
                </w14:textFill>
              </w:rPr>
              <w:t>2</w:t>
            </w:r>
            <w:r>
              <w:rPr>
                <w:rFonts w:hint="eastAsia" w:ascii="宋体" w:hAnsi="宋体"/>
                <w:color w:val="000000" w:themeColor="text1"/>
                <w14:textFill>
                  <w14:solidFill>
                    <w14:schemeClr w14:val="tx1"/>
                  </w14:solidFill>
                </w14:textFill>
              </w:rPr>
              <w:t>=F+F</w:t>
            </w:r>
            <w:r>
              <w:rPr>
                <w:rFonts w:hint="eastAsia" w:ascii="宋体" w:hAnsi="宋体"/>
                <w:color w:val="000000" w:themeColor="text1"/>
                <w:vertAlign w:val="subscript"/>
                <w14:textFill>
                  <w14:solidFill>
                    <w14:schemeClr w14:val="tx1"/>
                  </w14:solidFill>
                </w14:textFill>
              </w:rPr>
              <w:t>优先采购加分</w:t>
            </w:r>
          </w:p>
        </w:tc>
      </w:tr>
    </w:tbl>
    <w:p w14:paraId="64CEE977">
      <w:pPr>
        <w:adjustRightInd w:val="0"/>
        <w:snapToGrid w:val="0"/>
        <w:spacing w:before="156" w:beforeLines="50" w:line="360" w:lineRule="auto"/>
        <w:jc w:val="center"/>
        <w:rPr>
          <w:rFonts w:hint="eastAsia"/>
          <w:b/>
          <w:bCs/>
          <w:color w:val="auto"/>
          <w:highlight w:val="none"/>
        </w:rPr>
      </w:pPr>
    </w:p>
    <w:p w14:paraId="5B04C5F9">
      <w:pPr>
        <w:adjustRightInd w:val="0"/>
        <w:snapToGrid w:val="0"/>
        <w:spacing w:before="156" w:beforeLines="50" w:line="360" w:lineRule="auto"/>
        <w:jc w:val="center"/>
        <w:rPr>
          <w:rFonts w:hint="eastAsia"/>
          <w:b/>
          <w:bCs/>
          <w:color w:val="auto"/>
          <w:highlight w:val="none"/>
        </w:rPr>
      </w:pPr>
    </w:p>
    <w:p w14:paraId="35BE953E">
      <w:pPr>
        <w:adjustRightInd w:val="0"/>
        <w:snapToGrid w:val="0"/>
        <w:spacing w:before="156" w:beforeLines="50" w:line="360" w:lineRule="auto"/>
        <w:jc w:val="center"/>
        <w:rPr>
          <w:rFonts w:hint="eastAsia"/>
          <w:b/>
          <w:bCs/>
          <w:color w:val="auto"/>
          <w:highlight w:val="none"/>
        </w:rPr>
      </w:pPr>
    </w:p>
    <w:p w14:paraId="3E159B0B">
      <w:pPr>
        <w:adjustRightInd w:val="0"/>
        <w:snapToGrid w:val="0"/>
        <w:spacing w:before="156" w:beforeLines="50" w:line="360" w:lineRule="auto"/>
        <w:jc w:val="center"/>
        <w:rPr>
          <w:rFonts w:hint="eastAsia"/>
          <w:b/>
          <w:bCs/>
          <w:color w:val="auto"/>
          <w:highlight w:val="none"/>
        </w:rPr>
      </w:pPr>
    </w:p>
    <w:p w14:paraId="65561A62">
      <w:pPr>
        <w:adjustRightInd w:val="0"/>
        <w:snapToGrid w:val="0"/>
        <w:spacing w:before="156" w:beforeLines="50" w:line="360" w:lineRule="auto"/>
        <w:jc w:val="center"/>
        <w:rPr>
          <w:rFonts w:hint="eastAsia"/>
          <w:b/>
          <w:bCs/>
          <w:color w:val="auto"/>
          <w:highlight w:val="none"/>
        </w:rPr>
      </w:pPr>
    </w:p>
    <w:p w14:paraId="4AEE00A5">
      <w:pPr>
        <w:adjustRightInd w:val="0"/>
        <w:snapToGrid w:val="0"/>
        <w:spacing w:before="156" w:beforeLines="50" w:line="360" w:lineRule="auto"/>
        <w:jc w:val="center"/>
        <w:rPr>
          <w:rFonts w:hint="eastAsia"/>
          <w:b/>
          <w:bCs/>
          <w:color w:val="auto"/>
          <w:highlight w:val="none"/>
        </w:rPr>
      </w:pPr>
    </w:p>
    <w:p w14:paraId="3CC94099">
      <w:pPr>
        <w:adjustRightInd w:val="0"/>
        <w:snapToGrid w:val="0"/>
        <w:spacing w:before="156" w:beforeLines="50" w:line="360" w:lineRule="auto"/>
        <w:jc w:val="center"/>
        <w:rPr>
          <w:rFonts w:hint="eastAsia"/>
          <w:b/>
          <w:bCs/>
          <w:color w:val="auto"/>
          <w:highlight w:val="none"/>
        </w:rPr>
      </w:pPr>
    </w:p>
    <w:p w14:paraId="58C1677C">
      <w:pPr>
        <w:adjustRightInd w:val="0"/>
        <w:snapToGrid w:val="0"/>
        <w:spacing w:before="156" w:beforeLines="50" w:line="360" w:lineRule="auto"/>
        <w:jc w:val="center"/>
        <w:rPr>
          <w:rFonts w:hint="eastAsia"/>
          <w:b/>
          <w:bCs/>
          <w:color w:val="auto"/>
          <w:highlight w:val="none"/>
        </w:rPr>
      </w:pPr>
    </w:p>
    <w:p w14:paraId="55DC62F1">
      <w:pPr>
        <w:jc w:val="center"/>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附表1.3商务部分评审标准表</w:t>
      </w:r>
    </w:p>
    <w:p w14:paraId="72D3846F">
      <w:pPr>
        <w:jc w:val="center"/>
        <w:rPr>
          <w:rFonts w:hint="eastAsia"/>
          <w:lang w:eastAsia="zh-CN"/>
        </w:rPr>
      </w:pPr>
    </w:p>
    <w:tbl>
      <w:tblPr>
        <w:tblStyle w:val="2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292"/>
        <w:gridCol w:w="1299"/>
        <w:gridCol w:w="5957"/>
      </w:tblGrid>
      <w:tr w14:paraId="38028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366" w:type="pct"/>
            <w:vAlign w:val="center"/>
          </w:tcPr>
          <w:p w14:paraId="4CFBCF22">
            <w:pPr>
              <w:widowControl/>
              <w:adjustRightInd w:val="0"/>
              <w:snapToGrid w:val="0"/>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序号</w:t>
            </w:r>
          </w:p>
        </w:tc>
        <w:tc>
          <w:tcPr>
            <w:tcW w:w="700" w:type="pct"/>
            <w:vAlign w:val="center"/>
          </w:tcPr>
          <w:p w14:paraId="6A32B09D">
            <w:pPr>
              <w:widowControl/>
              <w:adjustRightInd w:val="0"/>
              <w:snapToGrid w:val="0"/>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评标因素</w:t>
            </w:r>
          </w:p>
          <w:p w14:paraId="50991374">
            <w:pPr>
              <w:widowControl/>
              <w:adjustRightInd w:val="0"/>
              <w:snapToGrid w:val="0"/>
              <w:ind w:left="173" w:leftChars="-54" w:right="-254" w:rightChars="-121" w:hanging="286"/>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（权重分）</w:t>
            </w:r>
          </w:p>
        </w:tc>
        <w:tc>
          <w:tcPr>
            <w:tcW w:w="704" w:type="pct"/>
            <w:vAlign w:val="center"/>
          </w:tcPr>
          <w:p w14:paraId="7D259B95">
            <w:pPr>
              <w:widowControl/>
              <w:adjustRightInd w:val="0"/>
              <w:snapToGrid w:val="0"/>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分数</w:t>
            </w:r>
          </w:p>
        </w:tc>
        <w:tc>
          <w:tcPr>
            <w:tcW w:w="3228" w:type="pct"/>
            <w:vAlign w:val="center"/>
          </w:tcPr>
          <w:p w14:paraId="3819645B">
            <w:pPr>
              <w:widowControl/>
              <w:adjustRightInd w:val="0"/>
              <w:snapToGrid w:val="0"/>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评标标准</w:t>
            </w:r>
          </w:p>
        </w:tc>
      </w:tr>
      <w:tr w14:paraId="6619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366" w:type="pct"/>
            <w:vMerge w:val="restart"/>
            <w:vAlign w:val="center"/>
          </w:tcPr>
          <w:p w14:paraId="5E5DAC1D">
            <w:pPr>
              <w:widowControl/>
              <w:adjustRightInd w:val="0"/>
              <w:snapToGrid w:val="0"/>
              <w:spacing w:line="360" w:lineRule="auto"/>
              <w:jc w:val="center"/>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w:t>
            </w:r>
          </w:p>
        </w:tc>
        <w:tc>
          <w:tcPr>
            <w:tcW w:w="700" w:type="pct"/>
            <w:vMerge w:val="restart"/>
            <w:vAlign w:val="center"/>
          </w:tcPr>
          <w:p w14:paraId="67EB0DB5">
            <w:pPr>
              <w:widowControl/>
              <w:adjustRightInd w:val="0"/>
              <w:snapToGrid w:val="0"/>
              <w:spacing w:line="360" w:lineRule="auto"/>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商务评价项（F=100分）</w:t>
            </w:r>
          </w:p>
        </w:tc>
        <w:tc>
          <w:tcPr>
            <w:tcW w:w="704" w:type="pct"/>
            <w:vAlign w:val="center"/>
          </w:tcPr>
          <w:p w14:paraId="0DAD3711">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类似业绩</w:t>
            </w:r>
          </w:p>
          <w:p w14:paraId="164E2AFC">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ascii="宋体" w:hAnsi="宋体"/>
                <w:color w:val="000000" w:themeColor="text1"/>
                <w:sz w:val="21"/>
                <w:szCs w:val="21"/>
                <w:highlight w:val="yellow"/>
                <w14:textFill>
                  <w14:solidFill>
                    <w14:schemeClr w14:val="tx1"/>
                  </w14:solidFill>
                </w14:textFill>
              </w:rPr>
            </w:pPr>
            <w:r>
              <w:rPr>
                <w:rFonts w:hint="eastAsia" w:ascii="宋体" w:hAnsi="宋体" w:cs="宋体"/>
                <w:color w:val="auto"/>
                <w:sz w:val="21"/>
                <w:szCs w:val="21"/>
                <w:highlight w:val="none"/>
                <w:lang w:val="zh-CN" w:eastAsia="zh-CN"/>
              </w:rPr>
              <w:t>（</w:t>
            </w:r>
            <w:r>
              <w:rPr>
                <w:rFonts w:hint="eastAsia" w:ascii="宋体" w:hAnsi="宋体" w:cs="宋体"/>
                <w:color w:val="auto"/>
                <w:sz w:val="21"/>
                <w:szCs w:val="21"/>
                <w:highlight w:val="none"/>
                <w:lang w:val="en-US" w:eastAsia="zh-CN"/>
              </w:rPr>
              <w:t>45</w:t>
            </w:r>
            <w:r>
              <w:rPr>
                <w:rFonts w:hint="eastAsia" w:ascii="宋体" w:hAnsi="宋体" w:cs="宋体"/>
                <w:color w:val="auto"/>
                <w:sz w:val="21"/>
                <w:szCs w:val="21"/>
                <w:highlight w:val="none"/>
                <w:lang w:val="zh-CN" w:eastAsia="zh-CN"/>
              </w:rPr>
              <w:t>）</w:t>
            </w:r>
          </w:p>
        </w:tc>
        <w:tc>
          <w:tcPr>
            <w:tcW w:w="3228" w:type="pct"/>
            <w:vAlign w:val="center"/>
          </w:tcPr>
          <w:p w14:paraId="2A4EB483">
            <w:pPr>
              <w:keepNext w:val="0"/>
              <w:keepLines w:val="0"/>
              <w:widowControl/>
              <w:suppressLineNumbers w:val="0"/>
              <w:spacing w:line="360" w:lineRule="auto"/>
              <w:jc w:val="both"/>
              <w:rPr>
                <w:rFonts w:ascii="宋体" w:hAnsi="宋体"/>
                <w:color w:val="000000" w:themeColor="text1"/>
                <w:sz w:val="21"/>
                <w:szCs w:val="21"/>
                <w:highlight w:val="yellow"/>
                <w14:textFill>
                  <w14:solidFill>
                    <w14:schemeClr w14:val="tx1"/>
                  </w14:solidFill>
                </w14:textFill>
              </w:rPr>
            </w:pPr>
            <w:r>
              <w:rPr>
                <w:rFonts w:hint="eastAsia" w:ascii="宋体" w:hAnsi="宋体" w:eastAsia="宋体" w:cs="宋体"/>
                <w:color w:val="auto"/>
                <w:sz w:val="21"/>
                <w:szCs w:val="21"/>
                <w:highlight w:val="none"/>
                <w:lang w:val="zh-CN" w:eastAsia="zh-CN"/>
              </w:rPr>
              <w:t>根据投标人近三年（自投标截止之日往前推三年，</w:t>
            </w:r>
            <w:r>
              <w:rPr>
                <w:rFonts w:hint="eastAsia" w:ascii="宋体" w:hAnsi="宋体" w:cs="宋体"/>
                <w:color w:val="auto"/>
                <w:sz w:val="21"/>
                <w:szCs w:val="21"/>
                <w:highlight w:val="none"/>
                <w:lang w:val="zh-CN" w:eastAsia="zh-CN"/>
              </w:rPr>
              <w:t>以</w:t>
            </w:r>
            <w:r>
              <w:rPr>
                <w:rFonts w:hint="eastAsia" w:ascii="宋体" w:hAnsi="宋体" w:eastAsia="宋体" w:cs="宋体"/>
                <w:color w:val="auto"/>
                <w:sz w:val="21"/>
                <w:szCs w:val="21"/>
                <w:highlight w:val="none"/>
                <w:lang w:val="zh-CN" w:eastAsia="zh-CN"/>
              </w:rPr>
              <w:t>合同签订时间为准。）</w:t>
            </w:r>
            <w:r>
              <w:rPr>
                <w:rFonts w:hint="eastAsia" w:ascii="宋体" w:hAnsi="宋体" w:cs="宋体"/>
                <w:color w:val="auto"/>
                <w:sz w:val="21"/>
                <w:szCs w:val="21"/>
                <w:highlight w:val="none"/>
                <w:lang w:val="en-US" w:eastAsia="zh-CN"/>
              </w:rPr>
              <w:t>提供</w:t>
            </w:r>
            <w:r>
              <w:rPr>
                <w:rFonts w:hint="eastAsia" w:ascii="宋体" w:hAnsi="宋体" w:eastAsia="宋体" w:cs="宋体"/>
                <w:color w:val="auto"/>
                <w:sz w:val="21"/>
                <w:szCs w:val="21"/>
                <w:highlight w:val="none"/>
                <w:lang w:val="zh-CN" w:eastAsia="zh-CN"/>
              </w:rPr>
              <w:t>类似</w:t>
            </w:r>
            <w:r>
              <w:rPr>
                <w:rFonts w:hint="eastAsia" w:ascii="宋体" w:hAnsi="宋体" w:cs="宋体"/>
                <w:color w:val="auto"/>
                <w:sz w:val="21"/>
                <w:szCs w:val="21"/>
                <w:highlight w:val="none"/>
                <w:lang w:val="en-US" w:eastAsia="zh-CN"/>
              </w:rPr>
              <w:t>非住宅物业服务</w:t>
            </w:r>
            <w:r>
              <w:rPr>
                <w:rFonts w:hint="eastAsia" w:ascii="宋体" w:hAnsi="宋体" w:eastAsia="宋体" w:cs="宋体"/>
                <w:color w:val="auto"/>
                <w:sz w:val="21"/>
                <w:szCs w:val="21"/>
                <w:highlight w:val="none"/>
                <w:lang w:val="zh-CN" w:eastAsia="zh-CN"/>
              </w:rPr>
              <w:t>项目业绩</w:t>
            </w:r>
            <w:r>
              <w:rPr>
                <w:rFonts w:hint="eastAsia" w:ascii="宋体" w:hAnsi="宋体" w:cs="宋体"/>
                <w:color w:val="auto"/>
                <w:sz w:val="21"/>
                <w:szCs w:val="21"/>
                <w:highlight w:val="none"/>
                <w:lang w:val="en-US" w:eastAsia="zh-CN"/>
              </w:rPr>
              <w:t>三个</w:t>
            </w:r>
            <w:r>
              <w:rPr>
                <w:rFonts w:hint="eastAsia" w:ascii="宋体" w:hAnsi="宋体" w:eastAsia="宋体" w:cs="宋体"/>
                <w:color w:val="auto"/>
                <w:sz w:val="21"/>
                <w:szCs w:val="21"/>
                <w:highlight w:val="none"/>
                <w:lang w:val="zh-CN" w:eastAsia="zh-CN"/>
              </w:rPr>
              <w:t>，</w:t>
            </w:r>
            <w:r>
              <w:rPr>
                <w:rFonts w:hint="eastAsia" w:ascii="宋体" w:hAnsi="宋体" w:cs="宋体"/>
                <w:color w:val="auto"/>
                <w:sz w:val="21"/>
                <w:szCs w:val="21"/>
                <w:highlight w:val="none"/>
                <w:lang w:val="en-US" w:eastAsia="zh-CN"/>
              </w:rPr>
              <w:t>共</w:t>
            </w:r>
            <w:r>
              <w:rPr>
                <w:rFonts w:hint="eastAsia" w:ascii="宋体" w:hAnsi="宋体" w:eastAsia="宋体" w:cs="宋体"/>
                <w:color w:val="auto"/>
                <w:sz w:val="21"/>
                <w:szCs w:val="21"/>
                <w:highlight w:val="none"/>
                <w:lang w:val="zh-CN" w:eastAsia="zh-CN"/>
              </w:rPr>
              <w:t>计</w:t>
            </w:r>
            <w:r>
              <w:rPr>
                <w:rFonts w:hint="eastAsia" w:ascii="宋体" w:hAnsi="宋体" w:cs="宋体"/>
                <w:color w:val="auto"/>
                <w:sz w:val="21"/>
                <w:szCs w:val="21"/>
                <w:highlight w:val="none"/>
                <w:lang w:val="en-US" w:eastAsia="zh-CN"/>
              </w:rPr>
              <w:t>45</w:t>
            </w:r>
            <w:r>
              <w:rPr>
                <w:rFonts w:hint="eastAsia" w:ascii="宋体" w:hAnsi="宋体" w:eastAsia="宋体" w:cs="宋体"/>
                <w:color w:val="auto"/>
                <w:sz w:val="21"/>
                <w:szCs w:val="21"/>
                <w:highlight w:val="none"/>
                <w:lang w:val="zh-CN" w:eastAsia="zh-CN"/>
              </w:rPr>
              <w:t>分，每</w:t>
            </w:r>
            <w:r>
              <w:rPr>
                <w:rFonts w:hint="eastAsia" w:ascii="宋体" w:hAnsi="宋体" w:cs="宋体"/>
                <w:color w:val="auto"/>
                <w:sz w:val="21"/>
                <w:szCs w:val="21"/>
                <w:highlight w:val="none"/>
                <w:lang w:val="en-US" w:eastAsia="zh-CN"/>
              </w:rPr>
              <w:t>少</w:t>
            </w:r>
            <w:r>
              <w:rPr>
                <w:rFonts w:hint="eastAsia" w:ascii="宋体" w:hAnsi="宋体" w:eastAsia="宋体" w:cs="宋体"/>
                <w:color w:val="auto"/>
                <w:sz w:val="21"/>
                <w:szCs w:val="21"/>
                <w:highlight w:val="none"/>
                <w:lang w:val="zh-CN" w:eastAsia="zh-CN"/>
              </w:rPr>
              <w:t>提供一个</w:t>
            </w:r>
            <w:r>
              <w:rPr>
                <w:rFonts w:hint="eastAsia" w:ascii="宋体" w:hAnsi="宋体" w:cs="宋体"/>
                <w:color w:val="auto"/>
                <w:sz w:val="21"/>
                <w:szCs w:val="21"/>
                <w:highlight w:val="none"/>
                <w:lang w:val="en-US" w:eastAsia="zh-CN"/>
              </w:rPr>
              <w:t>扣15</w:t>
            </w:r>
            <w:r>
              <w:rPr>
                <w:rFonts w:hint="eastAsia" w:ascii="宋体" w:hAnsi="宋体" w:eastAsia="宋体" w:cs="宋体"/>
                <w:color w:val="auto"/>
                <w:sz w:val="21"/>
                <w:szCs w:val="21"/>
                <w:highlight w:val="none"/>
                <w:lang w:val="zh-CN" w:eastAsia="zh-CN"/>
              </w:rPr>
              <w:t>分，</w:t>
            </w:r>
            <w:r>
              <w:rPr>
                <w:rFonts w:hint="eastAsia" w:ascii="宋体" w:hAnsi="宋体" w:cs="宋体"/>
                <w:color w:val="auto"/>
                <w:sz w:val="21"/>
                <w:szCs w:val="21"/>
                <w:highlight w:val="none"/>
                <w:lang w:val="en-US" w:eastAsia="zh-CN"/>
              </w:rPr>
              <w:t>扣完为止</w:t>
            </w:r>
            <w:r>
              <w:rPr>
                <w:rFonts w:hint="eastAsia" w:ascii="宋体" w:hAnsi="宋体" w:cs="宋体"/>
                <w:color w:val="auto"/>
                <w:sz w:val="21"/>
                <w:szCs w:val="21"/>
                <w:highlight w:val="none"/>
                <w:lang w:val="zh-CN" w:eastAsia="zh-CN"/>
              </w:rPr>
              <w:t>。</w:t>
            </w:r>
            <w:r>
              <w:rPr>
                <w:rFonts w:hint="eastAsia" w:ascii="宋体" w:hAnsi="宋体" w:eastAsia="宋体" w:cs="宋体"/>
                <w:color w:val="auto"/>
                <w:sz w:val="21"/>
                <w:szCs w:val="21"/>
                <w:highlight w:val="none"/>
                <w:lang w:val="zh-CN" w:eastAsia="zh-CN"/>
              </w:rPr>
              <w:t>（</w:t>
            </w:r>
            <w:r>
              <w:rPr>
                <w:rFonts w:hint="eastAsia" w:ascii="宋体" w:hAnsi="宋体" w:cs="宋体"/>
                <w:color w:val="auto"/>
                <w:sz w:val="21"/>
                <w:szCs w:val="21"/>
                <w:highlight w:val="none"/>
                <w:lang w:val="zh-CN" w:eastAsia="zh-CN"/>
              </w:rPr>
              <w:t>同一个业主的业绩，只计取一次，</w:t>
            </w:r>
            <w:r>
              <w:rPr>
                <w:rFonts w:hint="eastAsia" w:ascii="宋体" w:hAnsi="宋体" w:eastAsia="宋体" w:cs="宋体"/>
                <w:color w:val="auto"/>
                <w:sz w:val="21"/>
                <w:szCs w:val="21"/>
                <w:highlight w:val="none"/>
                <w:lang w:val="en-US" w:eastAsia="zh-CN"/>
              </w:rPr>
              <w:t>以合同签订时间为准，</w:t>
            </w:r>
            <w:r>
              <w:rPr>
                <w:rFonts w:hint="eastAsia" w:ascii="宋体" w:hAnsi="宋体" w:eastAsia="宋体" w:cs="宋体"/>
                <w:color w:val="auto"/>
                <w:sz w:val="21"/>
                <w:szCs w:val="21"/>
                <w:highlight w:val="none"/>
                <w:lang w:val="zh-CN" w:eastAsia="zh-CN"/>
              </w:rPr>
              <w:t>提供合同</w:t>
            </w:r>
            <w:r>
              <w:rPr>
                <w:rFonts w:hint="eastAsia" w:ascii="宋体" w:hAnsi="宋体" w:eastAsia="宋体" w:cs="宋体"/>
                <w:color w:val="auto"/>
                <w:sz w:val="21"/>
                <w:szCs w:val="21"/>
                <w:highlight w:val="none"/>
                <w:lang w:val="en-US" w:eastAsia="zh-CN"/>
              </w:rPr>
              <w:t>复印件</w:t>
            </w:r>
            <w:r>
              <w:rPr>
                <w:rFonts w:hint="eastAsia" w:ascii="宋体" w:hAnsi="宋体" w:eastAsia="宋体" w:cs="宋体"/>
                <w:color w:val="auto"/>
                <w:sz w:val="21"/>
                <w:szCs w:val="21"/>
                <w:highlight w:val="none"/>
                <w:lang w:val="zh-CN" w:eastAsia="zh-CN"/>
              </w:rPr>
              <w:t>或者中标通知书</w:t>
            </w:r>
            <w:r>
              <w:rPr>
                <w:rFonts w:hint="eastAsia" w:ascii="宋体" w:hAnsi="宋体" w:eastAsia="宋体" w:cs="宋体"/>
                <w:color w:val="auto"/>
                <w:sz w:val="21"/>
                <w:szCs w:val="21"/>
                <w:highlight w:val="none"/>
                <w:lang w:val="en-US" w:eastAsia="zh-CN"/>
              </w:rPr>
              <w:t>复印件加盖投标人公章</w:t>
            </w:r>
            <w:r>
              <w:rPr>
                <w:rFonts w:hint="eastAsia" w:ascii="宋体" w:hAnsi="宋体" w:eastAsia="宋体" w:cs="宋体"/>
                <w:color w:val="auto"/>
                <w:sz w:val="21"/>
                <w:szCs w:val="21"/>
                <w:highlight w:val="none"/>
                <w:lang w:val="zh-CN" w:eastAsia="zh-CN"/>
              </w:rPr>
              <w:t>，否则</w:t>
            </w:r>
            <w:r>
              <w:rPr>
                <w:rFonts w:hint="eastAsia" w:ascii="宋体" w:hAnsi="宋体" w:cs="宋体"/>
                <w:color w:val="auto"/>
                <w:sz w:val="21"/>
                <w:szCs w:val="21"/>
                <w:highlight w:val="none"/>
                <w:lang w:val="en-US" w:eastAsia="zh-CN"/>
              </w:rPr>
              <w:t>按项扣</w:t>
            </w:r>
            <w:r>
              <w:rPr>
                <w:rFonts w:hint="eastAsia" w:ascii="宋体" w:hAnsi="宋体" w:eastAsia="宋体" w:cs="宋体"/>
                <w:color w:val="auto"/>
                <w:sz w:val="21"/>
                <w:szCs w:val="21"/>
                <w:highlight w:val="none"/>
                <w:lang w:val="zh-CN" w:eastAsia="zh-CN"/>
              </w:rPr>
              <w:t>分）。</w:t>
            </w:r>
          </w:p>
        </w:tc>
      </w:tr>
      <w:tr w14:paraId="3B08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pct"/>
            <w:vMerge w:val="continue"/>
            <w:vAlign w:val="center"/>
          </w:tcPr>
          <w:p w14:paraId="500808C9">
            <w:pPr>
              <w:widowControl/>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700" w:type="pct"/>
            <w:vMerge w:val="continue"/>
            <w:vAlign w:val="center"/>
          </w:tcPr>
          <w:p w14:paraId="41E84C15">
            <w:pPr>
              <w:widowControl/>
              <w:adjustRightInd w:val="0"/>
              <w:snapToGrid w:val="0"/>
              <w:spacing w:line="360" w:lineRule="auto"/>
              <w:jc w:val="center"/>
              <w:rPr>
                <w:rFonts w:ascii="宋体" w:hAnsi="宋体"/>
                <w:color w:val="000000" w:themeColor="text1"/>
                <w:sz w:val="21"/>
                <w:szCs w:val="21"/>
                <w14:textFill>
                  <w14:solidFill>
                    <w14:schemeClr w14:val="tx1"/>
                  </w14:solidFill>
                </w14:textFill>
              </w:rPr>
            </w:pPr>
          </w:p>
        </w:tc>
        <w:tc>
          <w:tcPr>
            <w:tcW w:w="704" w:type="pct"/>
            <w:vAlign w:val="center"/>
          </w:tcPr>
          <w:p w14:paraId="04035C57">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企业认证</w:t>
            </w:r>
          </w:p>
          <w:p w14:paraId="76BE7E67">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宋体" w:hAnsi="宋体" w:eastAsia="宋体" w:cs="宋体"/>
                <w:color w:val="000000" w:themeColor="text1"/>
                <w:sz w:val="21"/>
                <w:szCs w:val="21"/>
                <w:highlight w:val="yellow"/>
                <w14:textFill>
                  <w14:solidFill>
                    <w14:schemeClr w14:val="tx1"/>
                  </w14:solidFill>
                </w14:textFill>
              </w:rPr>
            </w:pPr>
            <w:r>
              <w:rPr>
                <w:rFonts w:hint="eastAsia" w:ascii="宋体" w:hAnsi="宋体" w:cs="宋体"/>
                <w:color w:val="auto"/>
                <w:sz w:val="21"/>
                <w:szCs w:val="21"/>
                <w:highlight w:val="none"/>
                <w:lang w:val="en-US" w:eastAsia="zh-CN"/>
              </w:rPr>
              <w:t>（</w:t>
            </w:r>
            <w:r>
              <w:rPr>
                <w:rFonts w:hint="eastAsia" w:ascii="宋体" w:hAnsi="宋体" w:cs="宋体"/>
                <w:color w:val="auto"/>
                <w:sz w:val="21"/>
                <w:szCs w:val="21"/>
                <w:highlight w:val="none"/>
                <w:lang w:val="en-US" w:eastAsia="zh-CN" w:bidi="zh-CN"/>
              </w:rPr>
              <w:t>15分）</w:t>
            </w:r>
          </w:p>
        </w:tc>
        <w:tc>
          <w:tcPr>
            <w:tcW w:w="3228" w:type="pct"/>
            <w:vAlign w:val="center"/>
          </w:tcPr>
          <w:p w14:paraId="61D61FA4">
            <w:pPr>
              <w:keepNext w:val="0"/>
              <w:keepLines w:val="0"/>
              <w:widowControl/>
              <w:suppressLineNumbers w:val="0"/>
              <w:spacing w:before="61" w:line="360" w:lineRule="auto"/>
              <w:ind w:left="11" w:leftChars="0" w:hanging="1" w:firstLineChars="0"/>
              <w:jc w:val="left"/>
              <w:rPr>
                <w:rFonts w:hint="eastAsia" w:ascii="宋体" w:hAnsi="宋体" w:eastAsia="宋体" w:cs="Times New Roman"/>
                <w:color w:val="000000" w:themeColor="text1"/>
                <w:kern w:val="2"/>
                <w:sz w:val="21"/>
                <w:szCs w:val="21"/>
                <w:highlight w:val="yellow"/>
                <w:lang w:val="en-US" w:eastAsia="zh-CN" w:bidi="ar-SA"/>
                <w14:textFill>
                  <w14:solidFill>
                    <w14:schemeClr w14:val="tx1"/>
                  </w14:solidFill>
                </w14:textFill>
              </w:rPr>
            </w:pPr>
            <w:r>
              <w:rPr>
                <w:rFonts w:hint="eastAsia" w:ascii="宋体" w:hAnsi="宋体" w:eastAsia="宋体" w:cs="宋体"/>
                <w:bCs/>
                <w:color w:val="auto"/>
                <w:sz w:val="21"/>
                <w:szCs w:val="21"/>
                <w:lang w:eastAsia="zh-CN"/>
              </w:rPr>
              <w:t>投标人具有有效期内的质量管理体系认证、环境管理体系认证、职业健康安全管理体系认证，</w:t>
            </w:r>
            <w:r>
              <w:rPr>
                <w:rFonts w:hint="eastAsia" w:ascii="宋体" w:hAnsi="宋体" w:cs="宋体"/>
                <w:bCs/>
                <w:color w:val="auto"/>
                <w:sz w:val="21"/>
                <w:szCs w:val="21"/>
                <w:lang w:eastAsia="zh-CN"/>
              </w:rPr>
              <w:t>本项</w:t>
            </w:r>
            <w:r>
              <w:rPr>
                <w:rFonts w:hint="eastAsia" w:ascii="宋体" w:hAnsi="宋体" w:eastAsia="宋体" w:cs="宋体"/>
                <w:bCs/>
                <w:color w:val="auto"/>
                <w:sz w:val="21"/>
                <w:szCs w:val="21"/>
                <w:lang w:eastAsia="zh-CN"/>
              </w:rPr>
              <w:t>满分</w:t>
            </w:r>
            <w:r>
              <w:rPr>
                <w:rFonts w:hint="eastAsia" w:ascii="宋体" w:hAnsi="宋体" w:cs="宋体"/>
                <w:bCs/>
                <w:color w:val="auto"/>
                <w:sz w:val="21"/>
                <w:szCs w:val="21"/>
                <w:lang w:val="en-US" w:eastAsia="zh-CN"/>
              </w:rPr>
              <w:t>15</w:t>
            </w:r>
            <w:r>
              <w:rPr>
                <w:rFonts w:hint="eastAsia" w:ascii="宋体" w:hAnsi="宋体" w:eastAsia="宋体" w:cs="宋体"/>
                <w:bCs/>
                <w:color w:val="auto"/>
                <w:sz w:val="21"/>
                <w:szCs w:val="21"/>
                <w:lang w:eastAsia="zh-CN"/>
              </w:rPr>
              <w:t>分，每</w:t>
            </w:r>
            <w:r>
              <w:rPr>
                <w:rFonts w:hint="eastAsia" w:ascii="宋体" w:hAnsi="宋体" w:cs="宋体"/>
                <w:bCs/>
                <w:color w:val="auto"/>
                <w:sz w:val="21"/>
                <w:szCs w:val="21"/>
                <w:lang w:val="en-US" w:eastAsia="zh-CN"/>
              </w:rPr>
              <w:t>少</w:t>
            </w:r>
            <w:r>
              <w:rPr>
                <w:rFonts w:hint="eastAsia" w:ascii="宋体" w:hAnsi="宋体" w:eastAsia="宋体" w:cs="宋体"/>
                <w:bCs/>
                <w:color w:val="auto"/>
                <w:sz w:val="21"/>
                <w:szCs w:val="21"/>
                <w:lang w:eastAsia="zh-CN"/>
              </w:rPr>
              <w:t>提供一个认证证书</w:t>
            </w:r>
            <w:r>
              <w:rPr>
                <w:rFonts w:hint="eastAsia" w:ascii="宋体" w:hAnsi="宋体" w:cs="宋体"/>
                <w:bCs/>
                <w:color w:val="auto"/>
                <w:sz w:val="21"/>
                <w:szCs w:val="21"/>
                <w:lang w:val="en-US" w:eastAsia="zh-CN"/>
              </w:rPr>
              <w:t>扣5</w:t>
            </w:r>
            <w:r>
              <w:rPr>
                <w:rFonts w:hint="eastAsia" w:ascii="宋体" w:hAnsi="宋体" w:eastAsia="宋体" w:cs="宋体"/>
                <w:bCs/>
                <w:color w:val="auto"/>
                <w:sz w:val="21"/>
                <w:szCs w:val="21"/>
                <w:lang w:eastAsia="zh-CN"/>
              </w:rPr>
              <w:t>分</w:t>
            </w:r>
            <w:r>
              <w:rPr>
                <w:rFonts w:hint="eastAsia" w:ascii="宋体" w:hAnsi="宋体" w:cs="宋体"/>
                <w:bCs/>
                <w:color w:val="auto"/>
                <w:sz w:val="21"/>
                <w:szCs w:val="21"/>
                <w:lang w:eastAsia="zh-CN"/>
              </w:rPr>
              <w:t>，</w:t>
            </w:r>
            <w:r>
              <w:rPr>
                <w:rFonts w:hint="eastAsia" w:ascii="宋体" w:hAnsi="宋体" w:cs="宋体"/>
                <w:bCs/>
                <w:color w:val="auto"/>
                <w:sz w:val="21"/>
                <w:szCs w:val="21"/>
                <w:lang w:val="en-US" w:eastAsia="zh-CN"/>
              </w:rPr>
              <w:t>扣完为止</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（投标人须在投标文件中提供</w:t>
            </w:r>
            <w:r>
              <w:rPr>
                <w:rFonts w:hint="eastAsia" w:ascii="宋体" w:hAnsi="宋体" w:cs="宋体"/>
                <w:bCs/>
                <w:color w:val="auto"/>
                <w:sz w:val="21"/>
                <w:szCs w:val="21"/>
                <w:highlight w:val="none"/>
                <w:lang w:val="en-US" w:eastAsia="zh-CN"/>
              </w:rPr>
              <w:t>上</w:t>
            </w:r>
            <w:r>
              <w:rPr>
                <w:rFonts w:hint="eastAsia" w:ascii="宋体" w:hAnsi="宋体" w:cs="宋体"/>
                <w:bCs/>
                <w:color w:val="auto"/>
                <w:sz w:val="21"/>
                <w:szCs w:val="21"/>
                <w:lang w:val="en-US" w:eastAsia="zh-CN"/>
              </w:rPr>
              <w:t>述</w:t>
            </w:r>
            <w:r>
              <w:rPr>
                <w:rFonts w:hint="eastAsia" w:ascii="宋体" w:hAnsi="宋体" w:eastAsia="宋体" w:cs="宋体"/>
                <w:bCs/>
                <w:color w:val="auto"/>
                <w:sz w:val="21"/>
                <w:szCs w:val="21"/>
                <w:lang w:val="en-US" w:eastAsia="zh-CN"/>
              </w:rPr>
              <w:t>有效证书复印件或扫描件</w:t>
            </w:r>
            <w:r>
              <w:rPr>
                <w:rFonts w:hint="eastAsia" w:ascii="宋体" w:hAnsi="宋体" w:cs="宋体"/>
                <w:bCs/>
                <w:color w:val="auto"/>
                <w:sz w:val="21"/>
                <w:szCs w:val="21"/>
                <w:lang w:val="en-US" w:eastAsia="zh-CN"/>
              </w:rPr>
              <w:t>及国家认可官网查询的网站截图</w:t>
            </w:r>
            <w:r>
              <w:rPr>
                <w:rFonts w:hint="eastAsia" w:ascii="宋体" w:hAnsi="宋体" w:eastAsia="宋体" w:cs="宋体"/>
                <w:bCs/>
                <w:color w:val="auto"/>
                <w:sz w:val="21"/>
                <w:szCs w:val="21"/>
                <w:lang w:val="en-US" w:eastAsia="zh-CN"/>
              </w:rPr>
              <w:t>，并加盖投标</w:t>
            </w:r>
            <w:r>
              <w:rPr>
                <w:rFonts w:hint="eastAsia" w:ascii="宋体" w:hAnsi="宋体" w:cs="宋体"/>
                <w:bCs/>
                <w:color w:val="auto"/>
                <w:sz w:val="21"/>
                <w:szCs w:val="21"/>
                <w:lang w:val="en-US" w:eastAsia="zh-CN"/>
              </w:rPr>
              <w:t>人</w:t>
            </w:r>
            <w:r>
              <w:rPr>
                <w:rFonts w:hint="eastAsia" w:ascii="宋体" w:hAnsi="宋体" w:eastAsia="宋体" w:cs="宋体"/>
                <w:bCs/>
                <w:color w:val="auto"/>
                <w:sz w:val="21"/>
                <w:szCs w:val="21"/>
                <w:lang w:val="en-US" w:eastAsia="zh-CN"/>
              </w:rPr>
              <w:t>公章，否则</w:t>
            </w:r>
            <w:r>
              <w:rPr>
                <w:rFonts w:hint="eastAsia" w:ascii="宋体" w:hAnsi="宋体" w:cs="宋体"/>
                <w:color w:val="auto"/>
                <w:sz w:val="21"/>
                <w:szCs w:val="21"/>
                <w:highlight w:val="none"/>
                <w:lang w:val="en-US" w:eastAsia="zh-CN"/>
              </w:rPr>
              <w:t>按项扣</w:t>
            </w:r>
            <w:r>
              <w:rPr>
                <w:rFonts w:hint="eastAsia" w:ascii="宋体" w:hAnsi="宋体" w:eastAsia="宋体" w:cs="宋体"/>
                <w:bCs/>
                <w:color w:val="auto"/>
                <w:sz w:val="21"/>
                <w:szCs w:val="21"/>
                <w:lang w:val="en-US" w:eastAsia="zh-CN"/>
              </w:rPr>
              <w:t>分。）</w:t>
            </w:r>
          </w:p>
        </w:tc>
      </w:tr>
      <w:tr w14:paraId="4F22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pct"/>
            <w:vMerge w:val="continue"/>
            <w:vAlign w:val="center"/>
          </w:tcPr>
          <w:p w14:paraId="5FA8E582">
            <w:pPr>
              <w:widowControl/>
              <w:adjustRightInd w:val="0"/>
              <w:snapToGrid w:val="0"/>
              <w:spacing w:line="360" w:lineRule="auto"/>
              <w:jc w:val="center"/>
              <w:rPr>
                <w:rFonts w:ascii="宋体" w:hAnsi="宋体"/>
                <w:color w:val="000000" w:themeColor="text1"/>
                <w:szCs w:val="21"/>
                <w14:textFill>
                  <w14:solidFill>
                    <w14:schemeClr w14:val="tx1"/>
                  </w14:solidFill>
                </w14:textFill>
              </w:rPr>
            </w:pPr>
          </w:p>
        </w:tc>
        <w:tc>
          <w:tcPr>
            <w:tcW w:w="700" w:type="pct"/>
            <w:vMerge w:val="continue"/>
            <w:vAlign w:val="center"/>
          </w:tcPr>
          <w:p w14:paraId="24704BC5">
            <w:pPr>
              <w:widowControl/>
              <w:adjustRightInd w:val="0"/>
              <w:snapToGrid w:val="0"/>
              <w:spacing w:line="360" w:lineRule="auto"/>
              <w:jc w:val="center"/>
              <w:rPr>
                <w:rFonts w:ascii="宋体" w:hAnsi="宋体"/>
                <w:color w:val="000000" w:themeColor="text1"/>
                <w:sz w:val="21"/>
                <w:szCs w:val="21"/>
                <w14:textFill>
                  <w14:solidFill>
                    <w14:schemeClr w14:val="tx1"/>
                  </w14:solidFill>
                </w14:textFill>
              </w:rPr>
            </w:pPr>
          </w:p>
        </w:tc>
        <w:tc>
          <w:tcPr>
            <w:tcW w:w="704" w:type="pct"/>
            <w:vAlign w:val="center"/>
          </w:tcPr>
          <w:p w14:paraId="1686B67D">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合理化建议（</w:t>
            </w:r>
            <w:r>
              <w:rPr>
                <w:rFonts w:hint="eastAsia" w:ascii="宋体" w:hAnsi="宋体" w:cs="宋体"/>
                <w:color w:val="auto"/>
                <w:sz w:val="21"/>
                <w:szCs w:val="21"/>
                <w:highlight w:val="none"/>
                <w:lang w:val="en-US" w:eastAsia="zh-CN"/>
              </w:rPr>
              <w:t>40</w:t>
            </w:r>
            <w:r>
              <w:rPr>
                <w:rFonts w:hint="eastAsia" w:ascii="宋体" w:hAnsi="宋体" w:eastAsia="宋体" w:cs="宋体"/>
                <w:color w:val="auto"/>
                <w:sz w:val="21"/>
                <w:szCs w:val="21"/>
                <w:highlight w:val="none"/>
                <w:lang w:val="en-US" w:eastAsia="zh-CN"/>
              </w:rPr>
              <w:t>分）</w:t>
            </w:r>
          </w:p>
        </w:tc>
        <w:tc>
          <w:tcPr>
            <w:tcW w:w="3228" w:type="pct"/>
            <w:vAlign w:val="center"/>
          </w:tcPr>
          <w:p w14:paraId="6D3A5296">
            <w:pPr>
              <w:keepNext w:val="0"/>
              <w:keepLines w:val="0"/>
              <w:widowControl/>
              <w:suppressLineNumbers w:val="0"/>
              <w:spacing w:before="61" w:line="360" w:lineRule="auto"/>
              <w:ind w:left="11" w:leftChars="0" w:hanging="1" w:firstLineChars="0"/>
              <w:jc w:val="left"/>
              <w:rPr>
                <w:rFonts w:hint="eastAsia" w:ascii="宋体" w:hAnsi="宋体" w:eastAsia="宋体" w:cs="宋体"/>
                <w:bCs/>
                <w:color w:val="auto"/>
                <w:sz w:val="21"/>
                <w:szCs w:val="21"/>
                <w:highlight w:val="cyan"/>
                <w:lang w:val="en-US" w:eastAsia="zh-CN"/>
              </w:rPr>
            </w:pPr>
            <w:r>
              <w:rPr>
                <w:rFonts w:hint="eastAsia" w:ascii="宋体" w:hAnsi="宋体" w:eastAsia="宋体" w:cs="宋体"/>
                <w:color w:val="auto"/>
                <w:sz w:val="21"/>
                <w:szCs w:val="21"/>
                <w:highlight w:val="none"/>
                <w:lang w:val="en-US" w:eastAsia="zh-CN"/>
              </w:rPr>
              <w:t>投标人针对本项目提供</w:t>
            </w:r>
            <w:r>
              <w:rPr>
                <w:rFonts w:hint="eastAsia" w:ascii="宋体" w:hAnsi="宋体" w:cs="宋体"/>
                <w:color w:val="auto"/>
                <w:sz w:val="21"/>
                <w:szCs w:val="21"/>
                <w:highlight w:val="none"/>
                <w:lang w:val="en-US" w:eastAsia="zh-CN"/>
              </w:rPr>
              <w:t>四条</w:t>
            </w:r>
            <w:r>
              <w:rPr>
                <w:rFonts w:hint="eastAsia" w:ascii="宋体" w:hAnsi="宋体" w:eastAsia="宋体" w:cs="宋体"/>
                <w:color w:val="auto"/>
                <w:sz w:val="21"/>
                <w:szCs w:val="21"/>
                <w:highlight w:val="none"/>
                <w:lang w:val="en-US" w:eastAsia="zh-CN"/>
              </w:rPr>
              <w:t>合理化建议，</w:t>
            </w:r>
            <w:r>
              <w:rPr>
                <w:rFonts w:hint="eastAsia" w:ascii="宋体" w:hAnsi="宋体" w:cs="宋体"/>
                <w:color w:val="auto"/>
                <w:sz w:val="21"/>
                <w:szCs w:val="21"/>
                <w:highlight w:val="none"/>
                <w:lang w:val="en-US" w:eastAsia="zh-CN"/>
              </w:rPr>
              <w:t>满分共40</w:t>
            </w:r>
            <w:r>
              <w:rPr>
                <w:rFonts w:hint="eastAsia" w:ascii="宋体" w:hAnsi="宋体" w:eastAsia="宋体" w:cs="宋体"/>
                <w:color w:val="auto"/>
                <w:sz w:val="21"/>
                <w:szCs w:val="21"/>
                <w:highlight w:val="none"/>
                <w:lang w:val="en-US" w:eastAsia="zh-CN"/>
              </w:rPr>
              <w:t>分；建议内容结合项目采购需求、针对性强的，每提供1条计</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w:t>
            </w:r>
            <w:r>
              <w:rPr>
                <w:rFonts w:hint="eastAsia" w:ascii="宋体" w:hAnsi="宋体" w:cs="宋体"/>
                <w:color w:val="auto"/>
                <w:sz w:val="21"/>
                <w:szCs w:val="21"/>
                <w:highlight w:val="none"/>
                <w:lang w:val="en-US" w:eastAsia="zh-CN"/>
              </w:rPr>
              <w:t>，较合理的1条计5分，</w:t>
            </w:r>
            <w:r>
              <w:rPr>
                <w:rFonts w:hint="eastAsia" w:ascii="宋体" w:hAnsi="宋体" w:eastAsia="宋体" w:cs="宋体"/>
                <w:bCs/>
                <w:color w:val="auto"/>
                <w:sz w:val="21"/>
                <w:szCs w:val="21"/>
                <w:lang w:val="en-US" w:eastAsia="zh-CN"/>
              </w:rPr>
              <w:t>未提供</w:t>
            </w:r>
            <w:r>
              <w:rPr>
                <w:rFonts w:hint="eastAsia" w:ascii="宋体" w:hAnsi="宋体" w:cs="宋体"/>
                <w:bCs/>
                <w:color w:val="auto"/>
                <w:sz w:val="21"/>
                <w:szCs w:val="21"/>
                <w:lang w:val="en-US" w:eastAsia="zh-CN"/>
              </w:rPr>
              <w:t>或提供建议不合理</w:t>
            </w:r>
            <w:r>
              <w:rPr>
                <w:rFonts w:hint="eastAsia" w:ascii="宋体" w:hAnsi="宋体" w:eastAsia="宋体" w:cs="宋体"/>
                <w:bCs/>
                <w:color w:val="auto"/>
                <w:sz w:val="21"/>
                <w:szCs w:val="21"/>
                <w:lang w:val="en-US" w:eastAsia="zh-CN"/>
              </w:rPr>
              <w:t>的计</w:t>
            </w:r>
            <w:r>
              <w:rPr>
                <w:rFonts w:hint="eastAsia" w:ascii="宋体" w:hAnsi="宋体" w:cs="宋体"/>
                <w:bCs/>
                <w:color w:val="auto"/>
                <w:sz w:val="21"/>
                <w:szCs w:val="21"/>
                <w:lang w:val="en-US" w:eastAsia="zh-CN"/>
              </w:rPr>
              <w:t>0</w:t>
            </w:r>
            <w:r>
              <w:rPr>
                <w:rFonts w:hint="eastAsia" w:ascii="宋体" w:hAnsi="宋体" w:eastAsia="宋体" w:cs="宋体"/>
                <w:bCs/>
                <w:color w:val="auto"/>
                <w:sz w:val="21"/>
                <w:szCs w:val="21"/>
                <w:lang w:val="en-US" w:eastAsia="zh-CN"/>
              </w:rPr>
              <w:t>分。</w:t>
            </w:r>
          </w:p>
        </w:tc>
      </w:tr>
    </w:tbl>
    <w:p w14:paraId="06F3E4A7">
      <w:pPr>
        <w:pStyle w:val="38"/>
        <w:ind w:firstLine="422"/>
        <w:rPr>
          <w:rFonts w:hint="eastAsia"/>
          <w:b/>
          <w:bCs/>
          <w:color w:val="auto"/>
          <w:highlight w:val="none"/>
        </w:rPr>
      </w:pPr>
    </w:p>
    <w:p w14:paraId="6E3DAB9B">
      <w:pPr>
        <w:spacing w:line="360" w:lineRule="auto"/>
      </w:pPr>
      <w:r>
        <w:rPr>
          <w:rFonts w:ascii="黑体" w:hAnsi="华文中宋" w:eastAsia="黑体"/>
          <w:color w:val="auto"/>
          <w:sz w:val="32"/>
          <w:szCs w:val="32"/>
        </w:rPr>
        <w:br w:type="page"/>
      </w:r>
    </w:p>
    <w:p w14:paraId="2DCD99AA">
      <w:pPr>
        <w:pStyle w:val="2"/>
        <w:keepNext w:val="0"/>
        <w:adjustRightInd w:val="0"/>
        <w:snapToGrid w:val="0"/>
        <w:spacing w:before="156" w:beforeLines="50" w:line="360" w:lineRule="auto"/>
        <w:rPr>
          <w:rFonts w:ascii="黑体" w:hAnsi="华文中宋"/>
          <w:szCs w:val="32"/>
          <w:highlight w:val="none"/>
        </w:rPr>
      </w:pPr>
      <w:bookmarkStart w:id="44" w:name="_Toc7174"/>
      <w:r>
        <w:rPr>
          <w:rFonts w:hint="eastAsia" w:ascii="黑体" w:hAnsi="华文中宋"/>
          <w:szCs w:val="32"/>
          <w:highlight w:val="none"/>
        </w:rPr>
        <w:t>第五章 采购需求</w:t>
      </w:r>
      <w:bookmarkEnd w:id="44"/>
      <w:bookmarkStart w:id="45" w:name="_Toc3876"/>
    </w:p>
    <w:bookmarkEnd w:id="45"/>
    <w:p w14:paraId="0B8C4AB3">
      <w:pPr>
        <w:keepNext w:val="0"/>
        <w:keepLines w:val="0"/>
        <w:pageBreakBefore w:val="0"/>
        <w:widowControl w:val="0"/>
        <w:kinsoku/>
        <w:wordWrap/>
        <w:overflowPunct/>
        <w:topLinePunct w:val="0"/>
        <w:autoSpaceDE/>
        <w:autoSpaceDN/>
        <w:bidi w:val="0"/>
        <w:adjustRightInd/>
        <w:snapToGrid w:val="0"/>
        <w:spacing w:line="360" w:lineRule="auto"/>
        <w:ind w:firstLine="422" w:firstLineChars="200"/>
        <w:jc w:val="both"/>
        <w:textAlignment w:val="auto"/>
        <w:outlineLvl w:val="2"/>
        <w:rPr>
          <w:rFonts w:hint="default" w:ascii="宋体" w:hAnsi="宋体" w:eastAsia="宋体" w:cs="宋体"/>
          <w:b/>
          <w:color w:val="auto"/>
          <w:sz w:val="21"/>
          <w:szCs w:val="21"/>
          <w:highlight w:val="none"/>
        </w:rPr>
      </w:pPr>
      <w:r>
        <w:rPr>
          <w:rFonts w:hint="default" w:ascii="宋体" w:hAnsi="宋体" w:eastAsia="宋体" w:cs="宋体"/>
          <w:b/>
          <w:color w:val="auto"/>
          <w:sz w:val="21"/>
          <w:szCs w:val="21"/>
          <w:highlight w:val="none"/>
        </w:rPr>
        <w:t>一、项目概述</w:t>
      </w:r>
    </w:p>
    <w:p w14:paraId="7A601B8B">
      <w:pPr>
        <w:keepNext w:val="0"/>
        <w:keepLines w:val="0"/>
        <w:pageBreakBefore w:val="0"/>
        <w:widowControl w:val="0"/>
        <w:kinsoku/>
        <w:wordWrap/>
        <w:overflowPunct/>
        <w:topLinePunct w:val="0"/>
        <w:autoSpaceDE w:val="0"/>
        <w:autoSpaceDN w:val="0"/>
        <w:bidi w:val="0"/>
        <w:adjustRightInd/>
        <w:snapToGrid w:val="0"/>
        <w:spacing w:before="0" w:line="360" w:lineRule="auto"/>
        <w:ind w:right="0" w:firstLine="422" w:firstLineChars="200"/>
        <w:jc w:val="both"/>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1.项目名称：</w:t>
      </w:r>
      <w:r>
        <w:rPr>
          <w:rFonts w:hint="eastAsia" w:ascii="宋体" w:hAnsi="宋体" w:eastAsia="宋体" w:cs="宋体"/>
          <w:b w:val="0"/>
          <w:bCs w:val="0"/>
          <w:color w:val="auto"/>
          <w:kern w:val="0"/>
          <w:sz w:val="21"/>
          <w:szCs w:val="21"/>
          <w:highlight w:val="none"/>
          <w:lang w:val="en-US" w:eastAsia="zh-CN" w:bidi="ar-SA"/>
        </w:rPr>
        <w:t>区委、区政府机关大院物业管理服务采购</w:t>
      </w:r>
      <w:r>
        <w:rPr>
          <w:rFonts w:hint="eastAsia" w:ascii="宋体" w:hAnsi="宋体" w:cs="宋体"/>
          <w:b w:val="0"/>
          <w:bCs w:val="0"/>
          <w:color w:val="auto"/>
          <w:kern w:val="0"/>
          <w:sz w:val="21"/>
          <w:szCs w:val="21"/>
          <w:highlight w:val="none"/>
          <w:lang w:val="en-US" w:eastAsia="zh-CN" w:bidi="ar-SA"/>
        </w:rPr>
        <w:t>（第二次）</w:t>
      </w:r>
    </w:p>
    <w:p w14:paraId="1052C4A7">
      <w:pPr>
        <w:adjustRightInd w:val="0"/>
        <w:snapToGrid w:val="0"/>
        <w:spacing w:line="360" w:lineRule="auto"/>
        <w:ind w:firstLine="422" w:firstLineChars="200"/>
        <w:rPr>
          <w:rFonts w:hint="default" w:asciiTheme="minorEastAsia" w:hAnsiTheme="minorEastAsia" w:eastAsiaTheme="minorEastAsia"/>
          <w:color w:val="000000" w:themeColor="text1"/>
          <w:szCs w:val="21"/>
          <w:u w:val="single"/>
          <w:lang w:val="en-US" w:eastAsia="zh-CN"/>
          <w14:textFill>
            <w14:solidFill>
              <w14:schemeClr w14:val="tx1"/>
            </w14:solidFill>
          </w14:textFill>
        </w:rPr>
      </w:pPr>
      <w:r>
        <w:rPr>
          <w:rFonts w:hint="eastAsia" w:ascii="宋体" w:hAnsi="宋体" w:eastAsia="宋体" w:cs="宋体"/>
          <w:b/>
          <w:bCs/>
          <w:color w:val="auto"/>
          <w:kern w:val="0"/>
          <w:sz w:val="21"/>
          <w:szCs w:val="21"/>
          <w:highlight w:val="none"/>
          <w:lang w:val="en-US" w:eastAsia="zh-CN" w:bidi="ar-SA"/>
        </w:rPr>
        <w:t>2.政府采购计划编号：</w:t>
      </w:r>
      <w:r>
        <w:rPr>
          <w:w w:val="95"/>
          <w:sz w:val="21"/>
        </w:rPr>
        <w:t>渌财采计【202</w:t>
      </w:r>
      <w:r>
        <w:rPr>
          <w:rFonts w:hint="eastAsia"/>
          <w:w w:val="95"/>
          <w:sz w:val="21"/>
          <w:lang w:val="en-US" w:eastAsia="zh-CN"/>
        </w:rPr>
        <w:t>6</w:t>
      </w:r>
      <w:r>
        <w:rPr>
          <w:w w:val="95"/>
          <w:sz w:val="21"/>
        </w:rPr>
        <w:t>】0000</w:t>
      </w:r>
      <w:r>
        <w:rPr>
          <w:rFonts w:hint="eastAsia"/>
          <w:w w:val="95"/>
          <w:sz w:val="21"/>
          <w:lang w:val="en-US" w:eastAsia="zh-CN"/>
        </w:rPr>
        <w:t>2</w:t>
      </w:r>
      <w:r>
        <w:rPr>
          <w:w w:val="95"/>
          <w:sz w:val="21"/>
        </w:rPr>
        <w:t>7，</w:t>
      </w:r>
      <w:r>
        <w:rPr>
          <w:rFonts w:hint="eastAsia" w:asciiTheme="minorEastAsia" w:hAnsiTheme="minorEastAsia" w:eastAsiaTheme="minorEastAsia"/>
          <w:b/>
          <w:bCs/>
          <w:color w:val="000000" w:themeColor="text1"/>
          <w:szCs w:val="21"/>
          <w14:textFill>
            <w14:solidFill>
              <w14:schemeClr w14:val="tx1"/>
            </w14:solidFill>
          </w14:textFill>
        </w:rPr>
        <w:t>采购代理编号：</w:t>
      </w:r>
      <w:r>
        <w:rPr>
          <w:w w:val="95"/>
          <w:sz w:val="21"/>
        </w:rPr>
        <w:t>ZZRY-ZZ-202</w:t>
      </w:r>
      <w:r>
        <w:rPr>
          <w:rFonts w:hint="eastAsia"/>
          <w:w w:val="95"/>
          <w:sz w:val="21"/>
          <w:lang w:val="en-US" w:eastAsia="zh-CN"/>
        </w:rPr>
        <w:t>60617</w:t>
      </w:r>
      <w:r>
        <w:rPr>
          <w:rFonts w:hint="eastAsia" w:asciiTheme="minorEastAsia" w:hAnsiTheme="minorEastAsia" w:eastAsiaTheme="minorEastAsia"/>
          <w:color w:val="000000" w:themeColor="text1"/>
          <w:szCs w:val="21"/>
          <w:u w:val="none"/>
          <w:lang w:val="en-US" w:eastAsia="zh-CN"/>
          <w14:textFill>
            <w14:solidFill>
              <w14:schemeClr w14:val="tx1"/>
            </w14:solidFill>
          </w14:textFill>
        </w:rPr>
        <w:t xml:space="preserve">            </w:t>
      </w:r>
    </w:p>
    <w:p w14:paraId="3EB4B41C">
      <w:pPr>
        <w:adjustRightInd w:val="0"/>
        <w:snapToGrid w:val="0"/>
        <w:spacing w:line="360" w:lineRule="auto"/>
        <w:ind w:firstLine="422" w:firstLineChars="20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3.服务期限：二</w:t>
      </w:r>
      <w:r>
        <w:rPr>
          <w:rFonts w:hint="eastAsia" w:ascii="宋体" w:hAnsi="宋体" w:eastAsia="宋体" w:cs="宋体"/>
          <w:color w:val="auto"/>
          <w:kern w:val="0"/>
          <w:sz w:val="21"/>
          <w:szCs w:val="21"/>
          <w:highlight w:val="none"/>
          <w:lang w:val="en-US" w:eastAsia="zh-CN" w:bidi="ar-SA"/>
        </w:rPr>
        <w:t>年</w:t>
      </w:r>
    </w:p>
    <w:p w14:paraId="620C09B8">
      <w:pPr>
        <w:adjustRightInd w:val="0"/>
        <w:snapToGrid w:val="0"/>
        <w:spacing w:line="360" w:lineRule="auto"/>
        <w:ind w:firstLine="422" w:firstLineChars="200"/>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4.服务地点：</w:t>
      </w:r>
      <w:r>
        <w:rPr>
          <w:rFonts w:hint="eastAsia" w:ascii="宋体" w:hAnsi="宋体" w:eastAsia="宋体" w:cs="宋体"/>
          <w:b w:val="0"/>
          <w:bCs w:val="0"/>
          <w:color w:val="auto"/>
          <w:kern w:val="0"/>
          <w:sz w:val="21"/>
          <w:szCs w:val="21"/>
          <w:highlight w:val="none"/>
          <w:lang w:val="en-US" w:eastAsia="zh-CN" w:bidi="ar-SA"/>
        </w:rPr>
        <w:t>渌口区委、区政府机关大院</w:t>
      </w:r>
    </w:p>
    <w:p w14:paraId="040C135F">
      <w:pPr>
        <w:adjustRightInd w:val="0"/>
        <w:snapToGrid w:val="0"/>
        <w:spacing w:line="360" w:lineRule="auto"/>
        <w:ind w:firstLine="422" w:firstLineChars="200"/>
        <w:rPr>
          <w:rFonts w:hint="eastAsia" w:ascii="宋体" w:hAnsi="宋体" w:eastAsia="宋体" w:cs="宋体"/>
          <w:b/>
          <w:bCs/>
          <w:color w:val="auto"/>
          <w:kern w:val="0"/>
          <w:sz w:val="21"/>
          <w:szCs w:val="21"/>
          <w:highlight w:val="none"/>
          <w:lang w:val="zh-CN" w:eastAsia="zh-CN" w:bidi="ar-SA"/>
        </w:rPr>
      </w:pPr>
      <w:r>
        <w:rPr>
          <w:rFonts w:hint="eastAsia" w:ascii="宋体" w:hAnsi="宋体" w:eastAsia="宋体" w:cs="宋体"/>
          <w:b/>
          <w:bCs/>
          <w:color w:val="auto"/>
          <w:kern w:val="0"/>
          <w:sz w:val="21"/>
          <w:szCs w:val="21"/>
          <w:highlight w:val="none"/>
          <w:lang w:val="en-US" w:eastAsia="zh-CN" w:bidi="ar-SA"/>
        </w:rPr>
        <w:t>5.</w:t>
      </w:r>
      <w:r>
        <w:rPr>
          <w:rFonts w:hint="eastAsia" w:ascii="宋体" w:hAnsi="宋体" w:eastAsia="宋体" w:cs="宋体"/>
          <w:b/>
          <w:bCs/>
          <w:color w:val="auto"/>
          <w:kern w:val="0"/>
          <w:sz w:val="21"/>
          <w:szCs w:val="21"/>
          <w:highlight w:val="none"/>
          <w:lang w:val="zh-CN" w:eastAsia="zh-CN" w:bidi="ar-SA"/>
        </w:rPr>
        <w:t>服务范围：</w:t>
      </w:r>
    </w:p>
    <w:p w14:paraId="7B0DAC4F">
      <w:pPr>
        <w:keepNext w:val="0"/>
        <w:keepLines w:val="0"/>
        <w:pageBreakBefore w:val="0"/>
        <w:widowControl w:val="0"/>
        <w:kinsoku/>
        <w:wordWrap/>
        <w:overflowPunct/>
        <w:topLinePunct w:val="0"/>
        <w:autoSpaceDE w:val="0"/>
        <w:autoSpaceDN w:val="0"/>
        <w:bidi w:val="0"/>
        <w:adjustRightInd/>
        <w:snapToGrid/>
        <w:spacing w:before="0" w:line="360" w:lineRule="auto"/>
        <w:ind w:right="0" w:firstLine="420" w:firstLineChars="200"/>
        <w:jc w:val="both"/>
        <w:textAlignment w:val="auto"/>
        <w:rPr>
          <w:rFonts w:hint="default" w:ascii="宋体" w:hAnsi="宋体" w:cs="宋体"/>
          <w:sz w:val="21"/>
          <w:szCs w:val="21"/>
          <w:lang w:val="en-US" w:eastAsia="zh-CN" w:bidi="zh-CN"/>
        </w:rPr>
      </w:pPr>
      <w:r>
        <w:rPr>
          <w:rFonts w:hint="eastAsia" w:ascii="宋体" w:hAnsi="宋体" w:eastAsia="宋体" w:cs="宋体"/>
          <w:sz w:val="21"/>
          <w:szCs w:val="21"/>
          <w:lang w:val="en-US" w:eastAsia="zh-CN" w:bidi="zh-CN"/>
        </w:rPr>
        <w:t>本项目为区委、区政府机关大院物业管理服务，总建筑面积约52258.97㎡，其中：区委、区政府、人大政协办公楼建筑面积约10721.15㎡；文明实践中心建筑面积约4030㎡；区档案馆建筑面积约1536.22㎡；区机关食堂建筑面积约1135㎡；巡察办建筑面积约697.38㎡；周转房建筑面积约1280㎡；原信访局建筑面积约590.22㎡；地下停车场建筑面积约6600㎡；会议室及休息室建筑面积约7245㎡；外围保洁建筑面积约18424㎡；具体以实际为准</w:t>
      </w:r>
      <w:r>
        <w:rPr>
          <w:rFonts w:hint="eastAsia" w:ascii="宋体" w:hAnsi="宋体" w:cs="宋体"/>
          <w:sz w:val="21"/>
          <w:szCs w:val="21"/>
          <w:lang w:val="en-US" w:eastAsia="zh-CN" w:bidi="zh-CN"/>
        </w:rPr>
        <w:t>。</w:t>
      </w:r>
    </w:p>
    <w:p w14:paraId="5909988B">
      <w:pPr>
        <w:keepNext w:val="0"/>
        <w:keepLines w:val="0"/>
        <w:pageBreakBefore w:val="0"/>
        <w:widowControl w:val="0"/>
        <w:numPr>
          <w:ilvl w:val="0"/>
          <w:numId w:val="5"/>
        </w:numPr>
        <w:kinsoku/>
        <w:wordWrap w:val="0"/>
        <w:overflowPunct/>
        <w:topLinePunct w:val="0"/>
        <w:autoSpaceDE/>
        <w:autoSpaceDN/>
        <w:bidi w:val="0"/>
        <w:adjustRightInd/>
        <w:snapToGrid/>
        <w:spacing w:line="360" w:lineRule="auto"/>
        <w:ind w:left="18" w:leftChars="0" w:firstLine="422" w:firstLineChars="0"/>
        <w:jc w:val="both"/>
        <w:textAlignment w:val="auto"/>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服务内容：</w:t>
      </w:r>
    </w:p>
    <w:p w14:paraId="039D7BB5">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Chars="200" w:right="0" w:rightChars="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渌口区委区政府机关大院管理服务，服务内容包括：</w:t>
      </w:r>
    </w:p>
    <w:p w14:paraId="5A81A10C">
      <w:pPr>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22" w:firstLineChars="200"/>
        <w:jc w:val="both"/>
        <w:textAlignment w:val="auto"/>
        <w:outlineLvl w:val="2"/>
        <w:rPr>
          <w:rFonts w:hint="eastAsia" w:ascii="宋体" w:hAnsi="宋体" w:eastAsia="宋体" w:cs="宋体"/>
          <w:b/>
          <w:sz w:val="21"/>
          <w:szCs w:val="21"/>
        </w:rPr>
      </w:pPr>
      <w:r>
        <w:rPr>
          <w:rFonts w:hint="eastAsia" w:ascii="宋体" w:hAnsi="宋体" w:eastAsia="宋体" w:cs="宋体"/>
          <w:b/>
          <w:sz w:val="21"/>
          <w:szCs w:val="21"/>
          <w:lang w:val="en-US" w:eastAsia="zh-CN"/>
        </w:rPr>
        <w:t>6.1</w:t>
      </w:r>
      <w:r>
        <w:rPr>
          <w:rFonts w:hint="eastAsia" w:ascii="宋体" w:hAnsi="宋体" w:cs="宋体"/>
          <w:b/>
          <w:sz w:val="21"/>
          <w:szCs w:val="21"/>
          <w:lang w:val="en-US" w:eastAsia="zh-CN"/>
        </w:rPr>
        <w:t xml:space="preserve"> </w:t>
      </w:r>
      <w:r>
        <w:rPr>
          <w:rFonts w:hint="eastAsia" w:ascii="宋体" w:hAnsi="宋体" w:eastAsia="宋体" w:cs="宋体"/>
          <w:b/>
          <w:sz w:val="21"/>
          <w:szCs w:val="21"/>
        </w:rPr>
        <w:t>保洁服务</w:t>
      </w:r>
    </w:p>
    <w:p w14:paraId="46629394">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各</w:t>
      </w:r>
      <w:r>
        <w:rPr>
          <w:rFonts w:hint="eastAsia" w:ascii="宋体" w:hAnsi="宋体" w:eastAsia="宋体" w:cs="宋体"/>
          <w:sz w:val="21"/>
          <w:szCs w:val="21"/>
          <w:lang w:val="zh-CN" w:eastAsia="zh-CN" w:bidi="zh-CN"/>
        </w:rPr>
        <w:t>大楼的领导办公室、会议室，公共走道、楼道、卫生间、公共卫生用具，公共区域门窗（含各科室办公室门外框、门）、扶手、门垫、阳台、玻璃幕墙、雨棚、屋面、挑檐、天沟等公共区卫生整体清扫及保洁；</w:t>
      </w:r>
    </w:p>
    <w:p w14:paraId="1A5EBDC9">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领导办公室室内卫生（由采购人主管负责人指认的办公室），每日清扫保洁。每周全面大扫除一次；</w:t>
      </w:r>
    </w:p>
    <w:p w14:paraId="07C80768">
      <w:pPr>
        <w:pStyle w:val="76"/>
        <w:keepNext w:val="0"/>
        <w:keepLines w:val="0"/>
        <w:pageBreakBefore w:val="0"/>
        <w:widowControl w:val="0"/>
        <w:numPr>
          <w:ilvl w:val="0"/>
          <w:numId w:val="0"/>
        </w:numPr>
        <w:tabs>
          <w:tab w:val="left" w:pos="956"/>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办公楼大楼外墙窗户清洁；</w:t>
      </w:r>
    </w:p>
    <w:p w14:paraId="077CEB47">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范围以内的道路、小径、活动场地、绿化地、空闲地、车库、单车棚、停车坪、楼顶、室外健身器材、草地灯、垃圾箱、落水管、地漏、水沟和各建筑物保洁保畅通；</w:t>
      </w:r>
    </w:p>
    <w:p w14:paraId="2B48C3FA">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定期开展庭院大扫除活动，及时清运垃圾，保证无卫生死角；</w:t>
      </w:r>
    </w:p>
    <w:p w14:paraId="2261875C">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责任区内其它保洁工作。</w:t>
      </w:r>
    </w:p>
    <w:p w14:paraId="5A1D6E07">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具体标准：</w:t>
      </w:r>
    </w:p>
    <w:p w14:paraId="285DABDD">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zh-CN" w:eastAsia="zh-CN"/>
        </w:rPr>
        <w:t>（1）外围及周边道路：地面干净无杂物、无积水，无明显污迹、油渍；</w:t>
      </w:r>
      <w:r>
        <w:rPr>
          <w:rFonts w:hint="eastAsia" w:ascii="宋体" w:hAnsi="宋体" w:eastAsia="宋体" w:cs="宋体"/>
          <w:sz w:val="21"/>
          <w:szCs w:val="21"/>
          <w:lang w:val="en-US" w:eastAsia="zh-CN"/>
        </w:rPr>
        <w:t>明沟、窨井内无杂物、无异味；各种标示标牌表面干净无积尘、无水印。</w:t>
      </w:r>
    </w:p>
    <w:p w14:paraId="7AED4AD5">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（2）楼内绿植盆内无垃圾、无杂物，盆侧面及槽边无污迹、无积尘、无积水和异味。</w:t>
      </w:r>
    </w:p>
    <w:p w14:paraId="781C56B0">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大厅、楼内、公共通道：地面干净、无污渍，有光泽，保持地面材质原貌；门框、窗框、窗台表面光亮、无灰尘、无污渍；门窗玻璃干净无尘，透光性好，无明显印迹；各种金属件表面干净，无污渍，有金属光泽；门把手干净、无印迹、定时消毒；天花板干净，无污渍、无蛛网；灯具干净无积尘，无污迹，进出口地垫摆放整齐，表面干净无杂物。</w:t>
      </w:r>
    </w:p>
    <w:p w14:paraId="1EAF4EB3">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（4）会议室、接待室：地面、墙面干净，无灰尘、污渍；天花板、风口目视无灰尘、污渍；桌椅干净，物品摆放整齐、有序。</w:t>
      </w:r>
    </w:p>
    <w:p w14:paraId="07113FC1">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（5）楼梯及楼梯间：梯步表面干净无污渍，防滑条（缝）干净，扶手栏杆表面干净无灰尘，防火门及闭门器表面干净无污渍，墙面、天花板无积尘、蛛网。</w:t>
      </w:r>
    </w:p>
    <w:p w14:paraId="2802A96F">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6）公共卫生间：地面干净，无污渍、无积水，大小便器表面干净，无污渍，有光泽；各种隔断表面干净，无乱贴乱画；墙壁表面干净，天花板无污渍、蛛网；风口或换气扇表面干净无积尘；门窗表面干净，窗台无灰尘；玻璃镜面干净无水渍，无乱张贴物；洗手台干净无积水，面盆无污垢、无茶叶及杂物；各种管道表面干净无污渍；各种物品摆放整齐规范；废纸篓杂物超过2/3应及时倾倒，卫生间内空气流通并且无明显异味。</w:t>
      </w:r>
    </w:p>
    <w:p w14:paraId="3B02FB44">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7）停车坪（地下车库）：地面干净，无杂物，无明显油渍、污渍；顶部各种管网、灯具表面干净无积尘、蛛网；墙面干净无积尘，各种指示牌表面干净有光泽；消防器材表面干净，摆放整齐；减速带表面干净无明显污迹，各种道闸表面无灰尘。</w:t>
      </w:r>
    </w:p>
    <w:p w14:paraId="6712C24E">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8）消防栓、消防箱、公共设施、监控设施：保持表面干净，无灰尘、无污渍。灭火器表面光亮、无积尘、无污迹；喷淋盖、烟感器、扬声器无积尘、无污渍。消防栓外表面光亮、无印迹、无积尘，内侧无积尘、无污迹。监控设施，监控室地面干净、空气清新、无异味。</w:t>
      </w:r>
    </w:p>
    <w:p w14:paraId="799C9A33">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（9）垃圾分类及处理：严格按照垃圾分类的有关文件要求，在采购人的指导下，做好物业范围内所有生产、生活垃圾的分类收集。</w:t>
      </w:r>
    </w:p>
    <w:p w14:paraId="47BC30AF">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auto"/>
          <w:kern w:val="0"/>
          <w:sz w:val="21"/>
          <w:szCs w:val="21"/>
          <w:highlight w:val="none"/>
          <w:lang w:val="en-US" w:eastAsia="zh-CN" w:bidi="ar-SA"/>
        </w:rPr>
        <w:t>（1</w:t>
      </w:r>
      <w:r>
        <w:rPr>
          <w:rFonts w:hint="eastAsia" w:cs="宋体"/>
          <w:color w:val="auto"/>
          <w:kern w:val="0"/>
          <w:sz w:val="21"/>
          <w:szCs w:val="21"/>
          <w:highlight w:val="none"/>
          <w:lang w:val="en-US" w:eastAsia="zh-CN" w:bidi="ar-SA"/>
        </w:rPr>
        <w:t>0</w:t>
      </w:r>
      <w:r>
        <w:rPr>
          <w:rFonts w:hint="eastAsia" w:ascii="宋体" w:hAnsi="宋体" w:eastAsia="宋体" w:cs="宋体"/>
          <w:color w:val="auto"/>
          <w:kern w:val="0"/>
          <w:sz w:val="21"/>
          <w:szCs w:val="21"/>
          <w:highlight w:val="none"/>
          <w:lang w:val="en-US" w:eastAsia="zh-CN" w:bidi="ar-SA"/>
        </w:rPr>
        <w:t>）地漏及水沟：无污物积聚、无堵塞；公用雨、污水管道、雨、污水井定期检查，发现异常随时清掏，每半年全面清理一次。</w:t>
      </w:r>
    </w:p>
    <w:p w14:paraId="14445020">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lang w:val="en-US" w:eastAsia="zh-CN"/>
        </w:rPr>
        <w:t>6.2</w:t>
      </w:r>
      <w:r>
        <w:rPr>
          <w:rFonts w:hint="eastAsia" w:ascii="宋体" w:hAnsi="宋体" w:cs="宋体"/>
          <w:b/>
          <w:sz w:val="21"/>
          <w:szCs w:val="21"/>
          <w:lang w:val="en-US" w:eastAsia="zh-CN"/>
        </w:rPr>
        <w:t xml:space="preserve"> </w:t>
      </w:r>
      <w:r>
        <w:rPr>
          <w:rFonts w:hint="eastAsia" w:cs="宋体"/>
          <w:b/>
          <w:sz w:val="21"/>
          <w:szCs w:val="21"/>
          <w:lang w:val="en-US" w:eastAsia="zh-CN"/>
        </w:rPr>
        <w:t>室内</w:t>
      </w:r>
      <w:r>
        <w:rPr>
          <w:rFonts w:hint="eastAsia" w:ascii="宋体" w:hAnsi="宋体" w:eastAsia="宋体" w:cs="宋体"/>
          <w:b/>
          <w:sz w:val="21"/>
          <w:szCs w:val="21"/>
          <w:lang w:eastAsia="zh-CN"/>
        </w:rPr>
        <w:t>绿化</w:t>
      </w:r>
      <w:r>
        <w:rPr>
          <w:rFonts w:hint="eastAsia" w:ascii="宋体" w:hAnsi="宋体" w:eastAsia="宋体" w:cs="宋体"/>
          <w:b/>
          <w:sz w:val="21"/>
          <w:szCs w:val="21"/>
        </w:rPr>
        <w:t>服务</w:t>
      </w:r>
    </w:p>
    <w:p w14:paraId="568AE151">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负责全院范围（区委、区人大</w:t>
      </w:r>
      <w:r>
        <w:rPr>
          <w:rFonts w:hint="eastAsia" w:cs="宋体"/>
          <w:sz w:val="21"/>
          <w:szCs w:val="21"/>
          <w:lang w:eastAsia="zh-CN"/>
        </w:rPr>
        <w:t>、</w:t>
      </w:r>
      <w:r>
        <w:rPr>
          <w:rFonts w:hint="eastAsia" w:ascii="宋体" w:hAnsi="宋体" w:eastAsia="宋体" w:cs="宋体"/>
          <w:sz w:val="21"/>
          <w:szCs w:val="21"/>
        </w:rPr>
        <w:t>区政府</w:t>
      </w:r>
      <w:r>
        <w:rPr>
          <w:rFonts w:hint="eastAsia" w:cs="宋体"/>
          <w:sz w:val="21"/>
          <w:szCs w:val="21"/>
          <w:lang w:eastAsia="zh-CN"/>
        </w:rPr>
        <w:t>、区</w:t>
      </w:r>
      <w:r>
        <w:rPr>
          <w:rFonts w:hint="eastAsia" w:ascii="宋体" w:hAnsi="宋体" w:eastAsia="宋体" w:cs="宋体"/>
          <w:sz w:val="21"/>
          <w:szCs w:val="21"/>
        </w:rPr>
        <w:t>政协办公楼）</w:t>
      </w:r>
      <w:r>
        <w:rPr>
          <w:rFonts w:hint="eastAsia" w:ascii="宋体" w:hAnsi="宋体" w:cs="宋体"/>
          <w:sz w:val="21"/>
          <w:szCs w:val="21"/>
          <w:lang w:val="en-US" w:eastAsia="zh-CN"/>
        </w:rPr>
        <w:t>室</w:t>
      </w:r>
      <w:r>
        <w:rPr>
          <w:rFonts w:hint="eastAsia" w:ascii="宋体" w:hAnsi="宋体" w:eastAsia="宋体" w:cs="宋体"/>
          <w:sz w:val="21"/>
          <w:szCs w:val="21"/>
        </w:rPr>
        <w:t>内</w:t>
      </w:r>
      <w:r>
        <w:rPr>
          <w:rFonts w:hint="eastAsia" w:ascii="宋体" w:hAnsi="宋体" w:cs="宋体"/>
          <w:sz w:val="21"/>
          <w:szCs w:val="21"/>
          <w:lang w:val="en-US" w:eastAsia="zh-CN"/>
        </w:rPr>
        <w:t>绿化</w:t>
      </w:r>
      <w:r>
        <w:rPr>
          <w:rFonts w:hint="eastAsia" w:ascii="宋体" w:hAnsi="宋体" w:eastAsia="宋体" w:cs="宋体"/>
          <w:sz w:val="21"/>
          <w:szCs w:val="21"/>
        </w:rPr>
        <w:t>的造型修剪、浇灌、治病、防虫、防冻、施肥的相关养护工作；</w:t>
      </w:r>
    </w:p>
    <w:p w14:paraId="45B9131F">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负责各领导办公室（各</w:t>
      </w:r>
      <w:r>
        <w:rPr>
          <w:rFonts w:hint="eastAsia" w:ascii="宋体" w:hAnsi="宋体" w:eastAsia="宋体" w:cs="宋体"/>
          <w:sz w:val="21"/>
          <w:szCs w:val="21"/>
          <w:lang w:eastAsia="zh-CN"/>
        </w:rPr>
        <w:t>二</w:t>
      </w:r>
      <w:r>
        <w:rPr>
          <w:rFonts w:hint="eastAsia" w:ascii="宋体" w:hAnsi="宋体" w:eastAsia="宋体" w:cs="宋体"/>
          <w:sz w:val="21"/>
          <w:szCs w:val="21"/>
        </w:rPr>
        <w:t>盆）、会议室、大厅及公共走廊（采购人指定楼层）等场地</w:t>
      </w:r>
      <w:r>
        <w:rPr>
          <w:rFonts w:hint="eastAsia" w:ascii="宋体" w:hAnsi="宋体" w:cs="宋体"/>
          <w:sz w:val="21"/>
          <w:szCs w:val="21"/>
          <w:lang w:val="en-US" w:eastAsia="zh-CN"/>
        </w:rPr>
        <w:t>绿植</w:t>
      </w:r>
      <w:r>
        <w:rPr>
          <w:rFonts w:hint="eastAsia" w:ascii="宋体" w:hAnsi="宋体" w:eastAsia="宋体" w:cs="宋体"/>
          <w:sz w:val="21"/>
          <w:szCs w:val="21"/>
        </w:rPr>
        <w:t>摆放、浇水、施肥的日常管理工作</w:t>
      </w:r>
      <w:r>
        <w:rPr>
          <w:rFonts w:hint="eastAsia" w:ascii="宋体" w:hAnsi="宋体" w:eastAsia="宋体" w:cs="宋体"/>
          <w:color w:val="auto"/>
          <w:sz w:val="21"/>
          <w:szCs w:val="21"/>
          <w:lang w:val="en-US" w:eastAsia="zh-CN"/>
        </w:rPr>
        <w:t>(共需摆放绿植500盆，其中大号86盆、中号312盆、小号102盆)</w:t>
      </w:r>
      <w:r>
        <w:rPr>
          <w:rFonts w:hint="eastAsia" w:ascii="宋体" w:hAnsi="宋体" w:eastAsia="宋体" w:cs="宋体"/>
          <w:color w:val="auto"/>
          <w:sz w:val="21"/>
          <w:szCs w:val="21"/>
        </w:rPr>
        <w:t>，</w:t>
      </w:r>
      <w:r>
        <w:rPr>
          <w:rFonts w:hint="eastAsia" w:ascii="宋体" w:hAnsi="宋体" w:cs="宋体"/>
          <w:sz w:val="21"/>
          <w:szCs w:val="21"/>
          <w:lang w:val="en-US" w:eastAsia="zh-CN"/>
        </w:rPr>
        <w:t>绿植</w:t>
      </w:r>
      <w:r>
        <w:rPr>
          <w:rFonts w:hint="eastAsia" w:ascii="宋体" w:hAnsi="宋体" w:eastAsia="宋体" w:cs="宋体"/>
          <w:sz w:val="21"/>
          <w:szCs w:val="21"/>
        </w:rPr>
        <w:t>定期更换，保证清新、有活力。对生长不良及死亡</w:t>
      </w:r>
      <w:r>
        <w:rPr>
          <w:rFonts w:hint="eastAsia" w:ascii="宋体" w:hAnsi="宋体" w:cs="宋体"/>
          <w:sz w:val="21"/>
          <w:szCs w:val="21"/>
          <w:lang w:val="en-US" w:eastAsia="zh-CN"/>
        </w:rPr>
        <w:t>绿植</w:t>
      </w:r>
      <w:r>
        <w:rPr>
          <w:rFonts w:hint="eastAsia" w:ascii="宋体" w:hAnsi="宋体" w:eastAsia="宋体" w:cs="宋体"/>
          <w:sz w:val="21"/>
          <w:szCs w:val="21"/>
        </w:rPr>
        <w:t>及时更换。</w:t>
      </w:r>
    </w:p>
    <w:p w14:paraId="730628CD">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负责</w:t>
      </w:r>
      <w:r>
        <w:rPr>
          <w:rFonts w:hint="eastAsia" w:ascii="宋体" w:hAnsi="宋体" w:cs="宋体"/>
          <w:sz w:val="21"/>
          <w:szCs w:val="21"/>
          <w:lang w:val="en-US" w:eastAsia="zh-CN"/>
        </w:rPr>
        <w:t>绿植</w:t>
      </w:r>
      <w:r>
        <w:rPr>
          <w:rFonts w:hint="eastAsia" w:ascii="宋体" w:hAnsi="宋体" w:eastAsia="宋体" w:cs="宋体"/>
          <w:sz w:val="21"/>
          <w:szCs w:val="21"/>
        </w:rPr>
        <w:t>的培育及修剪。</w:t>
      </w:r>
    </w:p>
    <w:p w14:paraId="74319F82">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保持</w:t>
      </w:r>
      <w:r>
        <w:rPr>
          <w:rFonts w:hint="eastAsia" w:cs="宋体"/>
          <w:sz w:val="21"/>
          <w:szCs w:val="21"/>
          <w:lang w:eastAsia="zh-CN"/>
        </w:rPr>
        <w:t>室内</w:t>
      </w:r>
      <w:r>
        <w:rPr>
          <w:rFonts w:hint="eastAsia" w:ascii="宋体" w:hAnsi="宋体" w:eastAsia="宋体" w:cs="宋体"/>
          <w:sz w:val="21"/>
          <w:szCs w:val="21"/>
        </w:rPr>
        <w:t>绿化区域无杂草等其他有害植物生长。</w:t>
      </w:r>
    </w:p>
    <w:p w14:paraId="1A006D97">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按省级园林单位标准服务。</w:t>
      </w:r>
    </w:p>
    <w:p w14:paraId="2463F9F0">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b/>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责任区内的其它</w:t>
      </w:r>
      <w:r>
        <w:rPr>
          <w:rFonts w:hint="eastAsia" w:ascii="宋体" w:hAnsi="宋体" w:eastAsia="宋体" w:cs="宋体"/>
          <w:sz w:val="21"/>
          <w:szCs w:val="21"/>
          <w:lang w:eastAsia="zh-CN"/>
        </w:rPr>
        <w:t>绿化</w:t>
      </w:r>
      <w:r>
        <w:rPr>
          <w:rFonts w:hint="eastAsia" w:ascii="宋体" w:hAnsi="宋体" w:eastAsia="宋体" w:cs="宋体"/>
          <w:sz w:val="21"/>
          <w:szCs w:val="21"/>
        </w:rPr>
        <w:t>工作。</w:t>
      </w:r>
    </w:p>
    <w:p w14:paraId="7337E376">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firstLine="422" w:firstLineChars="200"/>
        <w:jc w:val="both"/>
        <w:textAlignment w:val="auto"/>
        <w:outlineLvl w:val="2"/>
        <w:rPr>
          <w:rFonts w:hint="eastAsia" w:ascii="宋体" w:hAnsi="宋体" w:eastAsia="宋体" w:cs="宋体"/>
          <w:b/>
          <w:sz w:val="21"/>
          <w:szCs w:val="21"/>
        </w:rPr>
      </w:pPr>
      <w:r>
        <w:rPr>
          <w:rFonts w:hint="eastAsia" w:ascii="宋体" w:hAnsi="宋体" w:eastAsia="宋体" w:cs="宋体"/>
          <w:b/>
          <w:sz w:val="21"/>
          <w:szCs w:val="21"/>
          <w:lang w:val="en-US" w:eastAsia="zh-CN"/>
        </w:rPr>
        <w:t>6.3</w:t>
      </w:r>
      <w:r>
        <w:rPr>
          <w:rFonts w:hint="eastAsia" w:ascii="宋体" w:hAnsi="宋体" w:cs="宋体"/>
          <w:b/>
          <w:sz w:val="21"/>
          <w:szCs w:val="21"/>
          <w:lang w:val="en-US" w:eastAsia="zh-CN"/>
        </w:rPr>
        <w:t xml:space="preserve"> </w:t>
      </w:r>
      <w:r>
        <w:rPr>
          <w:rFonts w:hint="eastAsia" w:ascii="宋体" w:hAnsi="宋体" w:eastAsia="宋体" w:cs="宋体"/>
          <w:b/>
          <w:sz w:val="21"/>
          <w:szCs w:val="21"/>
        </w:rPr>
        <w:t>会务服务</w:t>
      </w:r>
    </w:p>
    <w:p w14:paraId="3A497EED">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）负责会议室的日常的卫生保洁、音响调试、茶水服务</w:t>
      </w:r>
      <w:r>
        <w:rPr>
          <w:rFonts w:hint="eastAsia" w:ascii="宋体" w:hAnsi="宋体" w:cs="宋体"/>
          <w:sz w:val="21"/>
          <w:szCs w:val="21"/>
          <w:lang w:val="en-US" w:eastAsia="zh-CN"/>
        </w:rPr>
        <w:t>等</w:t>
      </w:r>
      <w:r>
        <w:rPr>
          <w:rFonts w:hint="eastAsia" w:ascii="宋体" w:hAnsi="宋体" w:eastAsia="宋体" w:cs="宋体"/>
          <w:sz w:val="21"/>
          <w:szCs w:val="21"/>
          <w:lang w:eastAsia="zh-CN"/>
        </w:rPr>
        <w:t>工作。</w:t>
      </w:r>
    </w:p>
    <w:p w14:paraId="08DB31CD">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）接到会务服务通知后，应提前一天做好前期准备，（临时性会议提前30 分钟至1小时作好准备）布置工作并按会务需要协助办会组布置会场。</w:t>
      </w:r>
    </w:p>
    <w:p w14:paraId="4267DD0E">
      <w:pPr>
        <w:pStyle w:val="8"/>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）会议前一小时（临时性会议提前 30 分钟至 1 小时作好准备）准备完毕，开启空调，</w:t>
      </w:r>
      <w:r>
        <w:rPr>
          <w:rFonts w:hint="eastAsia" w:ascii="宋体" w:hAnsi="宋体" w:eastAsia="宋体" w:cs="宋体"/>
          <w:sz w:val="21"/>
          <w:szCs w:val="21"/>
        </w:rPr>
        <w:t>调试音箱设备。</w:t>
      </w:r>
    </w:p>
    <w:p w14:paraId="5B27FBBA">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）会务服务人员要按规定着装，服务时注意轻、巧、礼貌、周全，上茶添水，服务姿态用语要规范统一。</w:t>
      </w:r>
    </w:p>
    <w:p w14:paraId="448BE44F">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）会议结束后，关闭设备，清理会场，检查是否有遗留物品，如发现及时上交，全面检查后锁门。</w:t>
      </w:r>
    </w:p>
    <w:p w14:paraId="13C748F9">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（6）定期组织会务人员接受相关会议礼仪培训。工作期间按规定着装，言行得体规范统一，服务礼貌周全。</w:t>
      </w:r>
    </w:p>
    <w:p w14:paraId="12743D06">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firstLine="422" w:firstLineChars="200"/>
        <w:jc w:val="both"/>
        <w:textAlignment w:val="auto"/>
        <w:outlineLvl w:val="2"/>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6.4</w:t>
      </w:r>
      <w:r>
        <w:rPr>
          <w:rFonts w:hint="eastAsia" w:ascii="宋体" w:hAnsi="宋体" w:cs="宋体"/>
          <w:b/>
          <w:sz w:val="21"/>
          <w:szCs w:val="21"/>
          <w:lang w:val="en-US" w:eastAsia="zh-CN"/>
        </w:rPr>
        <w:t xml:space="preserve"> </w:t>
      </w:r>
      <w:r>
        <w:rPr>
          <w:rFonts w:hint="eastAsia" w:ascii="宋体" w:hAnsi="宋体" w:eastAsia="宋体" w:cs="宋体"/>
          <w:b/>
          <w:sz w:val="21"/>
          <w:szCs w:val="21"/>
          <w:lang w:val="en-US" w:eastAsia="zh-CN"/>
        </w:rPr>
        <w:t xml:space="preserve">渌口区委、区机关大院秩序维护及安防管理服务： </w:t>
      </w:r>
    </w:p>
    <w:p w14:paraId="48E02432">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（1）秩序部24 小时负责区政府大门、院内（区委、区人大</w:t>
      </w:r>
      <w:r>
        <w:rPr>
          <w:rFonts w:hint="eastAsia" w:cs="宋体"/>
          <w:sz w:val="21"/>
          <w:szCs w:val="21"/>
          <w:lang w:val="en-US" w:eastAsia="zh-CN"/>
        </w:rPr>
        <w:t>、</w:t>
      </w:r>
      <w:r>
        <w:rPr>
          <w:rFonts w:hint="eastAsia" w:ascii="宋体" w:hAnsi="宋体" w:eastAsia="宋体" w:cs="宋体"/>
          <w:sz w:val="21"/>
          <w:szCs w:val="21"/>
          <w:lang w:val="en-US" w:eastAsia="zh-CN"/>
        </w:rPr>
        <w:t>区政府</w:t>
      </w:r>
      <w:r>
        <w:rPr>
          <w:rFonts w:hint="eastAsia" w:cs="宋体"/>
          <w:sz w:val="21"/>
          <w:szCs w:val="21"/>
          <w:lang w:val="en-US" w:eastAsia="zh-CN"/>
        </w:rPr>
        <w:t>、区</w:t>
      </w:r>
      <w:r>
        <w:rPr>
          <w:rFonts w:hint="eastAsia" w:ascii="宋体" w:hAnsi="宋体" w:eastAsia="宋体" w:cs="宋体"/>
          <w:sz w:val="21"/>
          <w:szCs w:val="21"/>
          <w:lang w:val="en-US" w:eastAsia="zh-CN"/>
        </w:rPr>
        <w:t>政协办公楼）</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消防</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 xml:space="preserve">后门以及正常工作日期间交通指挥等岗位的值守、巡查并达到如下标准： </w:t>
      </w:r>
    </w:p>
    <w:p w14:paraId="2EA3557B">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w:t>
      </w:r>
      <w:r>
        <w:rPr>
          <w:rFonts w:hint="eastAsia" w:cs="宋体"/>
          <w:sz w:val="21"/>
          <w:szCs w:val="21"/>
          <w:lang w:val="en-US" w:eastAsia="zh-CN"/>
        </w:rPr>
        <w:t>2</w:t>
      </w:r>
      <w:r>
        <w:rPr>
          <w:rFonts w:hint="eastAsia" w:ascii="宋体" w:hAnsi="宋体" w:eastAsia="宋体" w:cs="宋体"/>
          <w:sz w:val="21"/>
          <w:szCs w:val="21"/>
          <w:lang w:val="en-US" w:eastAsia="zh-CN"/>
        </w:rPr>
        <w:t xml:space="preserve">）大门岗： </w:t>
      </w:r>
    </w:p>
    <w:p w14:paraId="2151277D">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①不得放入与工作无关的闲杂人员（如推销、醉汉等）； </w:t>
      </w:r>
    </w:p>
    <w:p w14:paraId="297385B5">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②对外来车辆人员应严格审查验证、登记，再放入；对外出的车辆人员应严格检查； </w:t>
      </w:r>
    </w:p>
    <w:p w14:paraId="75C7CDC7">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③值守人员应严格按规定着装，扎好武装带，上下班时安保人员应立正立于大门外两侧，行注目礼； </w:t>
      </w:r>
    </w:p>
    <w:p w14:paraId="28680DB1">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④遇有群体上访、堵门等安全事故应立即报告区政法委、区信访局、区机关事务服务中心工作人员和保安队长/班长，请求应急分队处理。 </w:t>
      </w:r>
    </w:p>
    <w:p w14:paraId="3B10038C">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w:t>
      </w:r>
      <w:r>
        <w:rPr>
          <w:rFonts w:hint="eastAsia" w:cs="宋体"/>
          <w:sz w:val="21"/>
          <w:szCs w:val="21"/>
          <w:lang w:val="en-US" w:eastAsia="zh-CN"/>
        </w:rPr>
        <w:t>3</w:t>
      </w:r>
      <w:r>
        <w:rPr>
          <w:rFonts w:hint="eastAsia" w:ascii="宋体" w:hAnsi="宋体" w:eastAsia="宋体" w:cs="宋体"/>
          <w:sz w:val="21"/>
          <w:szCs w:val="21"/>
          <w:lang w:val="en-US" w:eastAsia="zh-CN"/>
        </w:rPr>
        <w:t xml:space="preserve">）交通指挥人员： </w:t>
      </w:r>
    </w:p>
    <w:p w14:paraId="049D41AB">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①遵照交通指挥术语，使用正确指挥手势； </w:t>
      </w:r>
    </w:p>
    <w:p w14:paraId="1F30E875">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②严格按照政府管理部门划分的车位指挥车辆停放； </w:t>
      </w:r>
    </w:p>
    <w:p w14:paraId="0105E3A3">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③确保进出区政府内的车辆有序分流； </w:t>
      </w:r>
    </w:p>
    <w:p w14:paraId="03502F99">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④对违规、不听指挥车辆采用礼貌劝解再锁车的方式进行引导，并交上级主管部门处理； </w:t>
      </w:r>
    </w:p>
    <w:p w14:paraId="2B8304FE">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⑤对有车辆停放或开走时应有安保人员近距离观察，防止发生刮、碰事故； </w:t>
      </w:r>
    </w:p>
    <w:p w14:paraId="0E81D6F1">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⑥指挥车辆行驶停放，保安人员必须立于车辆两侧，不得在前、后。 </w:t>
      </w:r>
    </w:p>
    <w:p w14:paraId="1E02A5E2">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w:t>
      </w:r>
      <w:r>
        <w:rPr>
          <w:rFonts w:hint="eastAsia" w:cs="宋体"/>
          <w:sz w:val="21"/>
          <w:szCs w:val="21"/>
          <w:lang w:val="en-US" w:eastAsia="zh-CN"/>
        </w:rPr>
        <w:t>4</w:t>
      </w:r>
      <w:r>
        <w:rPr>
          <w:rFonts w:hint="eastAsia" w:ascii="宋体" w:hAnsi="宋体" w:eastAsia="宋体" w:cs="宋体"/>
          <w:sz w:val="21"/>
          <w:szCs w:val="21"/>
          <w:lang w:val="en-US" w:eastAsia="zh-CN"/>
        </w:rPr>
        <w:t xml:space="preserve">）晚班值守： </w:t>
      </w:r>
    </w:p>
    <w:p w14:paraId="551D9EAE">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①晚零点班保安人员在交接班时应对所值守的楼层、消防安全区域逐室逐地进行一同巡查，交待上班未完事宜，提前十分钟搞好值班室卫生，物品清点清楚，并作好记录； </w:t>
      </w:r>
    </w:p>
    <w:p w14:paraId="72B15858">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②当值保安人员在执勤区域应不间断，不定时进行巡查，对楼层中有未关门或有办公人员加班清楚记录，每巡查一次登记起止时间； </w:t>
      </w:r>
    </w:p>
    <w:p w14:paraId="56D7E8B5">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③发现可疑人员及事件苗头及时报告保安队长/班长，并与其它岗位同班保安人员相互联系通报；</w:t>
      </w:r>
    </w:p>
    <w:p w14:paraId="1DC42AE3">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④关闭好大门，进出车辆、人员、所携带物品严格检查，做到查清放进或放出。 </w:t>
      </w:r>
    </w:p>
    <w:p w14:paraId="6744FE07">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w:t>
      </w:r>
      <w:r>
        <w:rPr>
          <w:rFonts w:hint="eastAsia" w:cs="宋体"/>
          <w:sz w:val="21"/>
          <w:szCs w:val="21"/>
          <w:lang w:val="en-US" w:eastAsia="zh-CN"/>
        </w:rPr>
        <w:t>5</w:t>
      </w:r>
      <w:r>
        <w:rPr>
          <w:rFonts w:hint="eastAsia" w:ascii="宋体" w:hAnsi="宋体" w:eastAsia="宋体" w:cs="宋体"/>
          <w:sz w:val="21"/>
          <w:szCs w:val="21"/>
          <w:lang w:val="en-US" w:eastAsia="zh-CN"/>
        </w:rPr>
        <w:t xml:space="preserve">）消防通道岗： </w:t>
      </w:r>
    </w:p>
    <w:p w14:paraId="0D4FC680">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①当值保安人员严格执行政府管理部门制定的后门开关时间； </w:t>
      </w:r>
    </w:p>
    <w:p w14:paraId="06950F0E">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②不定时在通道上下左右巡查； </w:t>
      </w:r>
    </w:p>
    <w:p w14:paraId="3649B328">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③对攀爬大门的小孩及其他人员及时制止。对在大门附近徘徊逗留的有关人员应及时报告保安队长/班长，协同处置； </w:t>
      </w:r>
    </w:p>
    <w:p w14:paraId="6BA8233D">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④遇有火灾、不可抗自然灾害等事故时，确保消防通道的畅通，能及时疏散人员； </w:t>
      </w:r>
    </w:p>
    <w:p w14:paraId="7670CB99">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⑤每班当值作好记录，搞好责任区卫生。 </w:t>
      </w:r>
    </w:p>
    <w:p w14:paraId="3C6518AB">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（6）组织保安人员按采购人要求不定期检查消防器材，做好记录，并及时向主管部门反馈信息。 </w:t>
      </w:r>
    </w:p>
    <w:p w14:paraId="5402625C">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firstLine="422" w:firstLineChars="200"/>
        <w:jc w:val="both"/>
        <w:textAlignment w:val="auto"/>
        <w:outlineLvl w:val="2"/>
        <w:rPr>
          <w:rFonts w:hint="eastAsia" w:ascii="宋体" w:hAnsi="宋体" w:eastAsia="宋体" w:cs="宋体"/>
          <w:b/>
          <w:sz w:val="21"/>
          <w:szCs w:val="21"/>
        </w:rPr>
      </w:pPr>
      <w:r>
        <w:rPr>
          <w:rFonts w:hint="eastAsia" w:ascii="宋体" w:hAnsi="宋体" w:eastAsia="宋体" w:cs="宋体"/>
          <w:b/>
          <w:sz w:val="21"/>
          <w:szCs w:val="21"/>
          <w:lang w:val="en-US" w:eastAsia="zh-CN"/>
        </w:rPr>
        <w:t>6.5</w:t>
      </w:r>
      <w:r>
        <w:rPr>
          <w:rFonts w:hint="eastAsia" w:ascii="宋体" w:hAnsi="宋体" w:cs="宋体"/>
          <w:b/>
          <w:sz w:val="21"/>
          <w:szCs w:val="21"/>
          <w:lang w:val="en-US" w:eastAsia="zh-CN"/>
        </w:rPr>
        <w:t xml:space="preserve"> </w:t>
      </w:r>
      <w:r>
        <w:rPr>
          <w:rFonts w:hint="eastAsia" w:ascii="宋体" w:hAnsi="宋体" w:eastAsia="宋体" w:cs="宋体"/>
          <w:b/>
          <w:sz w:val="21"/>
          <w:szCs w:val="21"/>
        </w:rPr>
        <w:t>其它</w:t>
      </w:r>
    </w:p>
    <w:p w14:paraId="2E941AEE">
      <w:pPr>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领导会客引导、礼仪接待服务工作。</w:t>
      </w:r>
    </w:p>
    <w:p w14:paraId="0A103612">
      <w:pPr>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重大节日和重大会议、活动、领导视察的礼仪接待、温馨提示工作。  </w:t>
      </w:r>
    </w:p>
    <w:p w14:paraId="3822251F">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22"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二</w:t>
      </w:r>
      <w:r>
        <w:rPr>
          <w:rFonts w:hint="eastAsia" w:ascii="宋体" w:hAnsi="宋体" w:eastAsia="宋体" w:cs="宋体"/>
          <w:sz w:val="21"/>
          <w:szCs w:val="21"/>
        </w:rPr>
        <w:t>、人员配备清单</w:t>
      </w:r>
    </w:p>
    <w:p w14:paraId="6FE9128B">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投标人拟配备服务人员数量及工资标准不得低于以</w:t>
      </w:r>
      <w:r>
        <w:rPr>
          <w:rFonts w:hint="eastAsia" w:ascii="宋体" w:hAnsi="宋体" w:cs="宋体"/>
          <w:color w:val="auto"/>
          <w:kern w:val="0"/>
          <w:sz w:val="21"/>
          <w:szCs w:val="21"/>
          <w:highlight w:val="none"/>
          <w:lang w:val="en-US" w:eastAsia="zh-CN" w:bidi="ar-SA"/>
        </w:rPr>
        <w:t>下</w:t>
      </w:r>
      <w:r>
        <w:rPr>
          <w:rFonts w:hint="eastAsia" w:ascii="宋体" w:hAnsi="宋体" w:eastAsia="宋体" w:cs="宋体"/>
          <w:color w:val="auto"/>
          <w:kern w:val="0"/>
          <w:sz w:val="21"/>
          <w:szCs w:val="21"/>
          <w:highlight w:val="none"/>
          <w:lang w:val="en-US" w:eastAsia="zh-CN" w:bidi="ar-SA"/>
        </w:rPr>
        <w:t>标准，须根据国家规定持证上岗。</w:t>
      </w:r>
    </w:p>
    <w:p w14:paraId="60723A41">
      <w:pPr>
        <w:keepNext w:val="0"/>
        <w:keepLines w:val="0"/>
        <w:pageBreakBefore w:val="0"/>
        <w:widowControl w:val="0"/>
        <w:kinsoku/>
        <w:wordWrap w:val="0"/>
        <w:overflowPunct/>
        <w:topLinePunct w:val="0"/>
        <w:autoSpaceDE/>
        <w:autoSpaceDN/>
        <w:bidi w:val="0"/>
        <w:adjustRightInd/>
        <w:snapToGrid/>
        <w:spacing w:after="157" w:afterLines="50" w:line="360" w:lineRule="auto"/>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1.项目要求配备的人员不少于</w:t>
      </w:r>
      <w:r>
        <w:rPr>
          <w:rFonts w:hint="eastAsia" w:cs="宋体"/>
          <w:color w:val="auto"/>
          <w:kern w:val="0"/>
          <w:sz w:val="21"/>
          <w:szCs w:val="21"/>
          <w:highlight w:val="none"/>
          <w:lang w:val="en-US" w:eastAsia="zh-CN" w:bidi="ar-SA"/>
        </w:rPr>
        <w:t>68</w:t>
      </w:r>
      <w:r>
        <w:rPr>
          <w:rFonts w:hint="eastAsia" w:ascii="宋体" w:hAnsi="宋体" w:eastAsia="宋体" w:cs="宋体"/>
          <w:color w:val="auto"/>
          <w:kern w:val="0"/>
          <w:sz w:val="21"/>
          <w:szCs w:val="21"/>
          <w:highlight w:val="none"/>
          <w:lang w:val="en-US" w:eastAsia="zh-CN" w:bidi="ar-SA"/>
        </w:rPr>
        <w:t>人，具体岗位要求</w:t>
      </w:r>
      <w:r>
        <w:rPr>
          <w:rFonts w:hint="eastAsia" w:ascii="宋体" w:hAnsi="宋体" w:cs="宋体"/>
          <w:color w:val="auto"/>
          <w:kern w:val="0"/>
          <w:sz w:val="21"/>
          <w:szCs w:val="21"/>
          <w:highlight w:val="none"/>
          <w:lang w:val="en-US" w:eastAsia="zh-CN" w:bidi="ar-SA"/>
        </w:rPr>
        <w:t>及人员安排</w:t>
      </w:r>
      <w:r>
        <w:rPr>
          <w:rFonts w:hint="eastAsia" w:ascii="宋体" w:hAnsi="宋体" w:eastAsia="宋体" w:cs="宋体"/>
          <w:color w:val="auto"/>
          <w:kern w:val="0"/>
          <w:sz w:val="21"/>
          <w:szCs w:val="21"/>
          <w:highlight w:val="none"/>
          <w:lang w:val="en-US" w:eastAsia="zh-CN" w:bidi="ar-SA"/>
        </w:rPr>
        <w:t>如下：</w:t>
      </w:r>
    </w:p>
    <w:tbl>
      <w:tblPr>
        <w:tblStyle w:val="23"/>
        <w:tblW w:w="92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41"/>
        <w:gridCol w:w="2672"/>
        <w:gridCol w:w="3200"/>
        <w:gridCol w:w="1611"/>
      </w:tblGrid>
      <w:tr w14:paraId="49208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5A92E5A">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96B7B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default" w:ascii="宋体" w:hAnsi="宋体" w:eastAsia="宋体" w:cs="宋体"/>
                <w:b/>
                <w:bCs/>
                <w:color w:val="auto"/>
                <w:kern w:val="0"/>
                <w:sz w:val="21"/>
                <w:szCs w:val="21"/>
                <w:highlight w:val="none"/>
                <w:lang w:val="en-US" w:eastAsia="zh-CN" w:bidi="ar-SA"/>
              </w:rPr>
              <w:t>项目部</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DBE444">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岗位</w:t>
            </w:r>
          </w:p>
        </w:tc>
        <w:tc>
          <w:tcPr>
            <w:tcW w:w="1611" w:type="dxa"/>
            <w:tcBorders>
              <w:top w:val="single" w:color="000000" w:sz="4" w:space="0"/>
              <w:left w:val="single" w:color="000000" w:sz="4" w:space="0"/>
              <w:bottom w:val="single" w:color="000000" w:sz="4" w:space="0"/>
              <w:right w:val="single" w:color="000000" w:sz="4" w:space="0"/>
            </w:tcBorders>
            <w:noWrap/>
            <w:vAlign w:val="center"/>
          </w:tcPr>
          <w:p w14:paraId="64C9D7CF">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人数</w:t>
            </w:r>
          </w:p>
        </w:tc>
      </w:tr>
      <w:tr w14:paraId="64C74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1B37F16">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right w:val="single" w:color="000000" w:sz="4" w:space="0"/>
            </w:tcBorders>
            <w:noWrap w:val="0"/>
            <w:vAlign w:val="center"/>
          </w:tcPr>
          <w:p w14:paraId="5E05F697">
            <w:pPr>
              <w:pStyle w:val="64"/>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21"/>
                <w:szCs w:val="21"/>
                <w:highlight w:val="none"/>
                <w:lang w:val="en-US" w:eastAsia="zh-CN" w:bidi="ar-SA"/>
              </w:rPr>
            </w:pPr>
            <w:r>
              <w:rPr>
                <w:rFonts w:hint="default" w:ascii="宋体" w:hAnsi="宋体" w:eastAsia="宋体" w:cs="宋体"/>
                <w:color w:val="auto"/>
                <w:kern w:val="0"/>
                <w:sz w:val="21"/>
                <w:szCs w:val="21"/>
                <w:highlight w:val="none"/>
                <w:lang w:val="en-US" w:eastAsia="zh-CN" w:bidi="ar-SA"/>
              </w:rPr>
              <w:t>综合部</w:t>
            </w:r>
          </w:p>
          <w:p w14:paraId="379412F5">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3</w:t>
            </w:r>
            <w:r>
              <w:rPr>
                <w:rFonts w:hint="default" w:ascii="宋体" w:hAnsi="宋体" w:eastAsia="宋体" w:cs="宋体"/>
                <w:color w:val="auto"/>
                <w:kern w:val="0"/>
                <w:sz w:val="21"/>
                <w:szCs w:val="21"/>
                <w:highlight w:val="none"/>
                <w:lang w:val="en-US" w:eastAsia="zh-CN" w:bidi="ar-SA"/>
              </w:rPr>
              <w:t>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D25CED">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项目主任</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2850785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00786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D4619C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0" w:type="auto"/>
            <w:vMerge w:val="continue"/>
            <w:tcBorders>
              <w:left w:val="single" w:color="000000" w:sz="4" w:space="0"/>
              <w:right w:val="single" w:color="000000" w:sz="4" w:space="0"/>
            </w:tcBorders>
            <w:noWrap w:val="0"/>
            <w:vAlign w:val="center"/>
          </w:tcPr>
          <w:p w14:paraId="59B8FEF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EEE60B">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主任助理</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181C34D2">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3AE9F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F9659ED">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0" w:type="auto"/>
            <w:vMerge w:val="continue"/>
            <w:tcBorders>
              <w:left w:val="single" w:color="000000" w:sz="4" w:space="0"/>
              <w:bottom w:val="single" w:color="000000" w:sz="4" w:space="0"/>
              <w:right w:val="single" w:color="000000" w:sz="4" w:space="0"/>
            </w:tcBorders>
            <w:noWrap w:val="0"/>
            <w:vAlign w:val="center"/>
          </w:tcPr>
          <w:p w14:paraId="2BCEEC7E">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B3FA0B">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事务助理</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08ECA18C">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0EB91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F5FEA5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0" w:type="auto"/>
            <w:vMerge w:val="restart"/>
            <w:tcBorders>
              <w:top w:val="single" w:color="000000" w:sz="4" w:space="0"/>
              <w:left w:val="single" w:color="000000" w:sz="4" w:space="0"/>
              <w:right w:val="single" w:color="000000" w:sz="4" w:space="0"/>
            </w:tcBorders>
            <w:noWrap w:val="0"/>
            <w:vAlign w:val="center"/>
          </w:tcPr>
          <w:p w14:paraId="48A8AE1A">
            <w:pPr>
              <w:pStyle w:val="64"/>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21"/>
                <w:szCs w:val="21"/>
                <w:highlight w:val="none"/>
                <w:lang w:val="en-US" w:eastAsia="zh-CN" w:bidi="ar-SA"/>
              </w:rPr>
            </w:pPr>
            <w:r>
              <w:rPr>
                <w:rFonts w:hint="default" w:ascii="宋体" w:hAnsi="宋体" w:eastAsia="宋体" w:cs="宋体"/>
                <w:color w:val="auto"/>
                <w:kern w:val="0"/>
                <w:sz w:val="21"/>
                <w:szCs w:val="21"/>
                <w:highlight w:val="none"/>
                <w:lang w:val="en-US" w:eastAsia="zh-CN" w:bidi="ar-SA"/>
              </w:rPr>
              <w:t>秩序部</w:t>
            </w:r>
          </w:p>
          <w:p w14:paraId="064B55F2">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2</w:t>
            </w:r>
            <w:r>
              <w:rPr>
                <w:rFonts w:hint="eastAsia" w:ascii="宋体" w:hAnsi="宋体" w:cs="宋体"/>
                <w:color w:val="auto"/>
                <w:kern w:val="0"/>
                <w:sz w:val="21"/>
                <w:szCs w:val="21"/>
                <w:highlight w:val="none"/>
                <w:lang w:val="en-US" w:eastAsia="zh-CN" w:bidi="ar-SA"/>
              </w:rPr>
              <w:t>6</w:t>
            </w:r>
            <w:r>
              <w:rPr>
                <w:rFonts w:hint="default" w:ascii="宋体" w:hAnsi="宋体" w:eastAsia="宋体" w:cs="宋体"/>
                <w:color w:val="auto"/>
                <w:kern w:val="0"/>
                <w:sz w:val="21"/>
                <w:szCs w:val="21"/>
                <w:highlight w:val="none"/>
                <w:lang w:val="en-US" w:eastAsia="zh-CN" w:bidi="ar-SA"/>
              </w:rPr>
              <w:t>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17145E">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秩序主管</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66C72DBF">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07E4F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653D85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0" w:type="auto"/>
            <w:vMerge w:val="continue"/>
            <w:tcBorders>
              <w:left w:val="single" w:color="000000" w:sz="4" w:space="0"/>
              <w:right w:val="single" w:color="000000" w:sz="4" w:space="0"/>
            </w:tcBorders>
            <w:noWrap w:val="0"/>
            <w:vAlign w:val="center"/>
          </w:tcPr>
          <w:p w14:paraId="794BE8CF">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2714D92">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秩序班长</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12EBA346">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21756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957AE5E">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0" w:type="auto"/>
            <w:vMerge w:val="continue"/>
            <w:tcBorders>
              <w:left w:val="single" w:color="000000" w:sz="4" w:space="0"/>
              <w:right w:val="single" w:color="000000" w:sz="4" w:space="0"/>
            </w:tcBorders>
            <w:noWrap w:val="0"/>
            <w:vAlign w:val="center"/>
          </w:tcPr>
          <w:p w14:paraId="3C0E1B67">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814143">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highlight w:val="yellow"/>
                <w:u w:val="none"/>
              </w:rPr>
            </w:pPr>
            <w:r>
              <w:rPr>
                <w:rFonts w:hint="eastAsia" w:ascii="宋体" w:hAnsi="宋体" w:eastAsia="宋体" w:cs="宋体"/>
                <w:i w:val="0"/>
                <w:iCs w:val="0"/>
                <w:color w:val="000000"/>
                <w:kern w:val="0"/>
                <w:sz w:val="21"/>
                <w:szCs w:val="21"/>
                <w:highlight w:val="none"/>
                <w:u w:val="none"/>
                <w:lang w:val="en-US" w:eastAsia="zh-CN" w:bidi="ar"/>
              </w:rPr>
              <w:t>秩序员</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0E54B9D3">
            <w:pPr>
              <w:keepNext w:val="0"/>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1"/>
                <w:szCs w:val="21"/>
                <w:highlight w:val="yellow"/>
                <w:u w:val="none"/>
                <w:lang w:val="en-US"/>
              </w:rPr>
            </w:pPr>
            <w:r>
              <w:rPr>
                <w:rFonts w:hint="eastAsia" w:ascii="宋体" w:hAnsi="宋体" w:cs="宋体"/>
                <w:i w:val="0"/>
                <w:iCs w:val="0"/>
                <w:color w:val="000000"/>
                <w:kern w:val="0"/>
                <w:sz w:val="21"/>
                <w:szCs w:val="21"/>
                <w:highlight w:val="none"/>
                <w:u w:val="none"/>
                <w:lang w:val="en-US" w:eastAsia="zh-CN" w:bidi="ar"/>
              </w:rPr>
              <w:t>14</w:t>
            </w:r>
          </w:p>
        </w:tc>
      </w:tr>
      <w:tr w14:paraId="036A8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55CB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w:t>
            </w:r>
          </w:p>
        </w:tc>
        <w:tc>
          <w:tcPr>
            <w:tcW w:w="0" w:type="auto"/>
            <w:vMerge w:val="continue"/>
            <w:tcBorders>
              <w:left w:val="single" w:color="000000" w:sz="4" w:space="0"/>
              <w:bottom w:val="single" w:color="000000" w:sz="4" w:space="0"/>
              <w:right w:val="single" w:color="000000" w:sz="4" w:space="0"/>
            </w:tcBorders>
            <w:noWrap w:val="0"/>
            <w:vAlign w:val="center"/>
          </w:tcPr>
          <w:p w14:paraId="3CDC51E5">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80FFD0">
            <w:pPr>
              <w:keepNext w:val="0"/>
              <w:keepLines w:val="0"/>
              <w:widowControl/>
              <w:suppressLineNumbers w:val="0"/>
              <w:snapToGrid w:val="0"/>
              <w:spacing w:line="240" w:lineRule="auto"/>
              <w:ind w:left="0" w:leftChars="0" w:right="0" w:rightChars="0" w:firstLine="0" w:firstLineChars="0"/>
              <w:jc w:val="left"/>
              <w:textAlignment w:val="center"/>
              <w:rPr>
                <w:rFonts w:hint="default" w:ascii="宋体" w:hAnsi="宋体" w:eastAsia="宋体" w:cs="宋体"/>
                <w:i w:val="0"/>
                <w:iCs w:val="0"/>
                <w:color w:val="000000"/>
                <w:kern w:val="0"/>
                <w:sz w:val="21"/>
                <w:szCs w:val="21"/>
                <w:highlight w:val="yellow"/>
                <w:u w:val="none"/>
                <w:lang w:val="en-US" w:eastAsia="zh-CN" w:bidi="ar"/>
              </w:rPr>
            </w:pPr>
            <w:r>
              <w:rPr>
                <w:rFonts w:hint="eastAsia" w:ascii="宋体" w:hAnsi="宋体" w:cs="宋体"/>
                <w:i w:val="0"/>
                <w:iCs w:val="0"/>
                <w:color w:val="000000"/>
                <w:kern w:val="0"/>
                <w:sz w:val="21"/>
                <w:szCs w:val="21"/>
                <w:highlight w:val="none"/>
                <w:u w:val="none"/>
                <w:lang w:val="en-US" w:eastAsia="zh-CN" w:bidi="ar"/>
              </w:rPr>
              <w:t>消防值班员</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602D41B5">
            <w:pPr>
              <w:keepNext w:val="0"/>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kern w:val="0"/>
                <w:sz w:val="21"/>
                <w:szCs w:val="21"/>
                <w:highlight w:val="yellow"/>
                <w:u w:val="none"/>
                <w:lang w:val="en-US" w:eastAsia="zh-CN" w:bidi="ar"/>
              </w:rPr>
            </w:pPr>
            <w:r>
              <w:rPr>
                <w:rFonts w:hint="eastAsia" w:ascii="宋体" w:hAnsi="宋体" w:cs="宋体"/>
                <w:i w:val="0"/>
                <w:iCs w:val="0"/>
                <w:color w:val="000000"/>
                <w:kern w:val="0"/>
                <w:sz w:val="21"/>
                <w:szCs w:val="21"/>
                <w:highlight w:val="none"/>
                <w:u w:val="none"/>
                <w:lang w:val="en-US" w:eastAsia="zh-CN" w:bidi="ar"/>
              </w:rPr>
              <w:t>7</w:t>
            </w:r>
          </w:p>
        </w:tc>
      </w:tr>
      <w:tr w14:paraId="463D3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A084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w:t>
            </w:r>
          </w:p>
        </w:tc>
        <w:tc>
          <w:tcPr>
            <w:tcW w:w="0" w:type="auto"/>
            <w:vMerge w:val="restart"/>
            <w:tcBorders>
              <w:top w:val="single" w:color="000000" w:sz="4" w:space="0"/>
              <w:left w:val="single" w:color="000000" w:sz="4" w:space="0"/>
              <w:right w:val="single" w:color="000000" w:sz="4" w:space="0"/>
            </w:tcBorders>
            <w:noWrap w:val="0"/>
            <w:vAlign w:val="center"/>
          </w:tcPr>
          <w:p w14:paraId="0E2B1ECC">
            <w:pPr>
              <w:pStyle w:val="64"/>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21"/>
                <w:szCs w:val="21"/>
                <w:highlight w:val="none"/>
                <w:lang w:val="en-US" w:eastAsia="zh-CN" w:bidi="ar-SA"/>
              </w:rPr>
            </w:pPr>
            <w:r>
              <w:rPr>
                <w:rFonts w:hint="default" w:ascii="宋体" w:hAnsi="宋体" w:eastAsia="宋体" w:cs="宋体"/>
                <w:color w:val="auto"/>
                <w:kern w:val="0"/>
                <w:sz w:val="21"/>
                <w:szCs w:val="21"/>
                <w:highlight w:val="none"/>
                <w:lang w:val="en-US" w:eastAsia="zh-CN" w:bidi="ar-SA"/>
              </w:rPr>
              <w:t>会务部</w:t>
            </w:r>
          </w:p>
          <w:p w14:paraId="1F6108F7">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1</w:t>
            </w:r>
            <w:r>
              <w:rPr>
                <w:rFonts w:hint="eastAsia" w:ascii="宋体" w:hAnsi="宋体" w:cs="宋体"/>
                <w:color w:val="auto"/>
                <w:kern w:val="0"/>
                <w:sz w:val="21"/>
                <w:szCs w:val="21"/>
                <w:highlight w:val="none"/>
                <w:lang w:val="en-US" w:eastAsia="zh-CN" w:bidi="ar-SA"/>
              </w:rPr>
              <w:t>2</w:t>
            </w:r>
            <w:r>
              <w:rPr>
                <w:rFonts w:hint="default" w:ascii="宋体" w:hAnsi="宋体" w:eastAsia="宋体" w:cs="宋体"/>
                <w:color w:val="auto"/>
                <w:kern w:val="0"/>
                <w:sz w:val="21"/>
                <w:szCs w:val="21"/>
                <w:highlight w:val="none"/>
                <w:lang w:val="en-US" w:eastAsia="zh-CN" w:bidi="ar-SA"/>
              </w:rPr>
              <w:t>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3B6375">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会务主管</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3CCAE394">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7B42C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D9585">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w:t>
            </w:r>
          </w:p>
        </w:tc>
        <w:tc>
          <w:tcPr>
            <w:tcW w:w="0" w:type="auto"/>
            <w:vMerge w:val="continue"/>
            <w:tcBorders>
              <w:left w:val="single" w:color="000000" w:sz="4" w:space="0"/>
              <w:right w:val="single" w:color="000000" w:sz="4" w:space="0"/>
            </w:tcBorders>
            <w:noWrap w:val="0"/>
            <w:vAlign w:val="center"/>
          </w:tcPr>
          <w:p w14:paraId="497B9207">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DEF767">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会务班长</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05FE4542">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70ED8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E9176">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w:t>
            </w:r>
          </w:p>
        </w:tc>
        <w:tc>
          <w:tcPr>
            <w:tcW w:w="0" w:type="auto"/>
            <w:vMerge w:val="continue"/>
            <w:tcBorders>
              <w:left w:val="single" w:color="000000" w:sz="4" w:space="0"/>
              <w:bottom w:val="single" w:color="000000" w:sz="4" w:space="0"/>
              <w:right w:val="single" w:color="000000" w:sz="4" w:space="0"/>
            </w:tcBorders>
            <w:noWrap w:val="0"/>
            <w:vAlign w:val="center"/>
          </w:tcPr>
          <w:p w14:paraId="5F400859">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9D5D0E">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会务员</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2A44CCFF">
            <w:pPr>
              <w:keepNext w:val="0"/>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0</w:t>
            </w:r>
          </w:p>
        </w:tc>
      </w:tr>
      <w:tr w14:paraId="76ACE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5D36B">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w:t>
            </w:r>
          </w:p>
        </w:tc>
        <w:tc>
          <w:tcPr>
            <w:tcW w:w="0" w:type="auto"/>
            <w:vMerge w:val="restart"/>
            <w:tcBorders>
              <w:top w:val="single" w:color="000000" w:sz="4" w:space="0"/>
              <w:left w:val="single" w:color="000000" w:sz="4" w:space="0"/>
              <w:right w:val="single" w:color="000000" w:sz="4" w:space="0"/>
            </w:tcBorders>
            <w:noWrap w:val="0"/>
            <w:vAlign w:val="center"/>
          </w:tcPr>
          <w:p w14:paraId="4961937E">
            <w:pPr>
              <w:pStyle w:val="64"/>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leftChars="0" w:right="0" w:rightChars="0" w:firstLine="0" w:firstLineChars="0"/>
              <w:jc w:val="center"/>
              <w:textAlignment w:val="auto"/>
              <w:rPr>
                <w:rFonts w:hint="default" w:ascii="宋体" w:hAnsi="宋体" w:eastAsia="宋体" w:cs="宋体"/>
                <w:color w:val="auto"/>
                <w:kern w:val="0"/>
                <w:sz w:val="21"/>
                <w:szCs w:val="21"/>
                <w:highlight w:val="none"/>
                <w:lang w:val="en-US" w:eastAsia="zh-CN" w:bidi="ar-SA"/>
              </w:rPr>
            </w:pPr>
            <w:r>
              <w:rPr>
                <w:rFonts w:hint="default" w:ascii="宋体" w:hAnsi="宋体" w:eastAsia="宋体" w:cs="宋体"/>
                <w:color w:val="auto"/>
                <w:kern w:val="0"/>
                <w:sz w:val="21"/>
                <w:szCs w:val="21"/>
                <w:highlight w:val="none"/>
                <w:lang w:val="en-US" w:eastAsia="zh-CN" w:bidi="ar-SA"/>
              </w:rPr>
              <w:t>环境部</w:t>
            </w:r>
          </w:p>
          <w:p w14:paraId="3109F7CD">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2</w:t>
            </w:r>
            <w:r>
              <w:rPr>
                <w:rFonts w:hint="eastAsia" w:ascii="宋体" w:hAnsi="宋体" w:cs="宋体"/>
                <w:color w:val="auto"/>
                <w:kern w:val="0"/>
                <w:sz w:val="21"/>
                <w:szCs w:val="21"/>
                <w:highlight w:val="none"/>
                <w:lang w:val="en-US" w:eastAsia="zh-CN" w:bidi="ar-SA"/>
              </w:rPr>
              <w:t>5</w:t>
            </w:r>
            <w:r>
              <w:rPr>
                <w:rFonts w:hint="default" w:ascii="宋体" w:hAnsi="宋体" w:eastAsia="宋体" w:cs="宋体"/>
                <w:color w:val="auto"/>
                <w:kern w:val="0"/>
                <w:sz w:val="21"/>
                <w:szCs w:val="21"/>
                <w:highlight w:val="none"/>
                <w:lang w:val="en-US" w:eastAsia="zh-CN" w:bidi="ar-SA"/>
              </w:rPr>
              <w:t>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498F51">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环境</w:t>
            </w:r>
            <w:r>
              <w:rPr>
                <w:rFonts w:hint="eastAsia" w:ascii="宋体" w:hAnsi="宋体" w:eastAsia="宋体" w:cs="宋体"/>
                <w:i w:val="0"/>
                <w:iCs w:val="0"/>
                <w:color w:val="000000"/>
                <w:kern w:val="0"/>
                <w:sz w:val="21"/>
                <w:szCs w:val="21"/>
                <w:u w:val="none"/>
                <w:lang w:val="en-US" w:eastAsia="zh-CN" w:bidi="ar"/>
              </w:rPr>
              <w:t>主管</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4DD0FBC4">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20608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B906F">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w:t>
            </w:r>
          </w:p>
        </w:tc>
        <w:tc>
          <w:tcPr>
            <w:tcW w:w="0" w:type="auto"/>
            <w:vMerge w:val="continue"/>
            <w:tcBorders>
              <w:left w:val="single" w:color="000000" w:sz="4" w:space="0"/>
              <w:right w:val="single" w:color="000000" w:sz="4" w:space="0"/>
            </w:tcBorders>
            <w:noWrap w:val="0"/>
            <w:vAlign w:val="center"/>
          </w:tcPr>
          <w:p w14:paraId="15E78BA7">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199777D">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保洁班长</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01478A3F">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3F0F9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D05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w:t>
            </w:r>
          </w:p>
        </w:tc>
        <w:tc>
          <w:tcPr>
            <w:tcW w:w="0" w:type="auto"/>
            <w:vMerge w:val="continue"/>
            <w:tcBorders>
              <w:left w:val="single" w:color="000000" w:sz="4" w:space="0"/>
              <w:bottom w:val="single" w:color="000000" w:sz="4" w:space="0"/>
              <w:right w:val="single" w:color="000000" w:sz="4" w:space="0"/>
            </w:tcBorders>
            <w:noWrap w:val="0"/>
            <w:vAlign w:val="center"/>
          </w:tcPr>
          <w:p w14:paraId="3759B2F3">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053A50">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保洁员</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6D30E9E4">
            <w:pPr>
              <w:keepNext w:val="0"/>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23</w:t>
            </w:r>
          </w:p>
        </w:tc>
      </w:tr>
      <w:tr w14:paraId="7756D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464D2">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18837E">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绿化部</w:t>
            </w:r>
          </w:p>
          <w:p w14:paraId="61E13E8B">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1</w:t>
            </w:r>
            <w:r>
              <w:rPr>
                <w:rFonts w:hint="default" w:ascii="宋体" w:hAnsi="宋体" w:eastAsia="宋体" w:cs="宋体"/>
                <w:i w:val="0"/>
                <w:iCs w:val="0"/>
                <w:color w:val="000000"/>
                <w:kern w:val="0"/>
                <w:sz w:val="21"/>
                <w:szCs w:val="21"/>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481478">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绿化员</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394434D2">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35C3C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10A93D7">
            <w:pPr>
              <w:keepNext w:val="0"/>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7BFCA8">
            <w:pPr>
              <w:keepNext w:val="0"/>
              <w:keepLines w:val="0"/>
              <w:widowControl/>
              <w:suppressLineNumbers w:val="0"/>
              <w:snapToGrid w:val="0"/>
              <w:spacing w:line="240" w:lineRule="auto"/>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食堂</w:t>
            </w:r>
          </w:p>
          <w:p w14:paraId="2A6736EF">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1</w:t>
            </w:r>
            <w:r>
              <w:rPr>
                <w:rFonts w:hint="default" w:ascii="宋体" w:hAnsi="宋体" w:eastAsia="宋体" w:cs="宋体"/>
                <w:i w:val="0"/>
                <w:iCs w:val="0"/>
                <w:color w:val="000000"/>
                <w:kern w:val="0"/>
                <w:sz w:val="21"/>
                <w:szCs w:val="21"/>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E06E6B">
            <w:pPr>
              <w:keepNext w:val="0"/>
              <w:keepLines w:val="0"/>
              <w:widowControl/>
              <w:suppressLineNumbers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厨师</w:t>
            </w:r>
          </w:p>
        </w:tc>
        <w:tc>
          <w:tcPr>
            <w:tcW w:w="1611" w:type="dxa"/>
            <w:tcBorders>
              <w:top w:val="single" w:color="000000" w:sz="4" w:space="0"/>
              <w:left w:val="single" w:color="000000" w:sz="4" w:space="0"/>
              <w:bottom w:val="single" w:color="000000" w:sz="4" w:space="0"/>
              <w:right w:val="single" w:color="000000" w:sz="4" w:space="0"/>
            </w:tcBorders>
            <w:noWrap w:val="0"/>
            <w:vAlign w:val="center"/>
          </w:tcPr>
          <w:p w14:paraId="42C00CAE">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2ADFA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413" w:type="dxa"/>
            <w:gridSpan w:val="2"/>
            <w:tcBorders>
              <w:top w:val="single" w:color="000000" w:sz="4" w:space="0"/>
              <w:left w:val="single" w:color="000000" w:sz="4" w:space="0"/>
              <w:bottom w:val="single" w:color="000000" w:sz="4" w:space="0"/>
              <w:right w:val="single" w:color="000000" w:sz="4" w:space="0"/>
            </w:tcBorders>
            <w:noWrap/>
            <w:vAlign w:val="center"/>
          </w:tcPr>
          <w:p w14:paraId="5064B48A">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3200" w:type="dxa"/>
            <w:tcBorders>
              <w:top w:val="single" w:color="000000" w:sz="4" w:space="0"/>
              <w:left w:val="single" w:color="000000" w:sz="4" w:space="0"/>
              <w:bottom w:val="single" w:color="000000" w:sz="4" w:space="0"/>
              <w:right w:val="single" w:color="000000" w:sz="4" w:space="0"/>
            </w:tcBorders>
            <w:noWrap/>
            <w:vAlign w:val="center"/>
          </w:tcPr>
          <w:p w14:paraId="31B3DCFD">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611" w:type="dxa"/>
            <w:tcBorders>
              <w:top w:val="single" w:color="000000" w:sz="4" w:space="0"/>
              <w:left w:val="single" w:color="000000" w:sz="4" w:space="0"/>
              <w:bottom w:val="single" w:color="000000" w:sz="4" w:space="0"/>
              <w:right w:val="single" w:color="000000" w:sz="4" w:space="0"/>
            </w:tcBorders>
            <w:noWrap/>
            <w:vAlign w:val="center"/>
          </w:tcPr>
          <w:p w14:paraId="6520B458">
            <w:pPr>
              <w:keepNext w:val="0"/>
              <w:keepLines w:val="0"/>
              <w:widowControl/>
              <w:suppressLineNumbers w:val="0"/>
              <w:snapToGrid w:val="0"/>
              <w:spacing w:line="240" w:lineRule="auto"/>
              <w:ind w:left="0" w:leftChars="0" w:right="0" w:rightChars="0" w:firstLine="0" w:firstLineChars="0"/>
              <w:jc w:val="left"/>
              <w:textAlignment w:val="center"/>
              <w:rPr>
                <w:rFonts w:hint="default" w:ascii="宋体" w:hAnsi="宋体" w:eastAsia="宋体" w:cs="宋体"/>
                <w:b/>
                <w:bCs/>
                <w:i w:val="0"/>
                <w:iCs w:val="0"/>
                <w:color w:val="000000"/>
                <w:sz w:val="21"/>
                <w:szCs w:val="21"/>
                <w:u w:val="none"/>
                <w:lang w:val="en-US"/>
              </w:rPr>
            </w:pPr>
            <w:r>
              <w:rPr>
                <w:rFonts w:hint="eastAsia" w:ascii="宋体" w:hAnsi="宋体" w:cs="宋体"/>
                <w:b/>
                <w:bCs/>
                <w:i w:val="0"/>
                <w:iCs w:val="0"/>
                <w:color w:val="000000"/>
                <w:kern w:val="0"/>
                <w:sz w:val="21"/>
                <w:szCs w:val="21"/>
                <w:u w:val="none"/>
                <w:lang w:val="en-US" w:eastAsia="zh-CN" w:bidi="ar"/>
              </w:rPr>
              <w:t>68</w:t>
            </w:r>
          </w:p>
        </w:tc>
      </w:tr>
    </w:tbl>
    <w:p w14:paraId="76582673">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both"/>
        <w:textAlignment w:val="auto"/>
        <w:rPr>
          <w:rFonts w:hint="eastAsia" w:ascii="宋体" w:hAnsi="宋体" w:cs="宋体"/>
          <w:b/>
          <w:bCs/>
          <w:color w:val="auto"/>
          <w:kern w:val="0"/>
          <w:sz w:val="21"/>
          <w:szCs w:val="21"/>
          <w:highlight w:val="none"/>
          <w:lang w:val="en-US" w:eastAsia="zh-CN" w:bidi="ar-SA"/>
        </w:rPr>
      </w:pPr>
    </w:p>
    <w:p w14:paraId="301DAB8A">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2.</w:t>
      </w:r>
      <w:r>
        <w:rPr>
          <w:rFonts w:hint="eastAsia" w:ascii="宋体" w:hAnsi="宋体" w:eastAsia="宋体" w:cs="宋体"/>
          <w:b/>
          <w:bCs/>
          <w:color w:val="auto"/>
          <w:kern w:val="0"/>
          <w:sz w:val="21"/>
          <w:szCs w:val="21"/>
          <w:highlight w:val="none"/>
          <w:lang w:val="en-US" w:eastAsia="zh-CN" w:bidi="ar-SA"/>
        </w:rPr>
        <w:t>项目主任：</w:t>
      </w:r>
      <w:r>
        <w:rPr>
          <w:rFonts w:hint="eastAsia" w:ascii="宋体" w:hAnsi="宋体" w:cs="宋体"/>
          <w:color w:val="auto"/>
          <w:kern w:val="0"/>
          <w:sz w:val="21"/>
          <w:szCs w:val="21"/>
          <w:highlight w:val="none"/>
          <w:lang w:val="en-US" w:eastAsia="zh-CN" w:bidi="ar-SA"/>
        </w:rPr>
        <w:t>45</w:t>
      </w:r>
      <w:r>
        <w:rPr>
          <w:rFonts w:hint="eastAsia" w:ascii="宋体" w:hAnsi="宋体" w:eastAsia="宋体" w:cs="宋体"/>
          <w:color w:val="auto"/>
          <w:kern w:val="0"/>
          <w:sz w:val="21"/>
          <w:szCs w:val="21"/>
          <w:highlight w:val="none"/>
          <w:lang w:val="en-US" w:eastAsia="zh-CN" w:bidi="ar-SA"/>
        </w:rPr>
        <w:t>以下岁，</w:t>
      </w:r>
      <w:r>
        <w:rPr>
          <w:rFonts w:hint="eastAsia" w:ascii="宋体" w:hAnsi="宋体" w:cs="宋体"/>
          <w:color w:val="auto"/>
          <w:kern w:val="0"/>
          <w:sz w:val="21"/>
          <w:szCs w:val="21"/>
          <w:highlight w:val="none"/>
          <w:lang w:val="en-US" w:eastAsia="zh-CN" w:bidi="ar-SA"/>
        </w:rPr>
        <w:t>本科</w:t>
      </w:r>
      <w:r>
        <w:rPr>
          <w:rFonts w:hint="eastAsia" w:ascii="宋体" w:hAnsi="宋体" w:eastAsia="宋体" w:cs="宋体"/>
          <w:color w:val="auto"/>
          <w:kern w:val="0"/>
          <w:sz w:val="21"/>
          <w:szCs w:val="21"/>
          <w:highlight w:val="none"/>
          <w:lang w:val="en-US" w:eastAsia="zh-CN" w:bidi="ar-SA"/>
        </w:rPr>
        <w:t>（含）以上学历，</w:t>
      </w:r>
      <w:r>
        <w:rPr>
          <w:rFonts w:hint="eastAsia" w:ascii="宋体" w:hAnsi="宋体" w:cs="宋体"/>
          <w:color w:val="auto"/>
          <w:kern w:val="0"/>
          <w:sz w:val="21"/>
          <w:szCs w:val="21"/>
          <w:highlight w:val="none"/>
          <w:lang w:val="en-US" w:eastAsia="zh-CN" w:bidi="ar-SA"/>
        </w:rPr>
        <w:t>有项目经理3</w:t>
      </w:r>
      <w:r>
        <w:rPr>
          <w:rFonts w:hint="eastAsia" w:ascii="宋体" w:hAnsi="宋体" w:eastAsia="宋体" w:cs="宋体"/>
          <w:color w:val="auto"/>
          <w:kern w:val="0"/>
          <w:sz w:val="21"/>
          <w:szCs w:val="21"/>
          <w:highlight w:val="none"/>
          <w:lang w:val="en-US" w:eastAsia="zh-CN" w:bidi="ar-SA"/>
        </w:rPr>
        <w:t>年（含）以上同类型物业服务项目管理经验，</w:t>
      </w:r>
      <w:r>
        <w:rPr>
          <w:rFonts w:hint="eastAsia" w:ascii="宋体" w:hAnsi="宋体" w:cs="宋体"/>
          <w:color w:val="auto"/>
          <w:kern w:val="0"/>
          <w:sz w:val="21"/>
          <w:szCs w:val="21"/>
          <w:highlight w:val="none"/>
          <w:lang w:val="en-US" w:eastAsia="zh-CN" w:bidi="ar-SA"/>
        </w:rPr>
        <w:t>有物业项目经理证、中级消防设施操作员证，优先考虑党员及退伍军人，</w:t>
      </w:r>
      <w:r>
        <w:rPr>
          <w:rFonts w:hint="eastAsia" w:ascii="宋体" w:hAnsi="宋体" w:eastAsia="宋体" w:cs="宋体"/>
          <w:color w:val="auto"/>
          <w:kern w:val="0"/>
          <w:sz w:val="21"/>
          <w:szCs w:val="21"/>
          <w:highlight w:val="none"/>
          <w:lang w:val="en-US" w:eastAsia="zh-CN" w:bidi="ar-SA"/>
        </w:rPr>
        <w:t>责任心强，有较强的组织、协调和决策能力和丰富的实际管理经验，不得兼任其他项目的负责人</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需提供</w:t>
      </w:r>
      <w:r>
        <w:rPr>
          <w:rFonts w:hint="eastAsia" w:ascii="宋体" w:hAnsi="宋体" w:cs="宋体"/>
          <w:color w:val="auto"/>
          <w:kern w:val="0"/>
          <w:sz w:val="21"/>
          <w:szCs w:val="21"/>
          <w:highlight w:val="none"/>
          <w:lang w:val="en-US" w:eastAsia="zh-CN" w:bidi="ar-SA"/>
        </w:rPr>
        <w:t>近一年内任意一个月</w:t>
      </w:r>
      <w:r>
        <w:rPr>
          <w:rFonts w:hint="eastAsia" w:ascii="宋体" w:hAnsi="宋体" w:eastAsia="宋体" w:cs="宋体"/>
          <w:color w:val="auto"/>
          <w:kern w:val="0"/>
          <w:sz w:val="21"/>
          <w:szCs w:val="21"/>
          <w:highlight w:val="none"/>
          <w:lang w:val="en-US" w:eastAsia="zh-CN" w:bidi="ar-SA"/>
        </w:rPr>
        <w:t>社保证明及上述有效证书复印件或扫描件，并加盖投标人公章</w:t>
      </w:r>
      <w:r>
        <w:rPr>
          <w:rFonts w:hint="eastAsia" w:ascii="宋体" w:hAnsi="宋体" w:cs="宋体"/>
          <w:color w:val="auto"/>
          <w:kern w:val="0"/>
          <w:sz w:val="21"/>
          <w:szCs w:val="21"/>
          <w:highlight w:val="none"/>
          <w:lang w:val="en-US" w:eastAsia="zh-CN" w:bidi="ar-SA"/>
        </w:rPr>
        <w:t>。</w:t>
      </w:r>
    </w:p>
    <w:p w14:paraId="40285043">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both"/>
        <w:textAlignment w:val="auto"/>
        <w:rPr>
          <w:rFonts w:hint="default" w:ascii="宋体" w:hAnsi="宋体" w:cs="宋体"/>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3.</w:t>
      </w:r>
      <w:r>
        <w:rPr>
          <w:rFonts w:hint="eastAsia" w:ascii="宋体" w:hAnsi="宋体" w:eastAsia="宋体" w:cs="宋体"/>
          <w:b/>
          <w:bCs/>
          <w:color w:val="auto"/>
          <w:kern w:val="0"/>
          <w:sz w:val="21"/>
          <w:szCs w:val="21"/>
          <w:highlight w:val="none"/>
          <w:lang w:val="en-US" w:eastAsia="zh-CN" w:bidi="ar-SA"/>
        </w:rPr>
        <w:t>主任助理：</w:t>
      </w: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5岁以下，</w:t>
      </w:r>
      <w:r>
        <w:rPr>
          <w:rFonts w:hint="eastAsia" w:ascii="宋体" w:hAnsi="宋体" w:cs="宋体"/>
          <w:color w:val="auto"/>
          <w:kern w:val="0"/>
          <w:sz w:val="21"/>
          <w:szCs w:val="21"/>
          <w:highlight w:val="none"/>
          <w:lang w:val="en-US" w:eastAsia="zh-CN" w:bidi="ar-SA"/>
        </w:rPr>
        <w:t>本科</w:t>
      </w:r>
      <w:r>
        <w:rPr>
          <w:rFonts w:hint="eastAsia" w:ascii="宋体" w:hAnsi="宋体" w:eastAsia="宋体" w:cs="宋体"/>
          <w:color w:val="auto"/>
          <w:kern w:val="0"/>
          <w:sz w:val="21"/>
          <w:szCs w:val="21"/>
          <w:highlight w:val="none"/>
          <w:lang w:val="en-US" w:eastAsia="zh-CN" w:bidi="ar-SA"/>
        </w:rPr>
        <w:t>（含）以上学历，</w:t>
      </w:r>
      <w:r>
        <w:rPr>
          <w:rFonts w:hint="eastAsia" w:cs="宋体"/>
          <w:color w:val="auto"/>
          <w:kern w:val="0"/>
          <w:sz w:val="21"/>
          <w:szCs w:val="21"/>
          <w:highlight w:val="none"/>
          <w:lang w:val="en-US" w:eastAsia="zh-CN" w:bidi="ar-SA"/>
        </w:rPr>
        <w:t>2</w:t>
      </w:r>
      <w:r>
        <w:rPr>
          <w:rFonts w:hint="eastAsia" w:ascii="宋体" w:hAnsi="宋体" w:eastAsia="宋体" w:cs="宋体"/>
          <w:color w:val="auto"/>
          <w:kern w:val="0"/>
          <w:sz w:val="21"/>
          <w:szCs w:val="21"/>
          <w:highlight w:val="none"/>
          <w:lang w:val="en-US" w:eastAsia="zh-CN" w:bidi="ar-SA"/>
        </w:rPr>
        <w:t>年（含）以上物业服务经验，协助对环境卫生、</w:t>
      </w:r>
      <w:r>
        <w:rPr>
          <w:rFonts w:hint="eastAsia" w:cs="宋体"/>
          <w:color w:val="auto"/>
          <w:kern w:val="0"/>
          <w:sz w:val="21"/>
          <w:szCs w:val="21"/>
          <w:highlight w:val="none"/>
          <w:lang w:val="en-US" w:eastAsia="zh-CN" w:bidi="ar-SA"/>
        </w:rPr>
        <w:t>室内</w:t>
      </w:r>
      <w:r>
        <w:rPr>
          <w:rFonts w:hint="eastAsia" w:ascii="宋体" w:hAnsi="宋体" w:eastAsia="宋体" w:cs="宋体"/>
          <w:color w:val="auto"/>
          <w:kern w:val="0"/>
          <w:sz w:val="21"/>
          <w:szCs w:val="21"/>
          <w:highlight w:val="none"/>
          <w:lang w:val="en-US" w:eastAsia="zh-CN" w:bidi="ar-SA"/>
        </w:rPr>
        <w:t>绿化、安全防范、公共设施、供水供电、治安保卫、交通管理、费用收支及行政事务等各项工作实施全面管理,完成上级下达的各项任务指标</w:t>
      </w: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需提供</w:t>
      </w:r>
      <w:r>
        <w:rPr>
          <w:rFonts w:hint="eastAsia" w:ascii="宋体" w:hAnsi="宋体" w:cs="宋体"/>
          <w:color w:val="auto"/>
          <w:kern w:val="0"/>
          <w:sz w:val="21"/>
          <w:szCs w:val="21"/>
          <w:highlight w:val="none"/>
          <w:lang w:val="en-US" w:eastAsia="zh-CN" w:bidi="ar-SA"/>
        </w:rPr>
        <w:t>近一年内任意一个月</w:t>
      </w:r>
      <w:r>
        <w:rPr>
          <w:rFonts w:hint="eastAsia" w:ascii="宋体" w:hAnsi="宋体" w:eastAsia="宋体" w:cs="宋体"/>
          <w:color w:val="auto"/>
          <w:kern w:val="0"/>
          <w:sz w:val="21"/>
          <w:szCs w:val="21"/>
          <w:highlight w:val="none"/>
          <w:lang w:val="en-US" w:eastAsia="zh-CN" w:bidi="ar-SA"/>
        </w:rPr>
        <w:t>社保证明及上述有效证书复印件或扫描件，并加盖投标人公章</w:t>
      </w:r>
      <w:r>
        <w:rPr>
          <w:rFonts w:hint="eastAsia" w:ascii="宋体" w:hAnsi="宋体" w:cs="宋体"/>
          <w:color w:val="auto"/>
          <w:kern w:val="0"/>
          <w:sz w:val="21"/>
          <w:szCs w:val="21"/>
          <w:highlight w:val="none"/>
          <w:lang w:val="en-US" w:eastAsia="zh-CN" w:bidi="ar-SA"/>
        </w:rPr>
        <w:t>。</w:t>
      </w:r>
    </w:p>
    <w:p w14:paraId="73985561">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both"/>
        <w:textAlignment w:val="auto"/>
        <w:rPr>
          <w:rFonts w:hint="default" w:ascii="宋体" w:hAnsi="宋体" w:cs="宋体"/>
          <w:b/>
          <w:bCs/>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4.事务助理：</w:t>
      </w:r>
      <w:r>
        <w:rPr>
          <w:rFonts w:hint="eastAsia" w:ascii="宋体" w:hAnsi="宋体" w:cs="宋体"/>
          <w:b w:val="0"/>
          <w:bCs w:val="0"/>
          <w:color w:val="auto"/>
          <w:kern w:val="0"/>
          <w:sz w:val="21"/>
          <w:szCs w:val="21"/>
          <w:highlight w:val="none"/>
          <w:lang w:val="en-US" w:eastAsia="zh-CN" w:bidi="ar-SA"/>
        </w:rPr>
        <w:t>35岁以下，专科（含）以上学历，协助项目主任进行行政、人事、财务及内控资料等事务的处理，</w:t>
      </w:r>
      <w:r>
        <w:rPr>
          <w:rFonts w:hint="eastAsia" w:ascii="宋体" w:hAnsi="宋体" w:eastAsia="宋体" w:cs="宋体"/>
          <w:color w:val="auto"/>
          <w:kern w:val="0"/>
          <w:sz w:val="21"/>
          <w:szCs w:val="21"/>
          <w:highlight w:val="none"/>
          <w:lang w:val="en-US" w:eastAsia="zh-CN" w:bidi="ar-SA"/>
        </w:rPr>
        <w:t>需提供</w:t>
      </w:r>
      <w:r>
        <w:rPr>
          <w:rFonts w:hint="eastAsia" w:ascii="宋体" w:hAnsi="宋体" w:cs="宋体"/>
          <w:color w:val="auto"/>
          <w:kern w:val="0"/>
          <w:sz w:val="21"/>
          <w:szCs w:val="21"/>
          <w:highlight w:val="none"/>
          <w:lang w:val="en-US" w:eastAsia="zh-CN" w:bidi="ar-SA"/>
        </w:rPr>
        <w:t>近一年内任意一个月</w:t>
      </w:r>
      <w:r>
        <w:rPr>
          <w:rFonts w:hint="eastAsia" w:ascii="宋体" w:hAnsi="宋体" w:eastAsia="宋体" w:cs="宋体"/>
          <w:color w:val="auto"/>
          <w:kern w:val="0"/>
          <w:sz w:val="21"/>
          <w:szCs w:val="21"/>
          <w:highlight w:val="none"/>
          <w:lang w:val="en-US" w:eastAsia="zh-CN" w:bidi="ar-SA"/>
        </w:rPr>
        <w:t>社保证明及上述有效证书复印件或扫描件，并加盖投标人公章</w:t>
      </w:r>
      <w:r>
        <w:rPr>
          <w:rFonts w:hint="eastAsia" w:ascii="宋体" w:hAnsi="宋体" w:cs="宋体"/>
          <w:color w:val="auto"/>
          <w:kern w:val="0"/>
          <w:sz w:val="21"/>
          <w:szCs w:val="21"/>
          <w:highlight w:val="none"/>
          <w:lang w:val="en-US" w:eastAsia="zh-CN" w:bidi="ar-SA"/>
        </w:rPr>
        <w:t>。</w:t>
      </w:r>
    </w:p>
    <w:p w14:paraId="0E7C98A5">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5.</w:t>
      </w:r>
      <w:r>
        <w:rPr>
          <w:rFonts w:hint="eastAsia" w:ascii="宋体" w:hAnsi="宋体" w:eastAsia="宋体" w:cs="宋体"/>
          <w:b/>
          <w:bCs/>
          <w:color w:val="auto"/>
          <w:kern w:val="0"/>
          <w:sz w:val="21"/>
          <w:szCs w:val="21"/>
          <w:highlight w:val="none"/>
          <w:lang w:val="en-US" w:eastAsia="zh-CN" w:bidi="ar-SA"/>
        </w:rPr>
        <w:t>环境主管：</w:t>
      </w:r>
      <w:r>
        <w:rPr>
          <w:rFonts w:hint="eastAsia" w:ascii="宋体" w:hAnsi="宋体" w:eastAsia="宋体" w:cs="宋体"/>
          <w:color w:val="auto"/>
          <w:kern w:val="0"/>
          <w:sz w:val="21"/>
          <w:szCs w:val="21"/>
          <w:highlight w:val="none"/>
          <w:lang w:val="en-US" w:eastAsia="zh-CN" w:bidi="ar-SA"/>
        </w:rPr>
        <w:t>45岁以下，</w:t>
      </w: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年（含）以上物业服务经验，</w:t>
      </w:r>
      <w:r>
        <w:rPr>
          <w:rFonts w:hint="eastAsia" w:ascii="宋体" w:hAnsi="宋体" w:cs="宋体"/>
          <w:color w:val="auto"/>
          <w:spacing w:val="-4"/>
          <w:sz w:val="21"/>
          <w:szCs w:val="21"/>
          <w:highlight w:val="none"/>
          <w:lang w:val="en-US" w:eastAsia="zh-CN"/>
        </w:rPr>
        <w:t>持有园林绿化工四级及以上证书，</w:t>
      </w:r>
      <w:r>
        <w:rPr>
          <w:rStyle w:val="71"/>
          <w:rFonts w:hint="eastAsia" w:ascii="宋体" w:hAnsi="宋体" w:eastAsia="宋体" w:cs="宋体"/>
          <w:color w:val="auto"/>
          <w:sz w:val="21"/>
          <w:szCs w:val="21"/>
          <w:highlight w:val="none"/>
          <w:lang w:val="en-US" w:eastAsia="zh-CN" w:bidi="ar"/>
        </w:rPr>
        <w:t>责任心强，协调沟通能力较强</w:t>
      </w:r>
      <w:r>
        <w:rPr>
          <w:rStyle w:val="71"/>
          <w:rFonts w:hint="eastAsia" w:ascii="宋体" w:hAnsi="宋体" w:cs="宋体"/>
          <w:color w:val="auto"/>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SA"/>
        </w:rPr>
        <w:t>需提供</w:t>
      </w:r>
      <w:r>
        <w:rPr>
          <w:rFonts w:hint="eastAsia" w:ascii="宋体" w:hAnsi="宋体" w:cs="宋体"/>
          <w:color w:val="auto"/>
          <w:kern w:val="0"/>
          <w:sz w:val="21"/>
          <w:szCs w:val="21"/>
          <w:highlight w:val="none"/>
          <w:lang w:val="en-US" w:eastAsia="zh-CN" w:bidi="ar-SA"/>
        </w:rPr>
        <w:t>近一年内任意一个月</w:t>
      </w:r>
      <w:r>
        <w:rPr>
          <w:rFonts w:hint="eastAsia" w:ascii="宋体" w:hAnsi="宋体" w:eastAsia="宋体" w:cs="宋体"/>
          <w:color w:val="auto"/>
          <w:kern w:val="0"/>
          <w:sz w:val="21"/>
          <w:szCs w:val="21"/>
          <w:highlight w:val="none"/>
          <w:lang w:val="en-US" w:eastAsia="zh-CN" w:bidi="ar-SA"/>
        </w:rPr>
        <w:t>社保证明及上述有效证书（有效资料）复印件或扫描件，并加盖投标人公章</w:t>
      </w:r>
      <w:r>
        <w:rPr>
          <w:rFonts w:hint="eastAsia" w:ascii="宋体" w:hAnsi="宋体" w:cs="宋体"/>
          <w:color w:val="auto"/>
          <w:kern w:val="0"/>
          <w:sz w:val="21"/>
          <w:szCs w:val="21"/>
          <w:highlight w:val="none"/>
          <w:lang w:val="en-US" w:eastAsia="zh-CN" w:bidi="ar-SA"/>
        </w:rPr>
        <w:t>。</w:t>
      </w:r>
    </w:p>
    <w:p w14:paraId="3BE45427">
      <w:pPr>
        <w:pStyle w:val="8"/>
        <w:keepNext w:val="0"/>
        <w:keepLines w:val="0"/>
        <w:pageBreakBefore w:val="0"/>
        <w:widowControl w:val="0"/>
        <w:kinsoku/>
        <w:wordWrap/>
        <w:overflowPunct/>
        <w:topLinePunct w:val="0"/>
        <w:autoSpaceDE w:val="0"/>
        <w:autoSpaceDN w:val="0"/>
        <w:bidi w:val="0"/>
        <w:adjustRightInd/>
        <w:snapToGrid/>
        <w:spacing w:before="0" w:after="0" w:line="360" w:lineRule="auto"/>
        <w:ind w:right="0" w:firstLine="422"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6.</w:t>
      </w:r>
      <w:r>
        <w:rPr>
          <w:rFonts w:hint="eastAsia" w:ascii="宋体" w:hAnsi="宋体" w:eastAsia="宋体" w:cs="宋体"/>
          <w:b/>
          <w:bCs/>
          <w:color w:val="auto"/>
          <w:kern w:val="0"/>
          <w:sz w:val="21"/>
          <w:szCs w:val="21"/>
          <w:highlight w:val="none"/>
          <w:lang w:val="en-US" w:eastAsia="zh-CN" w:bidi="ar-SA"/>
        </w:rPr>
        <w:t>保洁员：</w:t>
      </w:r>
      <w:r>
        <w:rPr>
          <w:rFonts w:hint="eastAsia" w:ascii="宋体" w:hAnsi="宋体" w:eastAsia="宋体" w:cs="宋体"/>
          <w:color w:val="auto"/>
          <w:kern w:val="0"/>
          <w:sz w:val="21"/>
          <w:szCs w:val="21"/>
          <w:highlight w:val="none"/>
          <w:lang w:val="en-US" w:eastAsia="zh-CN" w:bidi="ar-SA"/>
        </w:rPr>
        <w:t>5</w:t>
      </w: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岁</w:t>
      </w:r>
      <w:r>
        <w:rPr>
          <w:rFonts w:hint="eastAsia" w:ascii="宋体" w:hAnsi="宋体" w:cs="宋体"/>
          <w:color w:val="auto"/>
          <w:kern w:val="0"/>
          <w:sz w:val="21"/>
          <w:szCs w:val="21"/>
          <w:highlight w:val="none"/>
          <w:lang w:val="en-US" w:eastAsia="zh-CN" w:bidi="ar-SA"/>
        </w:rPr>
        <w:t>（女性</w:t>
      </w:r>
      <w:r>
        <w:rPr>
          <w:rFonts w:hint="eastAsia" w:ascii="宋体" w:hAnsi="宋体" w:eastAsia="宋体" w:cs="宋体"/>
          <w:color w:val="auto"/>
          <w:kern w:val="0"/>
          <w:sz w:val="21"/>
          <w:szCs w:val="21"/>
          <w:highlight w:val="none"/>
          <w:lang w:val="en-US" w:eastAsia="zh-CN" w:bidi="ar-SA"/>
        </w:rPr>
        <w:t>）60岁（男性）以下，身体健康，经培训具备清洁作业标准操作技能。</w:t>
      </w:r>
    </w:p>
    <w:p w14:paraId="7338686E">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color w:val="auto"/>
          <w:spacing w:val="-4"/>
          <w:sz w:val="21"/>
          <w:szCs w:val="21"/>
          <w:highlight w:val="none"/>
        </w:rPr>
      </w:pPr>
      <w:r>
        <w:rPr>
          <w:rFonts w:hint="eastAsia" w:ascii="宋体" w:hAnsi="宋体" w:cs="宋体"/>
          <w:b/>
          <w:bCs/>
          <w:color w:val="auto"/>
          <w:kern w:val="0"/>
          <w:sz w:val="21"/>
          <w:szCs w:val="21"/>
          <w:highlight w:val="none"/>
          <w:lang w:val="en-US" w:eastAsia="zh-CN" w:bidi="ar-SA"/>
        </w:rPr>
        <w:t>7.</w:t>
      </w:r>
      <w:r>
        <w:rPr>
          <w:rFonts w:hint="eastAsia" w:ascii="宋体" w:hAnsi="宋体" w:eastAsia="宋体" w:cs="宋体"/>
          <w:b/>
          <w:bCs/>
          <w:color w:val="auto"/>
          <w:kern w:val="0"/>
          <w:sz w:val="21"/>
          <w:szCs w:val="21"/>
          <w:highlight w:val="none"/>
          <w:lang w:val="en-US" w:eastAsia="zh-CN" w:bidi="ar-SA"/>
        </w:rPr>
        <w:t>绿化员：</w:t>
      </w:r>
      <w:r>
        <w:rPr>
          <w:rFonts w:hint="eastAsia" w:ascii="宋体" w:hAnsi="宋体" w:eastAsia="宋体" w:cs="宋体"/>
          <w:color w:val="auto"/>
          <w:spacing w:val="-4"/>
          <w:sz w:val="21"/>
          <w:szCs w:val="21"/>
          <w:highlight w:val="none"/>
          <w:lang w:val="en-US" w:eastAsia="zh-CN"/>
        </w:rPr>
        <w:t>60岁</w:t>
      </w:r>
      <w:r>
        <w:rPr>
          <w:rFonts w:hint="eastAsia" w:ascii="宋体" w:hAnsi="宋体" w:cs="宋体"/>
          <w:color w:val="auto"/>
          <w:spacing w:val="-4"/>
          <w:sz w:val="21"/>
          <w:szCs w:val="21"/>
          <w:highlight w:val="none"/>
          <w:lang w:val="en-US" w:eastAsia="zh-CN"/>
        </w:rPr>
        <w:t>（男性）</w:t>
      </w:r>
      <w:r>
        <w:rPr>
          <w:rFonts w:hint="eastAsia" w:ascii="宋体" w:hAnsi="宋体" w:eastAsia="宋体" w:cs="宋体"/>
          <w:color w:val="auto"/>
          <w:spacing w:val="-4"/>
          <w:sz w:val="21"/>
          <w:szCs w:val="21"/>
          <w:highlight w:val="none"/>
          <w:lang w:val="en-US" w:eastAsia="zh-CN"/>
        </w:rPr>
        <w:t>以下，</w:t>
      </w:r>
      <w:r>
        <w:rPr>
          <w:rFonts w:hint="eastAsia" w:ascii="宋体" w:hAnsi="宋体" w:eastAsia="宋体" w:cs="宋体"/>
          <w:color w:val="auto"/>
          <w:spacing w:val="-4"/>
          <w:sz w:val="21"/>
          <w:szCs w:val="21"/>
          <w:highlight w:val="none"/>
        </w:rPr>
        <w:t>身体健康，经培训</w:t>
      </w:r>
      <w:r>
        <w:rPr>
          <w:rFonts w:hint="eastAsia" w:ascii="宋体" w:hAnsi="宋体" w:cs="宋体"/>
          <w:color w:val="auto"/>
          <w:spacing w:val="-4"/>
          <w:sz w:val="21"/>
          <w:szCs w:val="21"/>
          <w:highlight w:val="none"/>
          <w:lang w:eastAsia="zh-CN"/>
        </w:rPr>
        <w:t>，</w:t>
      </w:r>
      <w:r>
        <w:rPr>
          <w:rFonts w:hint="eastAsia" w:ascii="宋体" w:hAnsi="宋体" w:cs="宋体"/>
          <w:color w:val="auto"/>
          <w:spacing w:val="-4"/>
          <w:sz w:val="21"/>
          <w:szCs w:val="21"/>
          <w:highlight w:val="none"/>
          <w:lang w:val="en-US" w:eastAsia="zh-CN"/>
        </w:rPr>
        <w:t>持有园林绿化工四级及以上证书，</w:t>
      </w:r>
      <w:r>
        <w:rPr>
          <w:rFonts w:hint="eastAsia" w:ascii="宋体" w:hAnsi="宋体" w:eastAsia="宋体" w:cs="宋体"/>
          <w:color w:val="auto"/>
          <w:spacing w:val="-4"/>
          <w:sz w:val="21"/>
          <w:szCs w:val="21"/>
          <w:highlight w:val="none"/>
        </w:rPr>
        <w:t>具</w:t>
      </w:r>
      <w:r>
        <w:rPr>
          <w:rFonts w:hint="eastAsia" w:ascii="宋体" w:hAnsi="宋体" w:eastAsia="宋体" w:cs="宋体"/>
          <w:color w:val="auto"/>
          <w:spacing w:val="-4"/>
          <w:sz w:val="21"/>
          <w:szCs w:val="21"/>
          <w:highlight w:val="none"/>
          <w:lang w:eastAsia="zh-CN"/>
        </w:rPr>
        <w:t>备</w:t>
      </w:r>
      <w:r>
        <w:rPr>
          <w:rFonts w:hint="eastAsia" w:ascii="宋体" w:hAnsi="宋体" w:eastAsia="宋体" w:cs="宋体"/>
          <w:color w:val="auto"/>
          <w:spacing w:val="-4"/>
          <w:sz w:val="21"/>
          <w:szCs w:val="21"/>
          <w:highlight w:val="none"/>
        </w:rPr>
        <w:t>绿化种植、养护等技能。</w:t>
      </w:r>
    </w:p>
    <w:p w14:paraId="6DB095F6">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8.</w:t>
      </w:r>
      <w:r>
        <w:rPr>
          <w:rFonts w:hint="eastAsia" w:ascii="宋体" w:hAnsi="宋体" w:eastAsia="宋体" w:cs="宋体"/>
          <w:b/>
          <w:bCs/>
          <w:color w:val="auto"/>
          <w:kern w:val="0"/>
          <w:sz w:val="21"/>
          <w:szCs w:val="21"/>
          <w:highlight w:val="none"/>
          <w:lang w:val="en-US" w:eastAsia="zh-CN" w:bidi="ar-SA"/>
        </w:rPr>
        <w:t>秩序维护主管：</w:t>
      </w:r>
      <w:r>
        <w:rPr>
          <w:rFonts w:hint="eastAsia" w:ascii="宋体" w:hAnsi="宋体" w:eastAsia="宋体" w:cs="宋体"/>
          <w:color w:val="auto"/>
          <w:spacing w:val="-4"/>
          <w:sz w:val="21"/>
          <w:szCs w:val="21"/>
          <w:highlight w:val="none"/>
          <w:lang w:val="en-US" w:eastAsia="zh-CN"/>
        </w:rPr>
        <w:t>45岁</w:t>
      </w:r>
      <w:r>
        <w:rPr>
          <w:rFonts w:hint="eastAsia" w:ascii="宋体" w:hAnsi="宋体" w:cs="宋体"/>
          <w:color w:val="auto"/>
          <w:kern w:val="0"/>
          <w:sz w:val="21"/>
          <w:szCs w:val="21"/>
          <w:highlight w:val="none"/>
          <w:lang w:val="en-US" w:eastAsia="zh-CN" w:bidi="ar-SA"/>
        </w:rPr>
        <w:t>（男性）</w:t>
      </w:r>
      <w:r>
        <w:rPr>
          <w:rFonts w:hint="eastAsia" w:ascii="宋体" w:hAnsi="宋体" w:eastAsia="宋体" w:cs="宋体"/>
          <w:color w:val="auto"/>
          <w:kern w:val="0"/>
          <w:sz w:val="21"/>
          <w:szCs w:val="21"/>
          <w:highlight w:val="none"/>
          <w:lang w:val="en-US" w:eastAsia="zh-CN" w:bidi="ar-SA"/>
        </w:rPr>
        <w:t>以下，专科（含）以上学历，2年（含）以上物业服务经验，持有保安员证书</w:t>
      </w:r>
      <w:r>
        <w:rPr>
          <w:rFonts w:hint="eastAsia" w:ascii="宋体" w:hAnsi="宋体" w:cs="宋体"/>
          <w:color w:val="auto"/>
          <w:kern w:val="0"/>
          <w:sz w:val="21"/>
          <w:szCs w:val="21"/>
          <w:highlight w:val="none"/>
          <w:lang w:val="en-US" w:eastAsia="zh-CN" w:bidi="ar-SA"/>
        </w:rPr>
        <w:t>、中级消防设施操作员证，选聘退伍军人，</w:t>
      </w:r>
      <w:r>
        <w:rPr>
          <w:rStyle w:val="71"/>
          <w:rFonts w:hint="eastAsia" w:ascii="宋体" w:hAnsi="宋体" w:eastAsia="宋体" w:cs="宋体"/>
          <w:color w:val="auto"/>
          <w:sz w:val="21"/>
          <w:szCs w:val="21"/>
          <w:highlight w:val="none"/>
          <w:lang w:val="en-US" w:eastAsia="zh-CN" w:bidi="ar"/>
        </w:rPr>
        <w:t>责任心强，协调沟通能力较强</w:t>
      </w:r>
      <w:r>
        <w:rPr>
          <w:rStyle w:val="71"/>
          <w:rFonts w:hint="eastAsia" w:ascii="宋体" w:hAnsi="宋体" w:cs="宋体"/>
          <w:color w:val="auto"/>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SA"/>
        </w:rPr>
        <w:t>需提供</w:t>
      </w:r>
      <w:r>
        <w:rPr>
          <w:rFonts w:hint="eastAsia" w:ascii="宋体" w:hAnsi="宋体" w:cs="宋体"/>
          <w:color w:val="auto"/>
          <w:kern w:val="0"/>
          <w:sz w:val="21"/>
          <w:szCs w:val="21"/>
          <w:highlight w:val="none"/>
          <w:lang w:val="en-US" w:eastAsia="zh-CN" w:bidi="ar-SA"/>
        </w:rPr>
        <w:t>近一年内任意一个月</w:t>
      </w:r>
      <w:r>
        <w:rPr>
          <w:rFonts w:hint="eastAsia" w:ascii="宋体" w:hAnsi="宋体" w:eastAsia="宋体" w:cs="宋体"/>
          <w:color w:val="auto"/>
          <w:kern w:val="0"/>
          <w:sz w:val="21"/>
          <w:szCs w:val="21"/>
          <w:highlight w:val="none"/>
          <w:lang w:val="en-US" w:eastAsia="zh-CN" w:bidi="ar-SA"/>
        </w:rPr>
        <w:t>社保证明及上述有效证书复印件或扫描件，并加盖投标人公章。</w:t>
      </w:r>
    </w:p>
    <w:p w14:paraId="1017AFA4">
      <w:pPr>
        <w:pStyle w:val="8"/>
        <w:keepNext w:val="0"/>
        <w:keepLines w:val="0"/>
        <w:pageBreakBefore w:val="0"/>
        <w:widowControl w:val="0"/>
        <w:kinsoku/>
        <w:wordWrap/>
        <w:overflowPunct/>
        <w:topLinePunct w:val="0"/>
        <w:autoSpaceDE w:val="0"/>
        <w:autoSpaceDN w:val="0"/>
        <w:bidi w:val="0"/>
        <w:adjustRightInd/>
        <w:snapToGrid/>
        <w:spacing w:before="0" w:after="0" w:line="360" w:lineRule="auto"/>
        <w:ind w:right="0" w:firstLine="422"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9.</w:t>
      </w:r>
      <w:r>
        <w:rPr>
          <w:rFonts w:hint="eastAsia" w:ascii="宋体" w:hAnsi="宋体" w:eastAsia="宋体" w:cs="宋体"/>
          <w:b/>
          <w:bCs/>
          <w:color w:val="auto"/>
          <w:kern w:val="0"/>
          <w:sz w:val="21"/>
          <w:szCs w:val="21"/>
          <w:highlight w:val="none"/>
          <w:lang w:val="en-US" w:eastAsia="zh-CN" w:bidi="ar-SA"/>
        </w:rPr>
        <w:t>秩序维护员：</w:t>
      </w:r>
      <w:r>
        <w:rPr>
          <w:rFonts w:hint="eastAsia" w:ascii="宋体" w:hAnsi="宋体" w:eastAsia="宋体" w:cs="宋体"/>
          <w:color w:val="auto"/>
          <w:spacing w:val="-4"/>
          <w:sz w:val="21"/>
          <w:szCs w:val="21"/>
          <w:highlight w:val="none"/>
          <w:lang w:val="en-US" w:eastAsia="zh-CN"/>
        </w:rPr>
        <w:t>55岁（女性）60岁</w:t>
      </w:r>
      <w:r>
        <w:rPr>
          <w:rFonts w:hint="eastAsia" w:ascii="宋体" w:hAnsi="宋体" w:cs="宋体"/>
          <w:color w:val="auto"/>
          <w:spacing w:val="-4"/>
          <w:sz w:val="21"/>
          <w:szCs w:val="21"/>
          <w:highlight w:val="none"/>
          <w:lang w:val="en-US" w:eastAsia="zh-CN"/>
        </w:rPr>
        <w:t>（男性）</w:t>
      </w:r>
      <w:r>
        <w:rPr>
          <w:rFonts w:hint="eastAsia" w:ascii="宋体" w:hAnsi="宋体" w:eastAsia="宋体" w:cs="宋体"/>
          <w:color w:val="auto"/>
          <w:spacing w:val="-4"/>
          <w:sz w:val="21"/>
          <w:szCs w:val="21"/>
          <w:highlight w:val="none"/>
          <w:lang w:val="en-US" w:eastAsia="zh-CN"/>
        </w:rPr>
        <w:t>以下，</w:t>
      </w:r>
      <w:r>
        <w:rPr>
          <w:rFonts w:hint="eastAsia" w:ascii="宋体" w:hAnsi="宋体" w:eastAsia="宋体" w:cs="宋体"/>
          <w:color w:val="auto"/>
          <w:spacing w:val="-4"/>
          <w:sz w:val="21"/>
          <w:szCs w:val="21"/>
          <w:highlight w:val="none"/>
          <w:lang w:eastAsia="zh-CN"/>
        </w:rPr>
        <w:t>持有</w:t>
      </w:r>
      <w:r>
        <w:rPr>
          <w:rFonts w:hint="eastAsia" w:ascii="宋体" w:hAnsi="宋体" w:eastAsia="宋体" w:cs="宋体"/>
          <w:color w:val="auto"/>
          <w:spacing w:val="-4"/>
          <w:sz w:val="21"/>
          <w:szCs w:val="21"/>
          <w:highlight w:val="none"/>
        </w:rPr>
        <w:t>保安</w:t>
      </w:r>
      <w:r>
        <w:rPr>
          <w:rFonts w:hint="eastAsia" w:ascii="宋体" w:hAnsi="宋体" w:eastAsia="宋体" w:cs="宋体"/>
          <w:color w:val="auto"/>
          <w:spacing w:val="-4"/>
          <w:sz w:val="21"/>
          <w:szCs w:val="21"/>
          <w:highlight w:val="none"/>
          <w:lang w:eastAsia="zh-CN"/>
        </w:rPr>
        <w:t>员证</w:t>
      </w:r>
      <w:r>
        <w:rPr>
          <w:rFonts w:hint="eastAsia" w:ascii="宋体" w:hAnsi="宋体" w:eastAsia="宋体" w:cs="宋体"/>
          <w:color w:val="auto"/>
          <w:spacing w:val="-4"/>
          <w:sz w:val="21"/>
          <w:szCs w:val="21"/>
          <w:highlight w:val="none"/>
        </w:rPr>
        <w:t>，身体健康，工作责任心强</w:t>
      </w:r>
      <w:r>
        <w:rPr>
          <w:rFonts w:hint="eastAsia" w:ascii="宋体" w:hAnsi="宋体" w:eastAsia="宋体" w:cs="宋体"/>
          <w:color w:val="auto"/>
          <w:kern w:val="0"/>
          <w:sz w:val="21"/>
          <w:szCs w:val="21"/>
          <w:highlight w:val="none"/>
          <w:lang w:val="en-US" w:eastAsia="zh-CN" w:bidi="ar-SA"/>
        </w:rPr>
        <w:t>。</w:t>
      </w:r>
    </w:p>
    <w:p w14:paraId="454D44CF">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10.消防值班员</w:t>
      </w:r>
      <w:r>
        <w:rPr>
          <w:rFonts w:hint="eastAsia" w:ascii="宋体" w:hAnsi="宋体" w:eastAsia="宋体" w:cs="宋体"/>
          <w:b/>
          <w:bCs/>
          <w:color w:val="auto"/>
          <w:kern w:val="0"/>
          <w:sz w:val="21"/>
          <w:szCs w:val="21"/>
          <w:highlight w:val="none"/>
          <w:lang w:val="en-US" w:eastAsia="zh-CN" w:bidi="ar-SA"/>
        </w:rPr>
        <w:t>员：</w:t>
      </w:r>
      <w:r>
        <w:rPr>
          <w:rFonts w:hint="eastAsia" w:ascii="宋体" w:hAnsi="宋体" w:eastAsia="宋体" w:cs="宋体"/>
          <w:color w:val="auto"/>
          <w:spacing w:val="-4"/>
          <w:sz w:val="21"/>
          <w:szCs w:val="21"/>
          <w:highlight w:val="none"/>
          <w:lang w:val="en-US" w:eastAsia="zh-CN"/>
        </w:rPr>
        <w:t>55岁（女性）60岁</w:t>
      </w:r>
      <w:r>
        <w:rPr>
          <w:rFonts w:hint="eastAsia" w:ascii="宋体" w:hAnsi="宋体" w:cs="宋体"/>
          <w:color w:val="auto"/>
          <w:spacing w:val="-4"/>
          <w:sz w:val="21"/>
          <w:szCs w:val="21"/>
          <w:highlight w:val="none"/>
          <w:lang w:val="en-US" w:eastAsia="zh-CN"/>
        </w:rPr>
        <w:t>（男性）</w:t>
      </w:r>
      <w:r>
        <w:rPr>
          <w:rFonts w:hint="eastAsia" w:ascii="宋体" w:hAnsi="宋体" w:eastAsia="宋体" w:cs="宋体"/>
          <w:color w:val="auto"/>
          <w:spacing w:val="-4"/>
          <w:sz w:val="21"/>
          <w:szCs w:val="21"/>
          <w:highlight w:val="none"/>
          <w:lang w:val="en-US" w:eastAsia="zh-CN"/>
        </w:rPr>
        <w:t>以下，</w:t>
      </w:r>
      <w:r>
        <w:rPr>
          <w:rFonts w:hint="eastAsia" w:ascii="宋体" w:hAnsi="宋体" w:eastAsia="宋体" w:cs="宋体"/>
          <w:color w:val="auto"/>
          <w:spacing w:val="-4"/>
          <w:sz w:val="21"/>
          <w:szCs w:val="21"/>
          <w:highlight w:val="none"/>
          <w:lang w:eastAsia="zh-CN"/>
        </w:rPr>
        <w:t>持有</w:t>
      </w:r>
      <w:r>
        <w:rPr>
          <w:rFonts w:hint="eastAsia" w:ascii="宋体" w:hAnsi="宋体" w:cs="宋体"/>
          <w:color w:val="auto"/>
          <w:spacing w:val="-4"/>
          <w:sz w:val="21"/>
          <w:szCs w:val="21"/>
          <w:highlight w:val="none"/>
          <w:lang w:val="en-US" w:eastAsia="zh-CN"/>
        </w:rPr>
        <w:t>中级（四级）消防设施操作员</w:t>
      </w:r>
      <w:r>
        <w:rPr>
          <w:rFonts w:hint="eastAsia" w:ascii="宋体" w:hAnsi="宋体" w:eastAsia="宋体" w:cs="宋体"/>
          <w:color w:val="auto"/>
          <w:spacing w:val="-4"/>
          <w:sz w:val="21"/>
          <w:szCs w:val="21"/>
          <w:highlight w:val="none"/>
          <w:lang w:eastAsia="zh-CN"/>
        </w:rPr>
        <w:t>证</w:t>
      </w:r>
      <w:r>
        <w:rPr>
          <w:rFonts w:hint="eastAsia" w:ascii="宋体" w:hAnsi="宋体" w:eastAsia="宋体" w:cs="宋体"/>
          <w:color w:val="auto"/>
          <w:spacing w:val="-4"/>
          <w:sz w:val="21"/>
          <w:szCs w:val="21"/>
          <w:highlight w:val="none"/>
        </w:rPr>
        <w:t>，身体健康，工作责任心强</w:t>
      </w:r>
      <w:r>
        <w:rPr>
          <w:rFonts w:hint="eastAsia" w:ascii="宋体" w:hAnsi="宋体" w:eastAsia="宋体" w:cs="宋体"/>
          <w:color w:val="auto"/>
          <w:kern w:val="0"/>
          <w:sz w:val="21"/>
          <w:szCs w:val="21"/>
          <w:highlight w:val="none"/>
          <w:lang w:val="en-US" w:eastAsia="zh-CN" w:bidi="ar-SA"/>
        </w:rPr>
        <w:t>。</w:t>
      </w:r>
    </w:p>
    <w:p w14:paraId="3EB1B5C6">
      <w:pPr>
        <w:pStyle w:val="8"/>
        <w:keepNext w:val="0"/>
        <w:keepLines w:val="0"/>
        <w:pageBreakBefore w:val="0"/>
        <w:widowControl w:val="0"/>
        <w:kinsoku/>
        <w:wordWrap/>
        <w:overflowPunct/>
        <w:topLinePunct w:val="0"/>
        <w:autoSpaceDE w:val="0"/>
        <w:autoSpaceDN w:val="0"/>
        <w:bidi w:val="0"/>
        <w:adjustRightInd/>
        <w:snapToGrid/>
        <w:spacing w:before="0" w:after="0" w:line="360" w:lineRule="auto"/>
        <w:ind w:right="0" w:firstLine="422"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11.</w:t>
      </w:r>
      <w:r>
        <w:rPr>
          <w:rFonts w:hint="eastAsia" w:ascii="宋体" w:hAnsi="宋体" w:eastAsia="宋体" w:cs="宋体"/>
          <w:b/>
          <w:bCs/>
          <w:color w:val="auto"/>
          <w:kern w:val="0"/>
          <w:sz w:val="21"/>
          <w:szCs w:val="21"/>
          <w:highlight w:val="none"/>
          <w:lang w:val="en-US" w:eastAsia="zh-CN" w:bidi="ar-SA"/>
        </w:rPr>
        <w:t>会务主管：</w:t>
      </w:r>
      <w:r>
        <w:rPr>
          <w:rFonts w:hint="eastAsia" w:ascii="宋体" w:hAnsi="宋体" w:cs="宋体"/>
          <w:b w:val="0"/>
          <w:bCs w:val="0"/>
          <w:color w:val="auto"/>
          <w:kern w:val="0"/>
          <w:sz w:val="21"/>
          <w:szCs w:val="21"/>
          <w:highlight w:val="none"/>
          <w:lang w:val="en-US" w:eastAsia="zh-CN" w:bidi="ar-SA"/>
        </w:rPr>
        <w:t>女性，</w:t>
      </w: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岁以下，具有</w:t>
      </w: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年（含）以上同类型物业服务项目会务服务经验，熟悉会务服务标准化作业流程，</w:t>
      </w:r>
      <w:r>
        <w:rPr>
          <w:rStyle w:val="71"/>
          <w:rFonts w:hint="eastAsia" w:ascii="宋体" w:hAnsi="宋体" w:eastAsia="宋体" w:cs="宋体"/>
          <w:color w:val="auto"/>
          <w:sz w:val="21"/>
          <w:szCs w:val="21"/>
          <w:highlight w:val="none"/>
          <w:lang w:val="en-US" w:eastAsia="zh-CN" w:bidi="ar"/>
        </w:rPr>
        <w:t>责任心强，协调沟通能力较强</w:t>
      </w:r>
      <w:r>
        <w:rPr>
          <w:rStyle w:val="71"/>
          <w:rFonts w:hint="eastAsia" w:ascii="宋体" w:hAnsi="宋体" w:cs="宋体"/>
          <w:color w:val="auto"/>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SA"/>
        </w:rPr>
        <w:t>需提供</w:t>
      </w:r>
      <w:r>
        <w:rPr>
          <w:rFonts w:hint="eastAsia" w:ascii="宋体" w:hAnsi="宋体" w:cs="宋体"/>
          <w:color w:val="auto"/>
          <w:kern w:val="0"/>
          <w:sz w:val="21"/>
          <w:szCs w:val="21"/>
          <w:highlight w:val="none"/>
          <w:lang w:val="en-US" w:eastAsia="zh-CN" w:bidi="ar-SA"/>
        </w:rPr>
        <w:t>近一年内任意一个月</w:t>
      </w:r>
      <w:r>
        <w:rPr>
          <w:rFonts w:hint="eastAsia" w:ascii="宋体" w:hAnsi="宋体" w:eastAsia="宋体" w:cs="宋体"/>
          <w:color w:val="auto"/>
          <w:kern w:val="0"/>
          <w:sz w:val="21"/>
          <w:szCs w:val="21"/>
          <w:highlight w:val="none"/>
          <w:lang w:val="en-US" w:eastAsia="zh-CN" w:bidi="ar-SA"/>
        </w:rPr>
        <w:t>社保证明复印件或扫描件，并加盖投标人公章。</w:t>
      </w:r>
    </w:p>
    <w:p w14:paraId="6A4B5EFF">
      <w:pPr>
        <w:spacing w:line="360" w:lineRule="auto"/>
        <w:ind w:firstLine="422" w:firstLineChars="200"/>
        <w:rPr>
          <w:rFonts w:hint="eastAsia"/>
          <w:highlight w:val="none"/>
          <w:lang w:val="en-US" w:eastAsia="zh-CN"/>
        </w:rPr>
      </w:pPr>
      <w:r>
        <w:rPr>
          <w:rFonts w:hint="eastAsia" w:ascii="宋体" w:hAnsi="宋体" w:eastAsia="宋体" w:cs="宋体"/>
          <w:b/>
          <w:bCs/>
          <w:color w:val="auto"/>
          <w:kern w:val="0"/>
          <w:sz w:val="21"/>
          <w:szCs w:val="21"/>
          <w:highlight w:val="none"/>
          <w:lang w:val="en-US" w:eastAsia="zh-CN" w:bidi="ar-SA"/>
        </w:rPr>
        <w:t>1</w:t>
      </w:r>
      <w:r>
        <w:rPr>
          <w:rFonts w:hint="eastAsia" w:ascii="宋体" w:hAnsi="宋体" w:cs="宋体"/>
          <w:b/>
          <w:bCs/>
          <w:color w:val="auto"/>
          <w:kern w:val="0"/>
          <w:sz w:val="21"/>
          <w:szCs w:val="21"/>
          <w:highlight w:val="none"/>
          <w:lang w:val="en-US" w:eastAsia="zh-CN" w:bidi="ar-SA"/>
        </w:rPr>
        <w:t>2.</w:t>
      </w:r>
      <w:r>
        <w:rPr>
          <w:rFonts w:hint="eastAsia" w:ascii="宋体" w:hAnsi="宋体" w:eastAsia="宋体" w:cs="宋体"/>
          <w:b/>
          <w:bCs/>
          <w:color w:val="auto"/>
          <w:kern w:val="0"/>
          <w:sz w:val="21"/>
          <w:szCs w:val="21"/>
          <w:highlight w:val="none"/>
          <w:lang w:val="en-US" w:eastAsia="zh-CN" w:bidi="ar-SA"/>
        </w:rPr>
        <w:t>会务人员：</w:t>
      </w:r>
      <w:r>
        <w:rPr>
          <w:rFonts w:hint="eastAsia" w:ascii="宋体" w:hAnsi="宋体" w:cs="宋体"/>
          <w:b w:val="0"/>
          <w:bCs w:val="0"/>
          <w:color w:val="auto"/>
          <w:kern w:val="0"/>
          <w:sz w:val="21"/>
          <w:szCs w:val="21"/>
          <w:highlight w:val="none"/>
          <w:lang w:val="en-US" w:eastAsia="zh-CN" w:bidi="ar-SA"/>
        </w:rPr>
        <w:t>女性，45</w:t>
      </w:r>
      <w:r>
        <w:rPr>
          <w:rFonts w:hint="eastAsia" w:ascii="宋体" w:hAnsi="宋体" w:eastAsia="宋体" w:cs="宋体"/>
          <w:color w:val="auto"/>
          <w:kern w:val="0"/>
          <w:sz w:val="21"/>
          <w:szCs w:val="21"/>
          <w:highlight w:val="none"/>
          <w:lang w:val="en-US" w:eastAsia="zh-CN" w:bidi="ar-SA"/>
        </w:rPr>
        <w:t>岁以下，具有相关工作经验1年以上，熟悉会议音响、话筒、影视设备、灯光等设备的操作</w:t>
      </w:r>
      <w:r>
        <w:rPr>
          <w:rFonts w:hint="default" w:ascii="宋体" w:hAnsi="宋体" w:eastAsia="宋体" w:cs="宋体"/>
          <w:color w:val="auto"/>
          <w:kern w:val="0"/>
          <w:sz w:val="21"/>
          <w:szCs w:val="21"/>
          <w:highlight w:val="none"/>
          <w:lang w:val="en-US" w:eastAsia="zh-CN" w:bidi="ar-SA"/>
        </w:rPr>
        <w:t>。</w:t>
      </w:r>
    </w:p>
    <w:p w14:paraId="0120E780">
      <w:pPr>
        <w:pStyle w:val="8"/>
        <w:keepNext w:val="0"/>
        <w:keepLines w:val="0"/>
        <w:pageBreakBefore w:val="0"/>
        <w:widowControl w:val="0"/>
        <w:kinsoku/>
        <w:wordWrap/>
        <w:overflowPunct/>
        <w:topLinePunct w:val="0"/>
        <w:autoSpaceDE w:val="0"/>
        <w:autoSpaceDN w:val="0"/>
        <w:bidi w:val="0"/>
        <w:adjustRightInd/>
        <w:snapToGrid/>
        <w:spacing w:before="0" w:after="0" w:line="360" w:lineRule="auto"/>
        <w:ind w:right="0" w:firstLine="422"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13.</w:t>
      </w:r>
      <w:r>
        <w:rPr>
          <w:rFonts w:hint="default" w:ascii="宋体" w:hAnsi="宋体" w:eastAsia="宋体" w:cs="宋体"/>
          <w:color w:val="auto"/>
          <w:kern w:val="0"/>
          <w:sz w:val="21"/>
          <w:szCs w:val="21"/>
          <w:highlight w:val="none"/>
          <w:lang w:val="zh-CN" w:eastAsia="zh-CN" w:bidi="ar-SA"/>
        </w:rPr>
        <w:t>服务履行期间，要求中标</w:t>
      </w:r>
      <w:r>
        <w:rPr>
          <w:rFonts w:hint="eastAsia" w:ascii="宋体" w:hAnsi="宋体" w:eastAsia="宋体" w:cs="宋体"/>
          <w:color w:val="auto"/>
          <w:kern w:val="0"/>
          <w:sz w:val="21"/>
          <w:szCs w:val="21"/>
          <w:highlight w:val="none"/>
          <w:lang w:val="zh-CN" w:eastAsia="zh-CN" w:bidi="ar-SA"/>
        </w:rPr>
        <w:t>人</w:t>
      </w:r>
      <w:r>
        <w:rPr>
          <w:rFonts w:hint="default" w:ascii="宋体" w:hAnsi="宋体" w:eastAsia="宋体" w:cs="宋体"/>
          <w:color w:val="auto"/>
          <w:kern w:val="0"/>
          <w:sz w:val="21"/>
          <w:szCs w:val="21"/>
          <w:highlight w:val="none"/>
          <w:lang w:val="zh-CN" w:eastAsia="zh-CN" w:bidi="ar-SA"/>
        </w:rPr>
        <w:t>与所聘员工签订劳动合同</w:t>
      </w:r>
      <w:r>
        <w:rPr>
          <w:rFonts w:hint="default" w:ascii="宋体" w:hAnsi="宋体" w:eastAsia="宋体" w:cs="宋体"/>
          <w:color w:val="auto"/>
          <w:kern w:val="0"/>
          <w:sz w:val="21"/>
          <w:szCs w:val="21"/>
          <w:highlight w:val="none"/>
          <w:lang w:val="en-US" w:eastAsia="zh-CN" w:bidi="ar-SA"/>
        </w:rPr>
        <w:t>，按照国家相关规定为员工购买各项保险</w:t>
      </w:r>
      <w:r>
        <w:rPr>
          <w:rFonts w:hint="default" w:ascii="宋体" w:hAnsi="宋体" w:eastAsia="宋体" w:cs="宋体"/>
          <w:color w:val="auto"/>
          <w:kern w:val="0"/>
          <w:sz w:val="21"/>
          <w:szCs w:val="21"/>
          <w:highlight w:val="none"/>
          <w:lang w:val="zh-CN" w:eastAsia="zh-CN" w:bidi="ar-SA"/>
        </w:rPr>
        <w:t>，在此期间，发生的民事、刑事、安全事故、劳资纠纷、人身意外等一切责任及经济损失由中标</w:t>
      </w:r>
      <w:r>
        <w:rPr>
          <w:rFonts w:hint="eastAsia" w:ascii="宋体" w:hAnsi="宋体" w:eastAsia="宋体" w:cs="宋体"/>
          <w:color w:val="auto"/>
          <w:kern w:val="0"/>
          <w:sz w:val="21"/>
          <w:szCs w:val="21"/>
          <w:highlight w:val="none"/>
          <w:lang w:val="zh-CN" w:eastAsia="zh-CN" w:bidi="ar-SA"/>
        </w:rPr>
        <w:t>人</w:t>
      </w:r>
      <w:r>
        <w:rPr>
          <w:rFonts w:hint="default" w:ascii="宋体" w:hAnsi="宋体" w:eastAsia="宋体" w:cs="宋体"/>
          <w:color w:val="auto"/>
          <w:kern w:val="0"/>
          <w:sz w:val="21"/>
          <w:szCs w:val="21"/>
          <w:highlight w:val="none"/>
          <w:lang w:val="zh-CN" w:eastAsia="zh-CN" w:bidi="ar-SA"/>
        </w:rPr>
        <w:t>承担</w:t>
      </w:r>
      <w:r>
        <w:rPr>
          <w:rFonts w:hint="eastAsia" w:ascii="宋体" w:hAnsi="宋体" w:eastAsia="宋体" w:cs="宋体"/>
          <w:color w:val="auto"/>
          <w:kern w:val="0"/>
          <w:sz w:val="21"/>
          <w:szCs w:val="21"/>
          <w:highlight w:val="none"/>
          <w:lang w:val="en-US" w:eastAsia="zh-CN" w:bidi="ar-SA"/>
        </w:rPr>
        <w:t>。</w:t>
      </w:r>
    </w:p>
    <w:p w14:paraId="6D6B7801">
      <w:pPr>
        <w:pStyle w:val="8"/>
        <w:keepNext w:val="0"/>
        <w:keepLines w:val="0"/>
        <w:pageBreakBefore w:val="0"/>
        <w:widowControl w:val="0"/>
        <w:kinsoku/>
        <w:wordWrap/>
        <w:overflowPunct/>
        <w:topLinePunct w:val="0"/>
        <w:autoSpaceDE w:val="0"/>
        <w:autoSpaceDN w:val="0"/>
        <w:bidi w:val="0"/>
        <w:adjustRightInd/>
        <w:snapToGrid/>
        <w:spacing w:before="0" w:after="0" w:line="360" w:lineRule="auto"/>
        <w:ind w:right="0" w:firstLine="422" w:firstLineChars="200"/>
        <w:jc w:val="both"/>
        <w:textAlignment w:val="auto"/>
        <w:rPr>
          <w:rFonts w:hint="eastAsia" w:ascii="宋体" w:hAnsi="宋体" w:eastAsia="宋体" w:cs="宋体"/>
          <w:b/>
          <w:sz w:val="21"/>
          <w:szCs w:val="21"/>
        </w:rPr>
      </w:pPr>
      <w:r>
        <w:rPr>
          <w:rFonts w:hint="eastAsia" w:ascii="宋体" w:hAnsi="宋体" w:cs="宋体"/>
          <w:b/>
          <w:bCs/>
          <w:color w:val="auto"/>
          <w:kern w:val="0"/>
          <w:sz w:val="21"/>
          <w:szCs w:val="21"/>
          <w:highlight w:val="none"/>
          <w:lang w:val="en-US" w:eastAsia="zh-CN" w:bidi="ar-SA"/>
        </w:rPr>
        <w:t>14.</w:t>
      </w:r>
      <w:r>
        <w:rPr>
          <w:rFonts w:hint="eastAsia" w:ascii="宋体" w:hAnsi="宋体" w:eastAsia="宋体" w:cs="宋体"/>
          <w:color w:val="auto"/>
          <w:kern w:val="0"/>
          <w:sz w:val="21"/>
          <w:szCs w:val="21"/>
          <w:highlight w:val="none"/>
          <w:lang w:val="en-US" w:eastAsia="zh-CN" w:bidi="ar-SA"/>
        </w:rPr>
        <w:t>各类人员必须定期接受保密培训，严格遵守保密规定，严禁泄露秘密。各种专业技术人员、安保人员应具备相应的上岗资格证或技术等级证。工作人员工作时间必须按规定统一着装，佩戴胸卡。</w:t>
      </w:r>
    </w:p>
    <w:p w14:paraId="54F08C82">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22"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三、</w:t>
      </w:r>
      <w:r>
        <w:rPr>
          <w:rFonts w:hint="eastAsia" w:ascii="宋体" w:hAnsi="宋体" w:eastAsia="宋体" w:cs="宋体"/>
          <w:sz w:val="21"/>
          <w:szCs w:val="21"/>
        </w:rPr>
        <w:t>服务质量</w:t>
      </w:r>
      <w:r>
        <w:rPr>
          <w:rFonts w:hint="eastAsia" w:ascii="宋体" w:hAnsi="宋体" w:eastAsia="宋体" w:cs="宋体"/>
          <w:sz w:val="21"/>
          <w:szCs w:val="21"/>
          <w:lang w:eastAsia="zh-CN"/>
        </w:rPr>
        <w:t>标准</w:t>
      </w:r>
    </w:p>
    <w:p w14:paraId="477C0916">
      <w:pPr>
        <w:numPr>
          <w:ilvl w:val="0"/>
          <w:numId w:val="0"/>
        </w:numPr>
        <w:spacing w:before="0" w:line="360" w:lineRule="auto"/>
        <w:ind w:right="6627" w:rightChars="0" w:firstLine="422" w:firstLineChars="200"/>
        <w:jc w:val="both"/>
        <w:outlineLvl w:val="9"/>
        <w:rPr>
          <w:rFonts w:hint="eastAsia" w:ascii="宋体" w:hAnsi="宋体" w:eastAsia="宋体" w:cs="宋体"/>
          <w:b/>
          <w:sz w:val="21"/>
          <w:szCs w:val="21"/>
        </w:rPr>
      </w:pPr>
      <w:r>
        <w:rPr>
          <w:rFonts w:hint="eastAsia" w:ascii="宋体" w:hAnsi="宋体" w:eastAsia="宋体" w:cs="宋体"/>
          <w:b/>
          <w:sz w:val="21"/>
          <w:szCs w:val="21"/>
        </w:rPr>
        <w:t>1、员工风貌</w:t>
      </w:r>
    </w:p>
    <w:p w14:paraId="12BB7CA6">
      <w:pPr>
        <w:pStyle w:val="76"/>
        <w:numPr>
          <w:ilvl w:val="0"/>
          <w:numId w:val="0"/>
        </w:numPr>
        <w:tabs>
          <w:tab w:val="left" w:pos="956"/>
        </w:tabs>
        <w:spacing w:before="0" w:after="0" w:line="360" w:lineRule="auto"/>
        <w:ind w:left="639" w:leftChars="0" w:right="0" w:rightChars="0"/>
        <w:jc w:val="both"/>
        <w:outlineLvl w:val="9"/>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按要求统一着装，工作状态</w:t>
      </w:r>
      <w:r>
        <w:rPr>
          <w:rFonts w:hint="eastAsia" w:ascii="宋体" w:hAnsi="宋体" w:cs="宋体"/>
          <w:sz w:val="21"/>
          <w:szCs w:val="21"/>
          <w:lang w:val="en-US" w:eastAsia="zh-CN"/>
        </w:rPr>
        <w:t>良</w:t>
      </w:r>
      <w:r>
        <w:rPr>
          <w:rFonts w:hint="eastAsia" w:ascii="宋体" w:hAnsi="宋体" w:eastAsia="宋体" w:cs="宋体"/>
          <w:sz w:val="21"/>
          <w:szCs w:val="21"/>
        </w:rPr>
        <w:t>好。</w:t>
      </w:r>
    </w:p>
    <w:p w14:paraId="0E32D854">
      <w:pPr>
        <w:pStyle w:val="76"/>
        <w:numPr>
          <w:ilvl w:val="0"/>
          <w:numId w:val="0"/>
        </w:numPr>
        <w:tabs>
          <w:tab w:val="left" w:pos="956"/>
        </w:tabs>
        <w:spacing w:before="139" w:after="0" w:line="360" w:lineRule="auto"/>
        <w:ind w:left="639" w:leftChars="0" w:right="0" w:rightChars="0"/>
        <w:jc w:val="both"/>
        <w:outlineLvl w:val="9"/>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不与服务对象发生口角、打架等不文明的行为。</w:t>
      </w:r>
    </w:p>
    <w:p w14:paraId="280865AC">
      <w:pPr>
        <w:pStyle w:val="76"/>
        <w:numPr>
          <w:ilvl w:val="0"/>
          <w:numId w:val="0"/>
        </w:numPr>
        <w:tabs>
          <w:tab w:val="left" w:pos="956"/>
        </w:tabs>
        <w:spacing w:before="139" w:after="0" w:line="360" w:lineRule="auto"/>
        <w:ind w:left="639" w:leftChars="0" w:right="0" w:rightChars="0"/>
        <w:jc w:val="both"/>
        <w:outlineLvl w:val="9"/>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员工内部团结合作，无影响安定团结的现象出现。</w:t>
      </w:r>
    </w:p>
    <w:p w14:paraId="6576A720">
      <w:pPr>
        <w:spacing w:before="59" w:line="360" w:lineRule="auto"/>
        <w:ind w:firstLine="422" w:firstLineChars="200"/>
        <w:jc w:val="both"/>
        <w:outlineLvl w:val="9"/>
        <w:rPr>
          <w:rFonts w:hint="eastAsia" w:ascii="宋体" w:hAnsi="宋体" w:eastAsia="宋体" w:cs="宋体"/>
          <w:b/>
          <w:bCs/>
          <w:sz w:val="21"/>
          <w:szCs w:val="21"/>
        </w:rPr>
      </w:pPr>
      <w:r>
        <w:rPr>
          <w:rFonts w:hint="eastAsia" w:ascii="宋体" w:hAnsi="宋体" w:eastAsia="宋体" w:cs="宋体"/>
          <w:b/>
          <w:bCs/>
          <w:sz w:val="21"/>
          <w:szCs w:val="21"/>
        </w:rPr>
        <w:t>2、工作质量及时效</w:t>
      </w:r>
    </w:p>
    <w:p w14:paraId="7E97AFEA">
      <w:pPr>
        <w:pStyle w:val="76"/>
        <w:numPr>
          <w:ilvl w:val="0"/>
          <w:numId w:val="0"/>
        </w:numPr>
        <w:tabs>
          <w:tab w:val="left" w:pos="957"/>
        </w:tabs>
        <w:spacing w:before="139" w:after="0" w:line="360" w:lineRule="auto"/>
        <w:ind w:right="220" w:rightChars="0"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对合同责任范围内的工作任务能主动、按时完成，并能积极配合院内的各项工作，与院内保持高度一致。</w:t>
      </w:r>
    </w:p>
    <w:p w14:paraId="04F8062B">
      <w:pPr>
        <w:pStyle w:val="76"/>
        <w:numPr>
          <w:ilvl w:val="0"/>
          <w:numId w:val="0"/>
        </w:numPr>
        <w:tabs>
          <w:tab w:val="left" w:pos="956"/>
        </w:tabs>
        <w:spacing w:before="0" w:after="0" w:line="360" w:lineRule="auto"/>
        <w:ind w:right="0" w:rightChars="0"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对安排的临时性工作反应迅速，完成任务快、质量高。</w:t>
      </w:r>
    </w:p>
    <w:p w14:paraId="2B83A15D">
      <w:pPr>
        <w:spacing w:before="142" w:line="360" w:lineRule="auto"/>
        <w:ind w:firstLine="422" w:firstLineChars="200"/>
        <w:jc w:val="both"/>
        <w:outlineLvl w:val="9"/>
        <w:rPr>
          <w:rFonts w:hint="eastAsia" w:ascii="宋体" w:hAnsi="宋体" w:eastAsia="宋体" w:cs="宋体"/>
          <w:b/>
          <w:bCs/>
          <w:sz w:val="21"/>
          <w:szCs w:val="21"/>
        </w:rPr>
      </w:pPr>
      <w:r>
        <w:rPr>
          <w:rFonts w:hint="eastAsia" w:ascii="宋体" w:hAnsi="宋体" w:eastAsia="宋体" w:cs="宋体"/>
          <w:b/>
          <w:bCs/>
          <w:sz w:val="21"/>
          <w:szCs w:val="21"/>
        </w:rPr>
        <w:t>3、对耗材、工具用品的规定</w:t>
      </w:r>
    </w:p>
    <w:p w14:paraId="6C8CABBD">
      <w:pPr>
        <w:bidi w:val="0"/>
        <w:spacing w:line="360" w:lineRule="auto"/>
        <w:ind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highlight w:val="none"/>
        </w:rPr>
        <w:t>物业使用耗材由采购人负责</w:t>
      </w:r>
      <w:r>
        <w:rPr>
          <w:rFonts w:hint="eastAsia" w:ascii="宋体" w:hAnsi="宋体" w:eastAsia="宋体" w:cs="宋体"/>
          <w:sz w:val="21"/>
          <w:szCs w:val="21"/>
        </w:rPr>
        <w:t>，职员劳保用品（含制服）由</w:t>
      </w:r>
      <w:r>
        <w:rPr>
          <w:rFonts w:hint="eastAsia" w:ascii="宋体" w:hAnsi="宋体" w:eastAsia="宋体" w:cs="宋体"/>
          <w:sz w:val="21"/>
          <w:szCs w:val="21"/>
          <w:lang w:eastAsia="zh-CN"/>
        </w:rPr>
        <w:t>中标人</w:t>
      </w:r>
      <w:r>
        <w:rPr>
          <w:rFonts w:hint="eastAsia" w:ascii="宋体" w:hAnsi="宋体" w:eastAsia="宋体" w:cs="宋体"/>
          <w:sz w:val="21"/>
          <w:szCs w:val="21"/>
        </w:rPr>
        <w:t xml:space="preserve">负责。  </w:t>
      </w:r>
    </w:p>
    <w:p w14:paraId="5A3EDF48">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22"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四、说明</w:t>
      </w:r>
    </w:p>
    <w:p w14:paraId="678849FE">
      <w:pPr>
        <w:pStyle w:val="76"/>
        <w:numPr>
          <w:ilvl w:val="0"/>
          <w:numId w:val="0"/>
        </w:numPr>
        <w:tabs>
          <w:tab w:val="left" w:pos="956"/>
        </w:tabs>
        <w:spacing w:before="0" w:after="0" w:line="360" w:lineRule="auto"/>
        <w:ind w:right="0" w:rightChars="0" w:firstLine="420" w:firstLineChars="200"/>
        <w:jc w:val="both"/>
        <w:rPr>
          <w:rFonts w:hint="eastAsia" w:ascii="宋体" w:hAnsi="宋体" w:eastAsia="宋体" w:cs="宋体"/>
          <w:sz w:val="21"/>
          <w:szCs w:val="21"/>
        </w:rPr>
      </w:pPr>
      <w:r>
        <w:rPr>
          <w:rFonts w:hint="eastAsia" w:asciiTheme="majorEastAsia" w:hAnsiTheme="majorEastAsia" w:eastAsiaTheme="majorEastAsia" w:cstheme="majorEastAsia"/>
          <w:color w:val="auto"/>
          <w:kern w:val="0"/>
          <w:sz w:val="21"/>
          <w:szCs w:val="21"/>
          <w:highlight w:val="none"/>
          <w:lang w:val="en-US" w:eastAsia="zh-CN" w:bidi="ar-SA"/>
        </w:rPr>
        <w:t>★</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lang w:eastAsia="zh-CN"/>
        </w:rPr>
        <w:t>）</w:t>
      </w:r>
      <w:r>
        <w:rPr>
          <w:rFonts w:hint="eastAsia" w:ascii="宋体" w:hAnsi="宋体" w:eastAsia="宋体" w:cs="宋体"/>
          <w:sz w:val="21"/>
          <w:szCs w:val="21"/>
          <w:lang w:eastAsia="zh-CN"/>
        </w:rPr>
        <w:t>人员配备要求:人员数量不得少于</w:t>
      </w:r>
      <w:r>
        <w:rPr>
          <w:rFonts w:hint="eastAsia" w:ascii="宋体" w:hAnsi="宋体" w:cs="宋体"/>
          <w:sz w:val="21"/>
          <w:szCs w:val="21"/>
          <w:lang w:val="en-US" w:eastAsia="zh-CN"/>
        </w:rPr>
        <w:t>68</w:t>
      </w:r>
      <w:r>
        <w:rPr>
          <w:rFonts w:hint="eastAsia" w:ascii="宋体" w:hAnsi="宋体" w:eastAsia="宋体" w:cs="宋体"/>
          <w:sz w:val="21"/>
          <w:szCs w:val="21"/>
          <w:lang w:eastAsia="zh-CN"/>
        </w:rPr>
        <w:t>人，前述</w:t>
      </w:r>
      <w:r>
        <w:rPr>
          <w:rFonts w:hint="eastAsia" w:ascii="宋体" w:hAnsi="宋体" w:cs="宋体"/>
          <w:sz w:val="21"/>
          <w:szCs w:val="21"/>
          <w:lang w:val="en-US" w:eastAsia="zh-CN"/>
        </w:rPr>
        <w:t>68</w:t>
      </w:r>
      <w:r>
        <w:rPr>
          <w:rFonts w:hint="eastAsia" w:ascii="宋体" w:hAnsi="宋体" w:eastAsia="宋体" w:cs="宋体"/>
          <w:sz w:val="21"/>
          <w:szCs w:val="21"/>
          <w:lang w:eastAsia="zh-CN"/>
        </w:rPr>
        <w:t>人中管理人员不少于</w:t>
      </w:r>
      <w:r>
        <w:rPr>
          <w:rFonts w:hint="eastAsia" w:ascii="宋体" w:hAnsi="宋体" w:cs="宋体"/>
          <w:sz w:val="21"/>
          <w:szCs w:val="21"/>
          <w:lang w:val="en-US" w:eastAsia="zh-CN"/>
        </w:rPr>
        <w:t>3</w:t>
      </w:r>
      <w:r>
        <w:rPr>
          <w:rFonts w:hint="eastAsia" w:ascii="宋体" w:hAnsi="宋体" w:eastAsia="宋体" w:cs="宋体"/>
          <w:sz w:val="21"/>
          <w:szCs w:val="21"/>
          <w:lang w:eastAsia="zh-CN"/>
        </w:rPr>
        <w:t>人(不含部门主管)，部门主管不少于</w:t>
      </w:r>
      <w:r>
        <w:rPr>
          <w:rFonts w:hint="eastAsia" w:ascii="宋体" w:hAnsi="宋体" w:cs="宋体"/>
          <w:sz w:val="21"/>
          <w:szCs w:val="21"/>
          <w:lang w:val="en-US" w:eastAsia="zh-CN"/>
        </w:rPr>
        <w:t>3</w:t>
      </w:r>
      <w:r>
        <w:rPr>
          <w:rFonts w:hint="eastAsia" w:ascii="宋体" w:hAnsi="宋体" w:eastAsia="宋体" w:cs="宋体"/>
          <w:sz w:val="21"/>
          <w:szCs w:val="21"/>
          <w:lang w:eastAsia="zh-CN"/>
        </w:rPr>
        <w:t>人(</w:t>
      </w:r>
      <w:r>
        <w:rPr>
          <w:rFonts w:hint="eastAsia" w:ascii="宋体" w:hAnsi="宋体" w:cs="宋体"/>
          <w:sz w:val="21"/>
          <w:szCs w:val="21"/>
          <w:lang w:val="en-US" w:eastAsia="zh-CN"/>
        </w:rPr>
        <w:t>秩序</w:t>
      </w:r>
      <w:r>
        <w:rPr>
          <w:rFonts w:hint="eastAsia" w:ascii="宋体" w:hAnsi="宋体" w:eastAsia="宋体" w:cs="宋体"/>
          <w:sz w:val="21"/>
          <w:szCs w:val="21"/>
          <w:lang w:eastAsia="zh-CN"/>
        </w:rPr>
        <w:t>主管、会务主管、</w:t>
      </w:r>
      <w:r>
        <w:rPr>
          <w:rFonts w:hint="eastAsia" w:ascii="宋体" w:hAnsi="宋体" w:cs="宋体"/>
          <w:sz w:val="21"/>
          <w:szCs w:val="21"/>
          <w:lang w:val="en-US" w:eastAsia="zh-CN"/>
        </w:rPr>
        <w:t>环境</w:t>
      </w:r>
      <w:r>
        <w:rPr>
          <w:rFonts w:hint="eastAsia" w:ascii="宋体" w:hAnsi="宋体" w:eastAsia="宋体" w:cs="宋体"/>
          <w:sz w:val="21"/>
          <w:szCs w:val="21"/>
          <w:lang w:eastAsia="zh-CN"/>
        </w:rPr>
        <w:t>主管各至少1人)，消防</w:t>
      </w:r>
      <w:r>
        <w:rPr>
          <w:rFonts w:hint="eastAsia" w:ascii="宋体" w:hAnsi="宋体" w:cs="宋体"/>
          <w:sz w:val="21"/>
          <w:szCs w:val="21"/>
          <w:lang w:val="en-US" w:eastAsia="zh-CN"/>
        </w:rPr>
        <w:t>值班</w:t>
      </w:r>
      <w:r>
        <w:rPr>
          <w:rFonts w:hint="eastAsia" w:ascii="宋体" w:hAnsi="宋体" w:eastAsia="宋体" w:cs="宋体"/>
          <w:sz w:val="21"/>
          <w:szCs w:val="21"/>
          <w:lang w:eastAsia="zh-CN"/>
        </w:rPr>
        <w:t>人员不少于</w:t>
      </w:r>
      <w:r>
        <w:rPr>
          <w:rFonts w:hint="eastAsia" w:ascii="宋体" w:hAnsi="宋体" w:cs="宋体"/>
          <w:sz w:val="21"/>
          <w:szCs w:val="21"/>
          <w:lang w:val="en-US" w:eastAsia="zh-CN"/>
        </w:rPr>
        <w:t>7</w:t>
      </w:r>
      <w:r>
        <w:rPr>
          <w:rFonts w:hint="eastAsia" w:ascii="宋体" w:hAnsi="宋体" w:eastAsia="宋体" w:cs="宋体"/>
          <w:sz w:val="21"/>
          <w:szCs w:val="21"/>
          <w:lang w:eastAsia="zh-CN"/>
        </w:rPr>
        <w:t>人，</w:t>
      </w:r>
      <w:r>
        <w:rPr>
          <w:rFonts w:hint="eastAsia" w:ascii="宋体" w:hAnsi="宋体" w:cs="宋体"/>
          <w:sz w:val="21"/>
          <w:szCs w:val="21"/>
          <w:lang w:val="en-US" w:eastAsia="zh-CN"/>
        </w:rPr>
        <w:t>秩序员</w:t>
      </w:r>
      <w:r>
        <w:rPr>
          <w:rFonts w:hint="eastAsia" w:ascii="宋体" w:hAnsi="宋体" w:eastAsia="宋体" w:cs="宋体"/>
          <w:sz w:val="21"/>
          <w:szCs w:val="21"/>
          <w:lang w:eastAsia="zh-CN"/>
        </w:rPr>
        <w:t>不少于</w:t>
      </w:r>
      <w:r>
        <w:rPr>
          <w:rFonts w:hint="eastAsia" w:ascii="宋体" w:hAnsi="宋体" w:cs="宋体"/>
          <w:sz w:val="21"/>
          <w:szCs w:val="21"/>
          <w:lang w:val="en-US" w:eastAsia="zh-CN"/>
        </w:rPr>
        <w:t>18</w:t>
      </w:r>
      <w:r>
        <w:rPr>
          <w:rFonts w:hint="eastAsia" w:ascii="宋体" w:hAnsi="宋体" w:eastAsia="宋体" w:cs="宋体"/>
          <w:sz w:val="21"/>
          <w:szCs w:val="21"/>
          <w:lang w:eastAsia="zh-CN"/>
        </w:rPr>
        <w:t>人，会务人员不少于1</w:t>
      </w:r>
      <w:r>
        <w:rPr>
          <w:rFonts w:hint="eastAsia" w:ascii="宋体" w:hAnsi="宋体" w:cs="宋体"/>
          <w:sz w:val="21"/>
          <w:szCs w:val="21"/>
          <w:lang w:val="en-US" w:eastAsia="zh-CN"/>
        </w:rPr>
        <w:t>1</w:t>
      </w:r>
      <w:r>
        <w:rPr>
          <w:rFonts w:hint="eastAsia" w:ascii="宋体" w:hAnsi="宋体" w:eastAsia="宋体" w:cs="宋体"/>
          <w:sz w:val="21"/>
          <w:szCs w:val="21"/>
          <w:lang w:eastAsia="zh-CN"/>
        </w:rPr>
        <w:t>人，园艺绿化人员</w:t>
      </w:r>
      <w:r>
        <w:rPr>
          <w:rFonts w:hint="eastAsia" w:ascii="宋体" w:hAnsi="宋体" w:cs="宋体"/>
          <w:sz w:val="21"/>
          <w:szCs w:val="21"/>
          <w:lang w:val="en-US" w:eastAsia="zh-CN"/>
        </w:rPr>
        <w:t>1</w:t>
      </w:r>
      <w:r>
        <w:rPr>
          <w:rFonts w:hint="eastAsia" w:ascii="宋体" w:hAnsi="宋体" w:eastAsia="宋体" w:cs="宋体"/>
          <w:sz w:val="21"/>
          <w:szCs w:val="21"/>
          <w:lang w:eastAsia="zh-CN"/>
        </w:rPr>
        <w:t>人，保洁不少于</w:t>
      </w:r>
      <w:r>
        <w:rPr>
          <w:rFonts w:hint="eastAsia" w:ascii="宋体" w:hAnsi="宋体" w:cs="宋体"/>
          <w:sz w:val="21"/>
          <w:szCs w:val="21"/>
          <w:lang w:val="en-US" w:eastAsia="zh-CN"/>
        </w:rPr>
        <w:t>24</w:t>
      </w:r>
      <w:r>
        <w:rPr>
          <w:rFonts w:hint="eastAsia" w:ascii="宋体" w:hAnsi="宋体" w:eastAsia="宋体" w:cs="宋体"/>
          <w:sz w:val="21"/>
          <w:szCs w:val="21"/>
          <w:lang w:eastAsia="zh-CN"/>
        </w:rPr>
        <w:t>人</w:t>
      </w:r>
      <w:r>
        <w:rPr>
          <w:rFonts w:hint="eastAsia" w:ascii="宋体" w:hAnsi="宋体" w:cs="宋体"/>
          <w:sz w:val="21"/>
          <w:szCs w:val="21"/>
          <w:lang w:eastAsia="zh-CN"/>
        </w:rPr>
        <w:t>，</w:t>
      </w:r>
      <w:r>
        <w:rPr>
          <w:rFonts w:hint="eastAsia" w:ascii="宋体" w:hAnsi="宋体" w:cs="宋体"/>
          <w:sz w:val="21"/>
          <w:szCs w:val="21"/>
          <w:lang w:val="en-US" w:eastAsia="zh-CN"/>
        </w:rPr>
        <w:t>厨师1人，</w:t>
      </w:r>
      <w:r>
        <w:rPr>
          <w:rFonts w:hint="eastAsia" w:ascii="宋体" w:hAnsi="宋体" w:eastAsia="宋体" w:cs="宋体"/>
          <w:sz w:val="21"/>
          <w:szCs w:val="21"/>
          <w:lang w:eastAsia="zh-CN"/>
        </w:rPr>
        <w:t>年龄结构要求:</w:t>
      </w:r>
      <w:r>
        <w:rPr>
          <w:rFonts w:hint="eastAsia" w:ascii="宋体" w:hAnsi="宋体" w:cs="宋体"/>
          <w:sz w:val="21"/>
          <w:szCs w:val="21"/>
          <w:lang w:val="en-US" w:eastAsia="zh-CN"/>
        </w:rPr>
        <w:t>45</w:t>
      </w:r>
      <w:r>
        <w:rPr>
          <w:rFonts w:hint="eastAsia" w:ascii="宋体" w:hAnsi="宋体" w:eastAsia="宋体" w:cs="宋体"/>
          <w:sz w:val="21"/>
          <w:szCs w:val="21"/>
          <w:lang w:eastAsia="zh-CN"/>
        </w:rPr>
        <w:t>岁以下人员不低于40%&lt;其中会务人员须100%为</w:t>
      </w:r>
      <w:r>
        <w:rPr>
          <w:rFonts w:hint="eastAsia" w:ascii="宋体" w:hAnsi="宋体" w:cs="宋体"/>
          <w:sz w:val="21"/>
          <w:szCs w:val="21"/>
          <w:lang w:val="en-US" w:eastAsia="zh-CN"/>
        </w:rPr>
        <w:t>45</w:t>
      </w:r>
      <w:r>
        <w:rPr>
          <w:rFonts w:hint="eastAsia" w:ascii="宋体" w:hAnsi="宋体" w:eastAsia="宋体" w:cs="宋体"/>
          <w:sz w:val="21"/>
          <w:szCs w:val="21"/>
          <w:lang w:eastAsia="zh-CN"/>
        </w:rPr>
        <w:t>岁以下人员&gt;</w:t>
      </w:r>
      <w:r>
        <w:rPr>
          <w:rFonts w:hint="eastAsia" w:ascii="宋体" w:hAnsi="宋体" w:cs="宋体"/>
          <w:sz w:val="21"/>
          <w:szCs w:val="21"/>
          <w:lang w:eastAsia="zh-CN"/>
        </w:rPr>
        <w:t>，</w:t>
      </w:r>
      <w:r>
        <w:rPr>
          <w:rFonts w:hint="eastAsia" w:ascii="宋体" w:hAnsi="宋体" w:eastAsia="宋体" w:cs="宋体"/>
          <w:sz w:val="21"/>
          <w:szCs w:val="21"/>
          <w:lang w:eastAsia="zh-CN"/>
        </w:rPr>
        <w:t>前述</w:t>
      </w:r>
      <w:r>
        <w:rPr>
          <w:rFonts w:hint="eastAsia" w:ascii="宋体" w:hAnsi="宋体" w:cs="宋体"/>
          <w:sz w:val="21"/>
          <w:szCs w:val="21"/>
          <w:lang w:val="en-US" w:eastAsia="zh-CN"/>
        </w:rPr>
        <w:t>68</w:t>
      </w:r>
      <w:r>
        <w:rPr>
          <w:rFonts w:hint="eastAsia" w:ascii="宋体" w:hAnsi="宋体" w:eastAsia="宋体" w:cs="宋体"/>
          <w:sz w:val="21"/>
          <w:szCs w:val="21"/>
          <w:lang w:eastAsia="zh-CN"/>
        </w:rPr>
        <w:t>人不得在其他项目兼职</w:t>
      </w:r>
      <w:r>
        <w:rPr>
          <w:rFonts w:hint="eastAsia" w:ascii="宋体" w:hAnsi="宋体" w:eastAsia="宋体" w:cs="宋体"/>
          <w:sz w:val="21"/>
          <w:szCs w:val="21"/>
        </w:rPr>
        <w:t>。</w:t>
      </w:r>
    </w:p>
    <w:p w14:paraId="7E5CD28E">
      <w:pPr>
        <w:pStyle w:val="76"/>
        <w:numPr>
          <w:ilvl w:val="0"/>
          <w:numId w:val="0"/>
        </w:numPr>
        <w:tabs>
          <w:tab w:val="left" w:pos="957"/>
        </w:tabs>
        <w:spacing w:before="132" w:after="0" w:line="360" w:lineRule="auto"/>
        <w:ind w:right="114" w:rightChars="0" w:firstLine="420" w:firstLineChars="200"/>
        <w:jc w:val="both"/>
        <w:rPr>
          <w:rFonts w:hint="eastAsia" w:ascii="宋体" w:hAnsi="宋体" w:eastAsia="宋体" w:cs="宋体"/>
          <w:sz w:val="21"/>
          <w:szCs w:val="21"/>
        </w:rPr>
      </w:pPr>
      <w:r>
        <w:rPr>
          <w:rFonts w:hint="eastAsia" w:asciiTheme="majorEastAsia" w:hAnsiTheme="majorEastAsia" w:eastAsiaTheme="majorEastAsia" w:cstheme="majorEastAsia"/>
          <w:color w:val="auto"/>
          <w:kern w:val="0"/>
          <w:sz w:val="21"/>
          <w:szCs w:val="21"/>
          <w:highlight w:val="none"/>
          <w:lang w:val="en-US" w:eastAsia="zh-CN" w:bidi="ar-SA"/>
        </w:rPr>
        <w:t>★</w:t>
      </w:r>
      <w:r>
        <w:rPr>
          <w:rFonts w:hint="eastAsia" w:asciiTheme="majorEastAsia" w:hAnsiTheme="majorEastAsia" w:eastAsiaTheme="majorEastAsia" w:cstheme="majorEastAsia"/>
          <w:sz w:val="21"/>
          <w:szCs w:val="21"/>
          <w:lang w:eastAsia="zh-CN"/>
        </w:rPr>
        <w:t>(2)</w:t>
      </w:r>
      <w:r>
        <w:rPr>
          <w:rFonts w:hint="eastAsia" w:ascii="宋体" w:hAnsi="宋体" w:eastAsia="宋体" w:cs="宋体"/>
          <w:sz w:val="21"/>
          <w:szCs w:val="21"/>
          <w:lang w:eastAsia="zh-CN"/>
        </w:rPr>
        <w:t>端午节、中秋节、春节补助不得低于300元/年/人，否则，其投标无效。</w:t>
      </w:r>
    </w:p>
    <w:p w14:paraId="05FE523B">
      <w:pPr>
        <w:pStyle w:val="76"/>
        <w:numPr>
          <w:ilvl w:val="0"/>
          <w:numId w:val="0"/>
        </w:numPr>
        <w:tabs>
          <w:tab w:val="left" w:pos="957"/>
        </w:tabs>
        <w:spacing w:before="0" w:after="0" w:line="360" w:lineRule="auto"/>
        <w:ind w:right="220" w:rightChars="0" w:firstLine="420" w:firstLineChars="200"/>
        <w:jc w:val="both"/>
        <w:rPr>
          <w:rFonts w:hint="eastAsia" w:ascii="宋体" w:hAnsi="宋体" w:eastAsia="宋体" w:cs="宋体"/>
          <w:sz w:val="21"/>
          <w:szCs w:val="21"/>
        </w:rPr>
      </w:pPr>
      <w:r>
        <w:rPr>
          <w:rFonts w:hint="eastAsia" w:asciiTheme="majorEastAsia" w:hAnsiTheme="majorEastAsia" w:eastAsiaTheme="majorEastAsia" w:cstheme="majorEastAsia"/>
          <w:color w:val="auto"/>
          <w:kern w:val="0"/>
          <w:sz w:val="21"/>
          <w:szCs w:val="21"/>
          <w:highlight w:val="none"/>
          <w:lang w:val="en-US" w:eastAsia="zh-CN" w:bidi="ar-SA"/>
        </w:rPr>
        <w:t>★</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lang w:eastAsia="zh-CN"/>
        </w:rPr>
        <w:t>）</w:t>
      </w:r>
      <w:r>
        <w:rPr>
          <w:rFonts w:hint="eastAsia" w:ascii="宋体" w:hAnsi="宋体" w:eastAsia="宋体" w:cs="宋体"/>
          <w:sz w:val="21"/>
          <w:szCs w:val="21"/>
          <w:lang w:eastAsia="zh-CN"/>
        </w:rPr>
        <w:t>本项目拟配备人员工资标准须符合国家、省、市相关政策及法律法规，不得低于项目所在地政府规定的每月最低工资标准，全体员工依法</w:t>
      </w:r>
      <w:r>
        <w:rPr>
          <w:rFonts w:hint="eastAsia" w:ascii="宋体" w:hAnsi="宋体" w:eastAsia="宋体" w:cs="宋体"/>
          <w:sz w:val="21"/>
          <w:szCs w:val="21"/>
          <w:lang w:val="en-US" w:eastAsia="zh-CN"/>
        </w:rPr>
        <w:t>购买保险，其中</w:t>
      </w:r>
      <w:r>
        <w:rPr>
          <w:rFonts w:hint="eastAsia" w:ascii="宋体" w:hAnsi="宋体" w:eastAsia="宋体" w:cs="宋体"/>
          <w:sz w:val="21"/>
          <w:szCs w:val="21"/>
          <w:lang w:eastAsia="zh-CN"/>
        </w:rPr>
        <w:t>缴纳社会保险</w:t>
      </w:r>
      <w:r>
        <w:rPr>
          <w:rFonts w:hint="eastAsia" w:ascii="宋体" w:hAnsi="宋体" w:eastAsia="宋体" w:cs="宋体"/>
          <w:sz w:val="21"/>
          <w:szCs w:val="21"/>
          <w:lang w:val="en-US" w:eastAsia="zh-CN"/>
        </w:rPr>
        <w:t>的比例不能低于40%（未购买国家规定的五险员工可以返聘内退人员，但需要购买意外险）</w:t>
      </w:r>
      <w:r>
        <w:rPr>
          <w:rFonts w:hint="eastAsia" w:ascii="宋体" w:hAnsi="宋体" w:eastAsia="宋体" w:cs="宋体"/>
          <w:color w:val="0000FF"/>
          <w:sz w:val="21"/>
          <w:szCs w:val="21"/>
          <w:lang w:eastAsia="zh-CN"/>
        </w:rPr>
        <w:t>，</w:t>
      </w:r>
      <w:r>
        <w:rPr>
          <w:rFonts w:hint="eastAsia" w:ascii="宋体" w:hAnsi="宋体" w:eastAsia="宋体" w:cs="宋体"/>
          <w:sz w:val="21"/>
          <w:szCs w:val="21"/>
          <w:lang w:eastAsia="zh-CN"/>
        </w:rPr>
        <w:t>同时应按国家规定缴纳税费</w:t>
      </w:r>
      <w:r>
        <w:rPr>
          <w:rFonts w:hint="eastAsia" w:ascii="宋体" w:hAnsi="宋体" w:cs="宋体"/>
          <w:sz w:val="21"/>
          <w:szCs w:val="21"/>
          <w:lang w:val="en-US" w:eastAsia="zh-CN"/>
        </w:rPr>
        <w:t>[</w:t>
      </w:r>
      <w:r>
        <w:rPr>
          <w:rFonts w:hint="eastAsia" w:ascii="宋体" w:hAnsi="宋体" w:eastAsia="宋体" w:cs="宋体"/>
          <w:sz w:val="21"/>
          <w:szCs w:val="21"/>
          <w:lang w:eastAsia="zh-CN"/>
        </w:rPr>
        <w:t>本项目适用的增值税及其附加税费费率为6.6%(含城建税和教育费附加)。本项目采购预算中已经包含以上费用，投标人在投标报价中需要全部包含(否则视为无效投标)。后期员工任何风险均由中标人负责，不得以任何理由向采购人索赔，采购人概不负责。</w:t>
      </w:r>
      <w:r>
        <w:rPr>
          <w:rFonts w:hint="eastAsia" w:ascii="宋体" w:hAnsi="宋体" w:cs="宋体"/>
          <w:sz w:val="21"/>
          <w:szCs w:val="21"/>
          <w:lang w:eastAsia="zh-CN"/>
        </w:rPr>
        <w:t>（</w:t>
      </w:r>
      <w:r>
        <w:rPr>
          <w:rFonts w:hint="eastAsia" w:ascii="宋体" w:hAnsi="宋体" w:cs="宋体"/>
          <w:sz w:val="21"/>
          <w:szCs w:val="21"/>
          <w:lang w:val="en-US" w:eastAsia="zh-CN"/>
        </w:rPr>
        <w:t>渌口</w:t>
      </w:r>
      <w:r>
        <w:rPr>
          <w:rFonts w:hint="eastAsia" w:ascii="宋体" w:hAnsi="宋体" w:eastAsia="宋体" w:cs="宋体"/>
          <w:sz w:val="21"/>
          <w:szCs w:val="21"/>
          <w:lang w:eastAsia="zh-CN"/>
        </w:rPr>
        <w:t>当前最低工资标准为2000元/月/人)，投标报价中所含员工工资及社保(单位缴纳部分)均须在分项报价中单列且不得低于</w:t>
      </w:r>
      <w:r>
        <w:rPr>
          <w:rFonts w:hint="eastAsia" w:ascii="宋体" w:hAnsi="宋体" w:cs="宋体"/>
          <w:sz w:val="21"/>
          <w:szCs w:val="21"/>
          <w:lang w:val="en-US" w:eastAsia="zh-CN"/>
        </w:rPr>
        <w:t>渌口</w:t>
      </w:r>
      <w:r>
        <w:rPr>
          <w:rFonts w:hint="eastAsia" w:ascii="宋体" w:hAnsi="宋体" w:eastAsia="宋体" w:cs="宋体"/>
          <w:sz w:val="21"/>
          <w:szCs w:val="21"/>
          <w:lang w:eastAsia="zh-CN"/>
        </w:rPr>
        <w:t>当前最低标准，否则，其投标无效(合同期间如工资社保最低标准有变化，中标人应按最新标准实行，但无论调增调减，本项目合同价格均不作调整，投标人在计算物业管理服务费时应自行考量相应风险)</w:t>
      </w:r>
      <w:r>
        <w:rPr>
          <w:rFonts w:hint="eastAsia" w:ascii="宋体" w:hAnsi="宋体" w:cs="宋体"/>
          <w:sz w:val="21"/>
          <w:szCs w:val="21"/>
          <w:lang w:val="en-US" w:eastAsia="zh-CN"/>
        </w:rPr>
        <w:t>]</w:t>
      </w:r>
      <w:r>
        <w:rPr>
          <w:rFonts w:hint="eastAsia" w:ascii="宋体" w:hAnsi="宋体" w:eastAsia="宋体" w:cs="宋体"/>
          <w:sz w:val="21"/>
          <w:szCs w:val="21"/>
        </w:rPr>
        <w:t>。</w:t>
      </w:r>
    </w:p>
    <w:p w14:paraId="3928F70A">
      <w:pPr>
        <w:pStyle w:val="76"/>
        <w:numPr>
          <w:ilvl w:val="0"/>
          <w:numId w:val="0"/>
        </w:numPr>
        <w:tabs>
          <w:tab w:val="left" w:pos="957"/>
        </w:tabs>
        <w:spacing w:before="0" w:after="0" w:line="360" w:lineRule="auto"/>
        <w:ind w:right="220" w:rightChars="0" w:firstLine="420" w:firstLineChars="200"/>
        <w:jc w:val="both"/>
        <w:rPr>
          <w:rFonts w:hint="eastAsia" w:cs="宋体"/>
          <w:sz w:val="21"/>
          <w:szCs w:val="21"/>
          <w:lang w:val="en-US" w:eastAsia="zh-CN"/>
        </w:rPr>
      </w:pPr>
      <w:r>
        <w:rPr>
          <w:rFonts w:hint="eastAsia" w:asciiTheme="majorEastAsia" w:hAnsiTheme="majorEastAsia" w:eastAsiaTheme="majorEastAsia" w:cstheme="majorEastAsia"/>
          <w:color w:val="auto"/>
          <w:kern w:val="0"/>
          <w:sz w:val="21"/>
          <w:szCs w:val="21"/>
          <w:highlight w:val="none"/>
          <w:lang w:val="en-US" w:eastAsia="zh-CN" w:bidi="ar-SA"/>
        </w:rPr>
        <w:t>★</w:t>
      </w:r>
      <w:r>
        <w:rPr>
          <w:rFonts w:hint="eastAsia" w:asciiTheme="majorEastAsia" w:hAnsiTheme="majorEastAsia" w:eastAsiaTheme="majorEastAsia" w:cstheme="majorEastAsia"/>
          <w:sz w:val="21"/>
          <w:szCs w:val="21"/>
          <w:lang w:eastAsia="zh-CN"/>
        </w:rPr>
        <w:t>⑷</w:t>
      </w:r>
      <w:r>
        <w:rPr>
          <w:rFonts w:hint="eastAsia" w:asciiTheme="majorEastAsia" w:hAnsiTheme="majorEastAsia" w:eastAsiaTheme="majorEastAsia" w:cstheme="maj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为确保室内绿化美化的效果，</w:t>
      </w:r>
      <w:r>
        <w:rPr>
          <w:rFonts w:hint="eastAsia" w:cs="宋体"/>
          <w:sz w:val="21"/>
          <w:szCs w:val="21"/>
          <w:lang w:eastAsia="zh-CN"/>
        </w:rPr>
        <w:t>室内绿化租摆</w:t>
      </w:r>
      <w:r>
        <w:rPr>
          <w:rFonts w:hint="eastAsia" w:cs="宋体"/>
          <w:sz w:val="21"/>
          <w:szCs w:val="21"/>
          <w:lang w:val="en-US" w:eastAsia="zh-CN"/>
        </w:rPr>
        <w:t>应保证品质，</w:t>
      </w:r>
      <w:r>
        <w:rPr>
          <w:rFonts w:hint="eastAsia" w:cs="宋体"/>
          <w:sz w:val="21"/>
          <w:szCs w:val="21"/>
          <w:lang w:eastAsia="zh-CN"/>
        </w:rPr>
        <w:t>费用</w:t>
      </w:r>
      <w:r>
        <w:rPr>
          <w:rFonts w:hint="eastAsia" w:cs="宋体"/>
          <w:sz w:val="21"/>
          <w:szCs w:val="21"/>
          <w:lang w:val="en-US" w:eastAsia="zh-CN"/>
        </w:rPr>
        <w:t>支出应不得低于平均3000元/月，否则投标无效。</w:t>
      </w:r>
    </w:p>
    <w:p w14:paraId="78BCA9B1">
      <w:pPr>
        <w:pStyle w:val="76"/>
        <w:numPr>
          <w:ilvl w:val="0"/>
          <w:numId w:val="0"/>
        </w:numPr>
        <w:tabs>
          <w:tab w:val="left" w:pos="957"/>
        </w:tabs>
        <w:spacing w:before="0" w:after="0" w:line="360" w:lineRule="auto"/>
        <w:ind w:right="220" w:rightChars="0" w:firstLine="420" w:firstLineChars="200"/>
        <w:jc w:val="both"/>
        <w:rPr>
          <w:rFonts w:hint="eastAsia" w:ascii="宋体" w:hAnsi="宋体" w:eastAsia="宋体" w:cs="宋体"/>
          <w:sz w:val="21"/>
          <w:szCs w:val="21"/>
          <w:lang w:eastAsia="zh-CN"/>
        </w:rPr>
      </w:pPr>
      <w:r>
        <w:rPr>
          <w:rFonts w:hint="eastAsia" w:asciiTheme="majorEastAsia" w:hAnsiTheme="majorEastAsia" w:eastAsiaTheme="majorEastAsia" w:cstheme="majorEastAsia"/>
          <w:color w:val="auto"/>
          <w:kern w:val="0"/>
          <w:sz w:val="21"/>
          <w:szCs w:val="21"/>
          <w:highlight w:val="none"/>
          <w:lang w:val="en-US" w:eastAsia="zh-CN" w:bidi="ar-SA"/>
        </w:rPr>
        <w:t>★</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lang w:eastAsia="zh-CN"/>
        </w:rPr>
        <w:t>）</w:t>
      </w:r>
      <w:r>
        <w:rPr>
          <w:rFonts w:hint="eastAsia" w:ascii="宋体" w:hAnsi="宋体" w:eastAsia="宋体" w:cs="宋体"/>
          <w:sz w:val="21"/>
          <w:szCs w:val="21"/>
          <w:lang w:val="en-US" w:eastAsia="zh-CN"/>
        </w:rPr>
        <w:t xml:space="preserve">投标报价中的特殊岗位人员工资标准不得低于下表中最低工资标准，否则投标无 </w:t>
      </w:r>
    </w:p>
    <w:p w14:paraId="6E65E55B">
      <w:pPr>
        <w:pStyle w:val="76"/>
        <w:numPr>
          <w:ilvl w:val="0"/>
          <w:numId w:val="0"/>
        </w:numPr>
        <w:tabs>
          <w:tab w:val="left" w:pos="957"/>
        </w:tabs>
        <w:spacing w:before="0" w:after="0" w:line="360" w:lineRule="auto"/>
        <w:ind w:right="220" w:rightChars="0"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效。</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5"/>
        <w:gridCol w:w="4615"/>
      </w:tblGrid>
      <w:tr w14:paraId="4606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5" w:type="dxa"/>
            <w:vAlign w:val="top"/>
          </w:tcPr>
          <w:p w14:paraId="3BE5F83B">
            <w:pPr>
              <w:pStyle w:val="76"/>
              <w:numPr>
                <w:ilvl w:val="0"/>
                <w:numId w:val="0"/>
              </w:numPr>
              <w:tabs>
                <w:tab w:val="left" w:pos="957"/>
              </w:tabs>
              <w:spacing w:before="0" w:after="0" w:line="360" w:lineRule="auto"/>
              <w:ind w:right="220" w:rightChars="0"/>
              <w:jc w:val="center"/>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岗位名称</w:t>
            </w:r>
          </w:p>
        </w:tc>
        <w:tc>
          <w:tcPr>
            <w:tcW w:w="4615" w:type="dxa"/>
            <w:vAlign w:val="top"/>
          </w:tcPr>
          <w:p w14:paraId="578E10EA">
            <w:pPr>
              <w:pStyle w:val="76"/>
              <w:numPr>
                <w:ilvl w:val="0"/>
                <w:numId w:val="0"/>
              </w:numPr>
              <w:tabs>
                <w:tab w:val="left" w:pos="957"/>
              </w:tabs>
              <w:spacing w:before="0" w:after="0" w:line="360" w:lineRule="auto"/>
              <w:ind w:right="220" w:rightChars="0"/>
              <w:jc w:val="center"/>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最低工资标准（元/月/人）</w:t>
            </w:r>
          </w:p>
        </w:tc>
      </w:tr>
      <w:tr w14:paraId="06E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5" w:type="dxa"/>
          </w:tcPr>
          <w:p w14:paraId="2A0FF5F7">
            <w:pPr>
              <w:pStyle w:val="76"/>
              <w:numPr>
                <w:ilvl w:val="0"/>
                <w:numId w:val="0"/>
              </w:numPr>
              <w:tabs>
                <w:tab w:val="left" w:pos="957"/>
              </w:tabs>
              <w:spacing w:before="0" w:after="0" w:line="360" w:lineRule="auto"/>
              <w:ind w:right="220" w:rightChars="0"/>
              <w:jc w:val="center"/>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项目主任</w:t>
            </w:r>
          </w:p>
        </w:tc>
        <w:tc>
          <w:tcPr>
            <w:tcW w:w="4615" w:type="dxa"/>
          </w:tcPr>
          <w:p w14:paraId="7F76DFA2">
            <w:pPr>
              <w:pStyle w:val="76"/>
              <w:numPr>
                <w:ilvl w:val="0"/>
                <w:numId w:val="0"/>
              </w:numPr>
              <w:tabs>
                <w:tab w:val="left" w:pos="957"/>
              </w:tabs>
              <w:spacing w:before="0" w:after="0" w:line="360" w:lineRule="auto"/>
              <w:ind w:right="220" w:rightChars="0"/>
              <w:jc w:val="center"/>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6000</w:t>
            </w:r>
          </w:p>
        </w:tc>
      </w:tr>
      <w:tr w14:paraId="7535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5" w:type="dxa"/>
          </w:tcPr>
          <w:p w14:paraId="51F7C616">
            <w:pPr>
              <w:pStyle w:val="76"/>
              <w:numPr>
                <w:ilvl w:val="0"/>
                <w:numId w:val="0"/>
              </w:numPr>
              <w:tabs>
                <w:tab w:val="left" w:pos="957"/>
              </w:tabs>
              <w:spacing w:before="0" w:after="0" w:line="360" w:lineRule="auto"/>
              <w:ind w:right="220" w:rightChars="0"/>
              <w:jc w:val="center"/>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主任助理</w:t>
            </w:r>
          </w:p>
        </w:tc>
        <w:tc>
          <w:tcPr>
            <w:tcW w:w="4615" w:type="dxa"/>
          </w:tcPr>
          <w:p w14:paraId="1FD2F39E">
            <w:pPr>
              <w:pStyle w:val="76"/>
              <w:numPr>
                <w:ilvl w:val="0"/>
                <w:numId w:val="0"/>
              </w:numPr>
              <w:tabs>
                <w:tab w:val="left" w:pos="957"/>
              </w:tabs>
              <w:spacing w:before="0" w:after="0" w:line="360" w:lineRule="auto"/>
              <w:ind w:right="220" w:rightChars="0"/>
              <w:jc w:val="center"/>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4500</w:t>
            </w:r>
          </w:p>
        </w:tc>
      </w:tr>
      <w:tr w14:paraId="4D2A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5" w:type="dxa"/>
            <w:shd w:val="clear" w:color="auto" w:fill="auto"/>
            <w:vAlign w:val="top"/>
          </w:tcPr>
          <w:p w14:paraId="7E29ECBD">
            <w:pPr>
              <w:pStyle w:val="76"/>
              <w:numPr>
                <w:ilvl w:val="0"/>
                <w:numId w:val="0"/>
              </w:numPr>
              <w:tabs>
                <w:tab w:val="left" w:pos="957"/>
              </w:tabs>
              <w:spacing w:before="0" w:after="0" w:line="360" w:lineRule="auto"/>
              <w:ind w:left="0" w:leftChars="0" w:right="220" w:rightChars="0" w:firstLine="0" w:firstLineChars="0"/>
              <w:jc w:val="center"/>
              <w:rPr>
                <w:rFonts w:hint="default"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项目主管</w:t>
            </w:r>
          </w:p>
        </w:tc>
        <w:tc>
          <w:tcPr>
            <w:tcW w:w="4615" w:type="dxa"/>
            <w:shd w:val="clear" w:color="auto" w:fill="auto"/>
            <w:vAlign w:val="top"/>
          </w:tcPr>
          <w:p w14:paraId="26B991A7">
            <w:pPr>
              <w:pStyle w:val="76"/>
              <w:numPr>
                <w:ilvl w:val="0"/>
                <w:numId w:val="0"/>
              </w:numPr>
              <w:tabs>
                <w:tab w:val="left" w:pos="957"/>
              </w:tabs>
              <w:spacing w:before="0" w:after="0" w:line="360" w:lineRule="auto"/>
              <w:ind w:left="0" w:leftChars="0" w:right="220" w:rightChars="0" w:firstLine="0" w:firstLineChars="0"/>
              <w:jc w:val="center"/>
              <w:rPr>
                <w:rFonts w:hint="default"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4000</w:t>
            </w:r>
          </w:p>
        </w:tc>
      </w:tr>
      <w:tr w14:paraId="3000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5" w:type="dxa"/>
            <w:shd w:val="clear" w:color="auto" w:fill="auto"/>
            <w:vAlign w:val="top"/>
          </w:tcPr>
          <w:p w14:paraId="51239D46">
            <w:pPr>
              <w:pStyle w:val="76"/>
              <w:numPr>
                <w:ilvl w:val="0"/>
                <w:numId w:val="0"/>
              </w:numPr>
              <w:tabs>
                <w:tab w:val="left" w:pos="957"/>
              </w:tabs>
              <w:spacing w:before="0" w:after="0" w:line="360" w:lineRule="auto"/>
              <w:ind w:left="0" w:leftChars="0" w:right="220" w:rightChars="0" w:firstLine="0" w:firstLineChars="0"/>
              <w:jc w:val="center"/>
              <w:rPr>
                <w:rFonts w:hint="default"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事务助理</w:t>
            </w:r>
          </w:p>
        </w:tc>
        <w:tc>
          <w:tcPr>
            <w:tcW w:w="4615" w:type="dxa"/>
            <w:shd w:val="clear" w:color="auto" w:fill="auto"/>
            <w:vAlign w:val="top"/>
          </w:tcPr>
          <w:p w14:paraId="5A8B9C03">
            <w:pPr>
              <w:pStyle w:val="76"/>
              <w:numPr>
                <w:ilvl w:val="0"/>
                <w:numId w:val="0"/>
              </w:numPr>
              <w:tabs>
                <w:tab w:val="left" w:pos="957"/>
              </w:tabs>
              <w:spacing w:before="0" w:after="0" w:line="360" w:lineRule="auto"/>
              <w:ind w:left="0" w:leftChars="0" w:right="220" w:rightChars="0" w:firstLine="0" w:firstLineChars="0"/>
              <w:jc w:val="center"/>
              <w:rPr>
                <w:rFonts w:hint="default"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3000</w:t>
            </w:r>
          </w:p>
        </w:tc>
      </w:tr>
      <w:tr w14:paraId="4FB9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5" w:type="dxa"/>
            <w:shd w:val="clear" w:color="auto" w:fill="auto"/>
            <w:vAlign w:val="top"/>
          </w:tcPr>
          <w:p w14:paraId="2AC83440">
            <w:pPr>
              <w:pStyle w:val="76"/>
              <w:numPr>
                <w:ilvl w:val="0"/>
                <w:numId w:val="0"/>
              </w:numPr>
              <w:tabs>
                <w:tab w:val="left" w:pos="957"/>
              </w:tabs>
              <w:spacing w:before="0" w:after="0" w:line="360" w:lineRule="auto"/>
              <w:ind w:left="0" w:leftChars="0" w:right="220" w:rightChars="0" w:firstLine="0" w:firstLineChars="0"/>
              <w:jc w:val="center"/>
              <w:rPr>
                <w:rFonts w:hint="default"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会务人员</w:t>
            </w:r>
          </w:p>
        </w:tc>
        <w:tc>
          <w:tcPr>
            <w:tcW w:w="4615" w:type="dxa"/>
            <w:shd w:val="clear" w:color="auto" w:fill="auto"/>
            <w:vAlign w:val="top"/>
          </w:tcPr>
          <w:p w14:paraId="10F24AE6">
            <w:pPr>
              <w:pStyle w:val="76"/>
              <w:numPr>
                <w:ilvl w:val="0"/>
                <w:numId w:val="0"/>
              </w:numPr>
              <w:tabs>
                <w:tab w:val="left" w:pos="957"/>
              </w:tabs>
              <w:spacing w:before="0" w:after="0" w:line="360" w:lineRule="auto"/>
              <w:ind w:left="0" w:leftChars="0" w:right="220" w:rightChars="0" w:firstLine="0" w:firstLineChars="0"/>
              <w:jc w:val="center"/>
              <w:rPr>
                <w:rFonts w:hint="default"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2800</w:t>
            </w:r>
          </w:p>
        </w:tc>
      </w:tr>
      <w:tr w14:paraId="70FCC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5" w:type="dxa"/>
            <w:shd w:val="clear" w:color="auto" w:fill="auto"/>
            <w:vAlign w:val="top"/>
          </w:tcPr>
          <w:p w14:paraId="3CE67E82">
            <w:pPr>
              <w:pStyle w:val="76"/>
              <w:numPr>
                <w:ilvl w:val="0"/>
                <w:numId w:val="0"/>
              </w:numPr>
              <w:tabs>
                <w:tab w:val="left" w:pos="957"/>
              </w:tabs>
              <w:spacing w:before="0" w:after="0" w:line="360" w:lineRule="auto"/>
              <w:ind w:left="0" w:leftChars="0" w:right="220" w:rightChars="0" w:firstLine="0" w:firstLineChars="0"/>
              <w:jc w:val="center"/>
              <w:rPr>
                <w:rFonts w:hint="default"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消防值班员</w:t>
            </w:r>
          </w:p>
        </w:tc>
        <w:tc>
          <w:tcPr>
            <w:tcW w:w="4615" w:type="dxa"/>
            <w:shd w:val="clear" w:color="auto" w:fill="auto"/>
            <w:vAlign w:val="top"/>
          </w:tcPr>
          <w:p w14:paraId="24691099">
            <w:pPr>
              <w:pStyle w:val="76"/>
              <w:numPr>
                <w:ilvl w:val="0"/>
                <w:numId w:val="0"/>
              </w:numPr>
              <w:tabs>
                <w:tab w:val="left" w:pos="957"/>
              </w:tabs>
              <w:spacing w:before="0" w:after="0" w:line="360" w:lineRule="auto"/>
              <w:ind w:left="0" w:leftChars="0" w:right="220" w:rightChars="0" w:firstLine="0" w:firstLineChars="0"/>
              <w:jc w:val="center"/>
              <w:rPr>
                <w:rFonts w:hint="default"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3500</w:t>
            </w:r>
          </w:p>
        </w:tc>
      </w:tr>
      <w:tr w14:paraId="01D7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5" w:type="dxa"/>
            <w:shd w:val="clear" w:color="auto" w:fill="auto"/>
            <w:vAlign w:val="top"/>
          </w:tcPr>
          <w:p w14:paraId="25575A32">
            <w:pPr>
              <w:pStyle w:val="76"/>
              <w:numPr>
                <w:ilvl w:val="0"/>
                <w:numId w:val="0"/>
              </w:numPr>
              <w:tabs>
                <w:tab w:val="left" w:pos="957"/>
              </w:tabs>
              <w:spacing w:before="0" w:after="0" w:line="360" w:lineRule="auto"/>
              <w:ind w:left="0" w:leftChars="0" w:right="220" w:rightChars="0" w:firstLine="0" w:firstLineChars="0"/>
              <w:jc w:val="center"/>
              <w:rPr>
                <w:rFonts w:hint="default"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绿化人员</w:t>
            </w:r>
          </w:p>
        </w:tc>
        <w:tc>
          <w:tcPr>
            <w:tcW w:w="4615" w:type="dxa"/>
            <w:shd w:val="clear" w:color="auto" w:fill="auto"/>
            <w:vAlign w:val="top"/>
          </w:tcPr>
          <w:p w14:paraId="1F7B60A6">
            <w:pPr>
              <w:pStyle w:val="76"/>
              <w:numPr>
                <w:ilvl w:val="0"/>
                <w:numId w:val="0"/>
              </w:numPr>
              <w:tabs>
                <w:tab w:val="left" w:pos="957"/>
              </w:tabs>
              <w:spacing w:before="0" w:after="0" w:line="360" w:lineRule="auto"/>
              <w:ind w:left="0" w:leftChars="0" w:right="220" w:rightChars="0" w:firstLine="0" w:firstLineChars="0"/>
              <w:jc w:val="center"/>
              <w:rPr>
                <w:rFonts w:hint="default"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3000</w:t>
            </w:r>
          </w:p>
        </w:tc>
      </w:tr>
      <w:tr w14:paraId="6CAA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5" w:type="dxa"/>
            <w:shd w:val="clear" w:color="auto" w:fill="auto"/>
            <w:vAlign w:val="top"/>
          </w:tcPr>
          <w:p w14:paraId="126E76E6">
            <w:pPr>
              <w:pStyle w:val="76"/>
              <w:numPr>
                <w:ilvl w:val="0"/>
                <w:numId w:val="0"/>
              </w:numPr>
              <w:tabs>
                <w:tab w:val="left" w:pos="957"/>
              </w:tabs>
              <w:spacing w:before="0" w:after="0" w:line="360" w:lineRule="auto"/>
              <w:ind w:left="0" w:leftChars="0" w:right="220" w:rightChars="0" w:firstLine="0" w:firstLineChars="0"/>
              <w:jc w:val="center"/>
              <w:rPr>
                <w:rFonts w:hint="eastAsia"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厨师</w:t>
            </w:r>
          </w:p>
        </w:tc>
        <w:tc>
          <w:tcPr>
            <w:tcW w:w="4615" w:type="dxa"/>
            <w:shd w:val="clear" w:color="auto" w:fill="auto"/>
            <w:vAlign w:val="top"/>
          </w:tcPr>
          <w:p w14:paraId="43D525DF">
            <w:pPr>
              <w:pStyle w:val="76"/>
              <w:numPr>
                <w:ilvl w:val="0"/>
                <w:numId w:val="0"/>
              </w:numPr>
              <w:tabs>
                <w:tab w:val="left" w:pos="957"/>
              </w:tabs>
              <w:spacing w:before="0" w:after="0" w:line="360" w:lineRule="auto"/>
              <w:ind w:left="0" w:leftChars="0" w:right="220" w:rightChars="0" w:firstLine="0" w:firstLineChars="0"/>
              <w:jc w:val="center"/>
              <w:rPr>
                <w:rFonts w:hint="eastAsia" w:ascii="宋体" w:hAnsi="宋体" w:eastAsia="宋体" w:cs="宋体"/>
                <w:b/>
                <w:bCs/>
                <w:kern w:val="2"/>
                <w:sz w:val="21"/>
                <w:szCs w:val="21"/>
                <w:vertAlign w:val="baseline"/>
                <w:lang w:val="en-US" w:eastAsia="zh-CN" w:bidi="ar-SA"/>
              </w:rPr>
            </w:pPr>
            <w:r>
              <w:rPr>
                <w:rFonts w:hint="eastAsia" w:ascii="宋体" w:hAnsi="宋体" w:cs="宋体"/>
                <w:b/>
                <w:bCs/>
                <w:sz w:val="21"/>
                <w:szCs w:val="21"/>
                <w:vertAlign w:val="baseline"/>
                <w:lang w:val="en-US" w:eastAsia="zh-CN"/>
              </w:rPr>
              <w:t>2600</w:t>
            </w:r>
          </w:p>
        </w:tc>
      </w:tr>
    </w:tbl>
    <w:p w14:paraId="4EFEC441">
      <w:pPr>
        <w:pStyle w:val="76"/>
        <w:numPr>
          <w:ilvl w:val="0"/>
          <w:numId w:val="0"/>
        </w:numPr>
        <w:tabs>
          <w:tab w:val="left" w:pos="957"/>
        </w:tabs>
        <w:spacing w:before="0" w:after="0" w:line="360" w:lineRule="auto"/>
        <w:ind w:right="220" w:rightChars="0" w:firstLine="420" w:firstLineChars="200"/>
        <w:jc w:val="both"/>
        <w:rPr>
          <w:rFonts w:hint="eastAsia" w:ascii="宋体" w:hAnsi="宋体" w:eastAsia="宋体" w:cs="宋体"/>
          <w:sz w:val="21"/>
          <w:szCs w:val="21"/>
          <w:lang w:eastAsia="zh-CN"/>
        </w:rPr>
      </w:pPr>
    </w:p>
    <w:p w14:paraId="5915E7EE">
      <w:pPr>
        <w:pStyle w:val="76"/>
        <w:numPr>
          <w:ilvl w:val="0"/>
          <w:numId w:val="0"/>
        </w:numPr>
        <w:tabs>
          <w:tab w:val="left" w:pos="957"/>
        </w:tabs>
        <w:spacing w:before="0" w:after="0" w:line="360" w:lineRule="auto"/>
        <w:ind w:right="220" w:rightChars="0" w:firstLine="420" w:firstLineChars="200"/>
        <w:jc w:val="both"/>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cs="宋体"/>
          <w:sz w:val="21"/>
          <w:szCs w:val="21"/>
          <w:lang w:eastAsia="zh-CN"/>
        </w:rPr>
        <w:t>投标人</w:t>
      </w:r>
      <w:r>
        <w:rPr>
          <w:rFonts w:hint="eastAsia" w:ascii="宋体" w:hAnsi="宋体" w:cs="宋体"/>
          <w:sz w:val="21"/>
          <w:szCs w:val="21"/>
          <w:lang w:val="en-US" w:eastAsia="zh-CN"/>
        </w:rPr>
        <w:t>应自行开展</w:t>
      </w:r>
      <w:r>
        <w:rPr>
          <w:rFonts w:hint="eastAsia" w:ascii="宋体" w:hAnsi="宋体" w:eastAsia="宋体" w:cs="宋体"/>
          <w:sz w:val="21"/>
          <w:szCs w:val="21"/>
        </w:rPr>
        <w:t>现场踏勘，要对物业现场的地理位置、地上和地下影响物业管理的因素以及困难条件进行周密的堪察和研究，作出自己的判断。中标后签订合同时和物业管理过程中，</w:t>
      </w:r>
      <w:r>
        <w:rPr>
          <w:rFonts w:hint="eastAsia" w:ascii="宋体" w:hAnsi="宋体" w:cs="宋体"/>
          <w:sz w:val="21"/>
          <w:szCs w:val="21"/>
          <w:lang w:eastAsia="zh-CN"/>
        </w:rPr>
        <w:t>投标人</w:t>
      </w:r>
      <w:r>
        <w:rPr>
          <w:rFonts w:hint="eastAsia" w:ascii="宋体" w:hAnsi="宋体" w:eastAsia="宋体" w:cs="宋体"/>
          <w:sz w:val="21"/>
          <w:szCs w:val="21"/>
        </w:rPr>
        <w:t>不得以不完全了解现场情况为由，提出任何形式的增加物业经费或索赔的要求</w:t>
      </w:r>
      <w:r>
        <w:rPr>
          <w:rFonts w:hint="eastAsia" w:ascii="宋体" w:hAnsi="宋体" w:eastAsia="宋体" w:cs="宋体"/>
          <w:spacing w:val="-11"/>
          <w:sz w:val="21"/>
          <w:szCs w:val="21"/>
        </w:rPr>
        <w:t>。</w:t>
      </w:r>
    </w:p>
    <w:p w14:paraId="01558DE4">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22"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五</w:t>
      </w:r>
      <w:r>
        <w:rPr>
          <w:rFonts w:hint="eastAsia" w:ascii="宋体" w:hAnsi="宋体" w:eastAsia="宋体" w:cs="宋体"/>
          <w:sz w:val="21"/>
          <w:szCs w:val="21"/>
          <w:lang w:eastAsia="zh-CN"/>
        </w:rPr>
        <w:t>、其他</w:t>
      </w:r>
    </w:p>
    <w:p w14:paraId="487BBF45">
      <w:pPr>
        <w:pStyle w:val="76"/>
        <w:keepNext w:val="0"/>
        <w:keepLines w:val="0"/>
        <w:pageBreakBefore w:val="0"/>
        <w:widowControl w:val="0"/>
        <w:numPr>
          <w:ilvl w:val="0"/>
          <w:numId w:val="0"/>
        </w:numPr>
        <w:tabs>
          <w:tab w:val="left" w:pos="957"/>
        </w:tabs>
        <w:kinsoku/>
        <w:wordWrap/>
        <w:overflowPunct/>
        <w:topLinePunct w:val="0"/>
        <w:autoSpaceDE w:val="0"/>
        <w:autoSpaceDN w:val="0"/>
        <w:bidi w:val="0"/>
        <w:adjustRightInd/>
        <w:snapToGrid/>
        <w:spacing w:before="0" w:after="0" w:line="360" w:lineRule="auto"/>
        <w:ind w:left="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1、付款方式：按签订合同的付款方式付款。</w:t>
      </w:r>
    </w:p>
    <w:p w14:paraId="03AB8EA0">
      <w:pPr>
        <w:pStyle w:val="76"/>
        <w:numPr>
          <w:ilvl w:val="0"/>
          <w:numId w:val="0"/>
        </w:numPr>
        <w:tabs>
          <w:tab w:val="left" w:pos="957"/>
        </w:tabs>
        <w:spacing w:before="132" w:after="0" w:line="360" w:lineRule="auto"/>
        <w:ind w:right="114" w:rightChars="0"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lang w:eastAsia="zh-CN"/>
        </w:rPr>
        <w:t>2、本项目采用费用包干方式，</w:t>
      </w:r>
      <w:r>
        <w:rPr>
          <w:rFonts w:hint="eastAsia" w:ascii="宋体" w:hAnsi="宋体" w:cs="宋体"/>
          <w:sz w:val="21"/>
          <w:szCs w:val="21"/>
          <w:lang w:eastAsia="zh-CN"/>
        </w:rPr>
        <w:t>投标人</w:t>
      </w:r>
      <w:r>
        <w:rPr>
          <w:rFonts w:hint="eastAsia" w:ascii="宋体" w:hAnsi="宋体" w:eastAsia="宋体" w:cs="宋体"/>
          <w:sz w:val="21"/>
          <w:szCs w:val="21"/>
          <w:lang w:eastAsia="zh-CN"/>
        </w:rPr>
        <w:t>应根据项目要求和实际情况，项目所需的设备及材料购置，以及人工、</w:t>
      </w:r>
      <w:r>
        <w:rPr>
          <w:rFonts w:hint="eastAsia" w:ascii="宋体" w:hAnsi="宋体" w:cs="宋体"/>
          <w:sz w:val="21"/>
          <w:szCs w:val="21"/>
          <w:lang w:val="en-US" w:eastAsia="zh-CN"/>
        </w:rPr>
        <w:t>餐费、</w:t>
      </w:r>
      <w:r>
        <w:rPr>
          <w:rFonts w:hint="eastAsia" w:ascii="宋体" w:hAnsi="宋体" w:eastAsia="宋体" w:cs="宋体"/>
          <w:sz w:val="21"/>
          <w:szCs w:val="21"/>
          <w:lang w:eastAsia="zh-CN"/>
        </w:rPr>
        <w:t>培训、管理、税金等所有费用，如一旦成交，在项目实施中出现任何遗漏，均由成交投标人免费提供，采购人不再支付任何费用。</w:t>
      </w:r>
    </w:p>
    <w:p w14:paraId="6A2AFC61">
      <w:pPr>
        <w:pStyle w:val="76"/>
        <w:numPr>
          <w:ilvl w:val="0"/>
          <w:numId w:val="0"/>
        </w:numPr>
        <w:tabs>
          <w:tab w:val="left" w:pos="957"/>
        </w:tabs>
        <w:spacing w:before="132" w:after="0" w:line="360" w:lineRule="auto"/>
        <w:ind w:right="114" w:rightChars="0" w:firstLine="420" w:firstLineChars="200"/>
        <w:jc w:val="both"/>
        <w:rPr>
          <w:rFonts w:hint="eastAsia" w:ascii="宋体" w:hAnsi="宋体" w:eastAsia="宋体" w:cs="宋体"/>
          <w:sz w:val="21"/>
          <w:szCs w:val="21"/>
          <w:lang w:eastAsia="zh-CN"/>
        </w:rPr>
      </w:pPr>
      <w:r>
        <w:rPr>
          <w:rFonts w:hint="eastAsia" w:cs="宋体"/>
          <w:sz w:val="21"/>
          <w:szCs w:val="21"/>
          <w:lang w:val="en-US" w:eastAsia="zh-CN"/>
        </w:rPr>
        <w:t>3</w:t>
      </w:r>
      <w:r>
        <w:rPr>
          <w:rFonts w:hint="eastAsia" w:ascii="宋体" w:hAnsi="宋体" w:eastAsia="宋体" w:cs="宋体"/>
          <w:sz w:val="21"/>
          <w:szCs w:val="21"/>
          <w:lang w:val="en-US" w:eastAsia="zh-CN"/>
        </w:rPr>
        <w:t>、现场踏勘：投标人可自行对采购人的物业管理范围和周围环境进行勘察，以便投标人获取有关编制投标文件和签署合同所涉及现场的资料，中标</w:t>
      </w:r>
      <w:r>
        <w:rPr>
          <w:rFonts w:hint="eastAsia" w:ascii="宋体" w:hAnsi="宋体" w:cs="宋体"/>
          <w:sz w:val="21"/>
          <w:szCs w:val="21"/>
          <w:lang w:val="en-US" w:eastAsia="zh-CN"/>
        </w:rPr>
        <w:t>人</w:t>
      </w:r>
      <w:r>
        <w:rPr>
          <w:rFonts w:hint="eastAsia" w:ascii="宋体" w:hAnsi="宋体" w:eastAsia="宋体" w:cs="宋体"/>
          <w:sz w:val="21"/>
          <w:szCs w:val="21"/>
          <w:lang w:val="en-US" w:eastAsia="zh-CN"/>
        </w:rPr>
        <w:t xml:space="preserve">不得以不完全了解物业现场情况为由，提出任何形式的增加物业管理费用或索赔要求。投标人踏勘现场所发生的一切费用和责任概由投标人自负。采购人不单独或分别组织任何一个投标人进行现场踏勘。 </w:t>
      </w:r>
    </w:p>
    <w:p w14:paraId="786EC27F">
      <w:pPr>
        <w:pStyle w:val="76"/>
        <w:numPr>
          <w:ilvl w:val="0"/>
          <w:numId w:val="0"/>
        </w:numPr>
        <w:tabs>
          <w:tab w:val="left" w:pos="957"/>
        </w:tabs>
        <w:spacing w:before="132" w:after="0" w:line="360" w:lineRule="auto"/>
        <w:ind w:right="114" w:rightChars="0"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w:t>
      </w:r>
      <w:r>
        <w:rPr>
          <w:rFonts w:hint="eastAsia" w:cs="宋体"/>
          <w:sz w:val="21"/>
          <w:szCs w:val="21"/>
          <w:lang w:val="en-US" w:eastAsia="zh-CN"/>
        </w:rPr>
        <w:t>4</w:t>
      </w:r>
      <w:r>
        <w:rPr>
          <w:rFonts w:hint="eastAsia" w:ascii="宋体" w:hAnsi="宋体" w:eastAsia="宋体" w:cs="宋体"/>
          <w:sz w:val="21"/>
          <w:szCs w:val="21"/>
          <w:lang w:val="en-US" w:eastAsia="zh-CN"/>
        </w:rPr>
        <w:t xml:space="preserve">、投标人还须作出以下承诺：对于被盗案件，经公安机关鉴定属于外来犯罪分子以撬窗、破门等手段入室作案的，物业管理公司应承担相应的责任；对于因物业公司巡查不到位，致使隐患发现、排除不及时所造成的消防事故，或其它因人为疏忽造成车辆被盗等安全事故，物业管理公司也应承担相应的责任；对于因物业公司对于安全隐患排除不到位造成的人员伤亡或安全事故，物业管理公司应承担相应的责任。 </w:t>
      </w:r>
    </w:p>
    <w:p w14:paraId="623DCE24">
      <w:pPr>
        <w:pStyle w:val="76"/>
        <w:numPr>
          <w:ilvl w:val="0"/>
          <w:numId w:val="0"/>
        </w:numPr>
        <w:tabs>
          <w:tab w:val="left" w:pos="957"/>
        </w:tabs>
        <w:spacing w:before="132" w:after="0" w:line="360" w:lineRule="auto"/>
        <w:ind w:right="114" w:rightChars="0"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投标人应承诺</w:t>
      </w:r>
      <w:r>
        <w:rPr>
          <w:rFonts w:hint="eastAsia" w:ascii="宋体" w:hAnsi="宋体" w:eastAsia="宋体" w:cs="宋体"/>
          <w:sz w:val="21"/>
          <w:szCs w:val="21"/>
          <w:lang w:val="en-US" w:eastAsia="zh-CN"/>
        </w:rPr>
        <w:t>配合采购人的综治、消防、反恐、创文、创卫等工作</w:t>
      </w:r>
      <w:r>
        <w:rPr>
          <w:rFonts w:hint="eastAsia" w:ascii="宋体" w:hAnsi="宋体" w:cs="宋体"/>
          <w:sz w:val="21"/>
          <w:szCs w:val="21"/>
          <w:lang w:val="en-US" w:eastAsia="zh-CN"/>
        </w:rPr>
        <w:t>开展</w:t>
      </w:r>
      <w:r>
        <w:rPr>
          <w:rFonts w:hint="eastAsia" w:ascii="宋体" w:hAnsi="宋体" w:eastAsia="宋体" w:cs="宋体"/>
          <w:sz w:val="21"/>
          <w:szCs w:val="21"/>
          <w:lang w:val="en-US" w:eastAsia="zh-CN"/>
        </w:rPr>
        <w:t xml:space="preserve">。 </w:t>
      </w:r>
    </w:p>
    <w:p w14:paraId="5DF3D495">
      <w:pPr>
        <w:pStyle w:val="76"/>
        <w:numPr>
          <w:ilvl w:val="0"/>
          <w:numId w:val="0"/>
        </w:numPr>
        <w:tabs>
          <w:tab w:val="left" w:pos="957"/>
        </w:tabs>
        <w:spacing w:before="132" w:after="0" w:line="360" w:lineRule="auto"/>
        <w:ind w:right="114" w:rightChars="0"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、招标文件未约定内容由双方协商，在合同中另行约定。在合同签订前采购人将按照招标文件的要求、投标文件的承诺对中标</w:t>
      </w:r>
      <w:r>
        <w:rPr>
          <w:rFonts w:hint="eastAsia" w:ascii="宋体" w:hAnsi="宋体" w:cs="宋体"/>
          <w:sz w:val="21"/>
          <w:szCs w:val="21"/>
          <w:lang w:val="en-US" w:eastAsia="zh-CN"/>
        </w:rPr>
        <w:t>人</w:t>
      </w:r>
      <w:r>
        <w:rPr>
          <w:rFonts w:hint="eastAsia" w:ascii="宋体" w:hAnsi="宋体" w:eastAsia="宋体" w:cs="宋体"/>
          <w:sz w:val="21"/>
          <w:szCs w:val="21"/>
          <w:lang w:val="en-US" w:eastAsia="zh-CN"/>
        </w:rPr>
        <w:t>针对本项目配备的人员进行检查验收，验收合格后签订合同，中标公告发布后 20 日内，中标</w:t>
      </w:r>
      <w:r>
        <w:rPr>
          <w:rFonts w:hint="eastAsia" w:ascii="宋体" w:hAnsi="宋体" w:cs="宋体"/>
          <w:sz w:val="21"/>
          <w:szCs w:val="21"/>
          <w:lang w:val="en-US" w:eastAsia="zh-CN"/>
        </w:rPr>
        <w:t>人</w:t>
      </w:r>
      <w:r>
        <w:rPr>
          <w:rFonts w:hint="eastAsia" w:ascii="宋体" w:hAnsi="宋体" w:eastAsia="宋体" w:cs="宋体"/>
          <w:sz w:val="21"/>
          <w:szCs w:val="21"/>
          <w:lang w:val="en-US" w:eastAsia="zh-CN"/>
        </w:rPr>
        <w:t>未按上述要求配备到位的，视为中标</w:t>
      </w:r>
      <w:r>
        <w:rPr>
          <w:rFonts w:hint="eastAsia" w:ascii="宋体" w:hAnsi="宋体" w:cs="宋体"/>
          <w:sz w:val="21"/>
          <w:szCs w:val="21"/>
          <w:lang w:val="en-US" w:eastAsia="zh-CN"/>
        </w:rPr>
        <w:t>人</w:t>
      </w:r>
      <w:r>
        <w:rPr>
          <w:rFonts w:hint="eastAsia" w:ascii="宋体" w:hAnsi="宋体" w:eastAsia="宋体" w:cs="宋体"/>
          <w:sz w:val="21"/>
          <w:szCs w:val="21"/>
          <w:lang w:val="en-US" w:eastAsia="zh-CN"/>
        </w:rPr>
        <w:t>没有履约能力，虚假应标，采购人</w:t>
      </w:r>
      <w:r>
        <w:rPr>
          <w:rFonts w:hint="eastAsia" w:ascii="宋体" w:hAnsi="宋体" w:cs="宋体"/>
          <w:sz w:val="21"/>
          <w:szCs w:val="21"/>
          <w:lang w:val="en-US" w:eastAsia="zh-CN"/>
        </w:rPr>
        <w:t>将</w:t>
      </w:r>
      <w:r>
        <w:rPr>
          <w:rFonts w:hint="eastAsia" w:ascii="宋体" w:hAnsi="宋体" w:eastAsia="宋体" w:cs="宋体"/>
          <w:sz w:val="21"/>
          <w:szCs w:val="21"/>
          <w:lang w:val="en-US" w:eastAsia="zh-CN"/>
        </w:rPr>
        <w:t xml:space="preserve">上报财政监督部门，取消中标人中标资格。 </w:t>
      </w:r>
    </w:p>
    <w:p w14:paraId="38CCD009">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22"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六</w:t>
      </w:r>
      <w:r>
        <w:rPr>
          <w:rFonts w:hint="eastAsia" w:ascii="宋体" w:hAnsi="宋体" w:eastAsia="宋体" w:cs="宋体"/>
          <w:sz w:val="21"/>
          <w:szCs w:val="21"/>
          <w:lang w:val="zh-CN" w:eastAsia="zh-CN"/>
        </w:rPr>
        <w:t>、对于上述项目要求，投标人应在响应文件中进行回应</w:t>
      </w:r>
      <w:r>
        <w:rPr>
          <w:rFonts w:hint="eastAsia" w:ascii="宋体" w:hAnsi="宋体" w:eastAsia="宋体" w:cs="宋体"/>
          <w:sz w:val="21"/>
          <w:szCs w:val="21"/>
          <w:lang w:val="en-US" w:eastAsia="zh-CN"/>
        </w:rPr>
        <w:t>并</w:t>
      </w:r>
      <w:r>
        <w:rPr>
          <w:rFonts w:hint="eastAsia" w:ascii="宋体" w:hAnsi="宋体" w:eastAsia="宋体" w:cs="宋体"/>
          <w:sz w:val="21"/>
          <w:szCs w:val="21"/>
          <w:lang w:val="zh-CN" w:eastAsia="zh-CN"/>
        </w:rPr>
        <w:t>作出</w:t>
      </w:r>
      <w:r>
        <w:rPr>
          <w:rFonts w:hint="eastAsia" w:ascii="宋体" w:hAnsi="宋体" w:eastAsia="宋体" w:cs="宋体"/>
          <w:sz w:val="21"/>
          <w:szCs w:val="21"/>
          <w:lang w:eastAsia="zh-CN"/>
        </w:rPr>
        <w:t xml:space="preserve">说明。  </w:t>
      </w:r>
    </w:p>
    <w:p w14:paraId="636024B7">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质量考核标准（具体标准见附件1）</w:t>
      </w:r>
    </w:p>
    <w:p w14:paraId="02F5B07D">
      <w:pPr>
        <w:spacing w:line="360" w:lineRule="auto"/>
        <w:ind w:firstLine="420" w:firstLineChars="200"/>
        <w:rPr>
          <w:rFonts w:hint="eastAsia" w:ascii="宋体" w:hAnsi="宋体" w:cs="宋体"/>
          <w:kern w:val="0"/>
          <w:szCs w:val="21"/>
          <w:highlight w:val="none"/>
          <w:lang w:val="en-US" w:eastAsia="zh-CN"/>
        </w:rPr>
      </w:pPr>
      <w:r>
        <w:rPr>
          <w:rFonts w:hint="eastAsia"/>
          <w:lang w:val="en-US" w:eastAsia="zh-CN"/>
        </w:rPr>
        <w:t>每月由甲方安排人员，依据</w:t>
      </w:r>
      <w:r>
        <w:rPr>
          <w:rFonts w:hint="eastAsia" w:ascii="宋体" w:hAnsi="宋体" w:cs="宋体"/>
          <w:kern w:val="0"/>
          <w:szCs w:val="21"/>
          <w:highlight w:val="none"/>
          <w:lang w:val="en-US" w:eastAsia="zh-CN"/>
        </w:rPr>
        <w:t>《株洲市渌口区机关单位物业服务工作考核细则（试行）》表</w:t>
      </w:r>
      <w:r>
        <w:rPr>
          <w:rFonts w:hint="eastAsia"/>
          <w:lang w:val="en-US" w:eastAsia="zh-CN"/>
        </w:rPr>
        <w:t>进行现场考核，根据考核得分结果支付当月服务费用：考核得分在95分以上的全额支付服务费；考核得分在90-94分的，按当月服务费用的95%支付服务费；考核得分在85-89分的，按当月服务费用的90%支付服务费；考核得分在85分以下的，按当月服务费用的85%支付服务费，并出具相应问题的整改函要求限期整改，累计三次考核得分在85分以下的，甲方有权提前终止合同。</w:t>
      </w:r>
    </w:p>
    <w:p w14:paraId="34F47E86">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firstLine="422" w:firstLineChars="200"/>
        <w:jc w:val="both"/>
        <w:textAlignment w:val="auto"/>
        <w:rPr>
          <w:rFonts w:hint="eastAsia" w:ascii="黑体" w:hAnsi="华文中宋" w:eastAsia="黑体"/>
          <w:b/>
          <w:sz w:val="32"/>
          <w:szCs w:val="32"/>
          <w:highlight w:val="none"/>
        </w:rPr>
      </w:pPr>
      <w:r>
        <w:rPr>
          <w:rFonts w:hint="eastAsia" w:ascii="宋体" w:hAnsi="宋体" w:eastAsia="宋体" w:cs="宋体"/>
          <w:sz w:val="21"/>
          <w:szCs w:val="21"/>
          <w:lang w:val="en-US" w:eastAsia="zh-CN"/>
        </w:rPr>
        <w:t>八、</w:t>
      </w:r>
      <w:r>
        <w:rPr>
          <w:rFonts w:hint="eastAsia" w:ascii="宋体" w:hAnsi="宋体" w:eastAsia="宋体" w:cs="宋体"/>
          <w:sz w:val="21"/>
          <w:szCs w:val="21"/>
          <w:lang w:eastAsia="zh-CN"/>
        </w:rPr>
        <w:t>未尽事宜按国家相关法律及行业标准执行。</w:t>
      </w:r>
    </w:p>
    <w:p w14:paraId="21492DF9">
      <w:pPr>
        <w:adjustRightInd w:val="0"/>
        <w:snapToGrid w:val="0"/>
        <w:spacing w:before="156" w:beforeLines="50" w:line="360" w:lineRule="auto"/>
        <w:jc w:val="left"/>
        <w:rPr>
          <w:rFonts w:hint="eastAsia" w:ascii="宋体" w:hAnsi="宋体" w:cs="宋体"/>
          <w:kern w:val="0"/>
          <w:szCs w:val="21"/>
          <w:highlight w:val="none"/>
          <w:lang w:val="en-US" w:eastAsia="zh-CN"/>
        </w:rPr>
      </w:pPr>
    </w:p>
    <w:p w14:paraId="5AF5E3DB">
      <w:pPr>
        <w:adjustRightInd w:val="0"/>
        <w:snapToGrid w:val="0"/>
        <w:spacing w:before="156" w:beforeLines="50" w:line="360" w:lineRule="auto"/>
        <w:jc w:val="left"/>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附件1：《株洲市渌口区机关单位物业服务工作考核细则（试行）》</w:t>
      </w:r>
    </w:p>
    <w:p w14:paraId="7D44A43A">
      <w:pPr>
        <w:tabs>
          <w:tab w:val="left" w:pos="558"/>
        </w:tabs>
        <w:jc w:val="center"/>
        <w:rPr>
          <w:rFonts w:hint="eastAsia" w:ascii="方正小标宋_GBK" w:hAnsi="方正小标宋_GBK" w:eastAsia="方正小标宋_GBK" w:cs="方正小标宋_GBK"/>
          <w:b w:val="0"/>
          <w:bCs w:val="0"/>
          <w:sz w:val="28"/>
          <w:szCs w:val="28"/>
          <w:lang w:val="en-US" w:eastAsia="zh-CN"/>
        </w:rPr>
      </w:pPr>
    </w:p>
    <w:p w14:paraId="3C376278">
      <w:pPr>
        <w:tabs>
          <w:tab w:val="left" w:pos="558"/>
        </w:tabs>
        <w:jc w:val="center"/>
        <w:rPr>
          <w:rFonts w:hint="eastAsia" w:ascii="方正楷体_GBK" w:hAnsi="方正楷体_GBK" w:eastAsia="方正楷体_GBK" w:cs="方正楷体_GBK"/>
          <w:lang w:val="en-US" w:eastAsia="zh-CN"/>
        </w:rPr>
      </w:pPr>
      <w:r>
        <w:rPr>
          <w:rFonts w:hint="eastAsia" w:ascii="方正小标宋_GBK" w:hAnsi="方正小标宋_GBK" w:eastAsia="方正小标宋_GBK" w:cs="方正小标宋_GBK"/>
          <w:b w:val="0"/>
          <w:bCs w:val="0"/>
          <w:sz w:val="28"/>
          <w:szCs w:val="28"/>
          <w:lang w:val="en-US" w:eastAsia="zh-CN"/>
        </w:rPr>
        <w:t>株洲市渌口区机关单位物业服务工作考核细则（试行）</w:t>
      </w:r>
      <w:r>
        <w:rPr>
          <w:rFonts w:hint="eastAsia" w:ascii="方正楷体_GBK" w:hAnsi="方正楷体_GBK" w:eastAsia="方正楷体_GBK" w:cs="方正楷体_GBK"/>
          <w:sz w:val="18"/>
          <w:szCs w:val="21"/>
          <w:lang w:val="en-US" w:eastAsia="zh-CN"/>
        </w:rPr>
        <w:t xml:space="preserve"> </w:t>
      </w:r>
      <w:r>
        <w:rPr>
          <w:rFonts w:hint="eastAsia" w:ascii="方正楷体_GBK" w:hAnsi="方正楷体_GBK" w:eastAsia="方正楷体_GBK" w:cs="方正楷体_GBK"/>
          <w:lang w:val="en-US" w:eastAsia="zh-CN"/>
        </w:rPr>
        <w:t xml:space="preserve">                                                                              检查项目：                             检查日期：</w:t>
      </w:r>
    </w:p>
    <w:tbl>
      <w:tblPr>
        <w:tblStyle w:val="23"/>
        <w:tblW w:w="92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80"/>
        <w:gridCol w:w="3855"/>
        <w:gridCol w:w="2885"/>
        <w:gridCol w:w="600"/>
        <w:gridCol w:w="810"/>
      </w:tblGrid>
      <w:tr w14:paraId="16FD5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1080" w:type="dxa"/>
            <w:noWrap w:val="0"/>
            <w:vAlign w:val="center"/>
          </w:tcPr>
          <w:p w14:paraId="16812F89">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方正黑体_GBK" w:hAnsi="方正黑体_GBK" w:eastAsia="方正黑体_GBK" w:cs="方正黑体_GBK"/>
                <w:b/>
                <w:bCs w:val="0"/>
                <w:sz w:val="21"/>
                <w:szCs w:val="21"/>
              </w:rPr>
            </w:pPr>
            <w:r>
              <w:rPr>
                <w:rFonts w:hint="eastAsia" w:ascii="方正黑体_GBK" w:hAnsi="方正黑体_GBK" w:eastAsia="方正黑体_GBK" w:cs="方正黑体_GBK"/>
                <w:b/>
                <w:bCs w:val="0"/>
                <w:sz w:val="21"/>
                <w:szCs w:val="21"/>
              </w:rPr>
              <w:t>项目</w:t>
            </w:r>
          </w:p>
        </w:tc>
        <w:tc>
          <w:tcPr>
            <w:tcW w:w="3855" w:type="dxa"/>
            <w:noWrap w:val="0"/>
            <w:vAlign w:val="center"/>
          </w:tcPr>
          <w:p w14:paraId="2C5867DF">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方正黑体_GBK" w:hAnsi="方正黑体_GBK" w:eastAsia="方正黑体_GBK" w:cs="方正黑体_GBK"/>
                <w:b/>
                <w:bCs w:val="0"/>
                <w:sz w:val="21"/>
                <w:szCs w:val="21"/>
              </w:rPr>
            </w:pPr>
            <w:r>
              <w:rPr>
                <w:rFonts w:hint="eastAsia" w:ascii="方正黑体_GBK" w:hAnsi="方正黑体_GBK" w:eastAsia="方正黑体_GBK" w:cs="方正黑体_GBK"/>
                <w:b/>
                <w:bCs w:val="0"/>
                <w:sz w:val="21"/>
                <w:szCs w:val="21"/>
              </w:rPr>
              <w:t>工作标准</w:t>
            </w:r>
          </w:p>
        </w:tc>
        <w:tc>
          <w:tcPr>
            <w:tcW w:w="0" w:type="auto"/>
            <w:noWrap w:val="0"/>
            <w:vAlign w:val="center"/>
          </w:tcPr>
          <w:p w14:paraId="225B7836">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方正黑体_GBK" w:hAnsi="方正黑体_GBK" w:eastAsia="方正黑体_GBK" w:cs="方正黑体_GBK"/>
                <w:b/>
                <w:bCs w:val="0"/>
                <w:sz w:val="21"/>
                <w:szCs w:val="21"/>
              </w:rPr>
            </w:pPr>
            <w:r>
              <w:rPr>
                <w:rFonts w:hint="eastAsia" w:ascii="方正黑体_GBK" w:hAnsi="方正黑体_GBK" w:eastAsia="方正黑体_GBK" w:cs="方正黑体_GBK"/>
                <w:b/>
                <w:bCs w:val="0"/>
                <w:sz w:val="21"/>
                <w:szCs w:val="21"/>
              </w:rPr>
              <w:t>检查方法及扣分</w:t>
            </w:r>
          </w:p>
        </w:tc>
        <w:tc>
          <w:tcPr>
            <w:tcW w:w="600" w:type="dxa"/>
            <w:noWrap w:val="0"/>
            <w:vAlign w:val="center"/>
          </w:tcPr>
          <w:p w14:paraId="15A08E80">
            <w:pPr>
              <w:pStyle w:val="64"/>
              <w:snapToGrid w:val="0"/>
              <w:spacing w:line="240" w:lineRule="auto"/>
              <w:ind w:left="0" w:leftChars="0" w:right="0" w:rightChars="0" w:firstLine="0" w:firstLineChars="0"/>
              <w:jc w:val="center"/>
              <w:rPr>
                <w:rFonts w:hint="eastAsia" w:ascii="方正黑体_GBK" w:hAnsi="方正黑体_GBK" w:eastAsia="方正黑体_GBK" w:cs="方正黑体_GBK"/>
                <w:b/>
                <w:bCs w:val="0"/>
                <w:sz w:val="21"/>
                <w:szCs w:val="21"/>
                <w:lang w:val="en-US" w:eastAsia="zh-CN"/>
              </w:rPr>
            </w:pPr>
            <w:r>
              <w:rPr>
                <w:rFonts w:hint="eastAsia" w:ascii="方正黑体_GBK" w:hAnsi="方正黑体_GBK" w:eastAsia="方正黑体_GBK" w:cs="方正黑体_GBK"/>
                <w:b/>
                <w:bCs w:val="0"/>
                <w:sz w:val="21"/>
                <w:szCs w:val="21"/>
                <w:lang w:val="en-US" w:eastAsia="zh-CN"/>
              </w:rPr>
              <w:t>得分</w:t>
            </w:r>
          </w:p>
        </w:tc>
        <w:tc>
          <w:tcPr>
            <w:tcW w:w="810" w:type="dxa"/>
            <w:noWrap w:val="0"/>
            <w:vAlign w:val="center"/>
          </w:tcPr>
          <w:p w14:paraId="39852312">
            <w:pPr>
              <w:pStyle w:val="64"/>
              <w:snapToGrid w:val="0"/>
              <w:spacing w:line="240" w:lineRule="auto"/>
              <w:ind w:left="0" w:leftChars="0" w:right="0" w:rightChars="0" w:firstLine="0" w:firstLineChars="0"/>
              <w:jc w:val="center"/>
              <w:rPr>
                <w:rFonts w:hint="eastAsia" w:ascii="方正黑体_GBK" w:hAnsi="方正黑体_GBK" w:eastAsia="方正黑体_GBK" w:cs="方正黑体_GBK"/>
                <w:b/>
                <w:bCs w:val="0"/>
                <w:sz w:val="21"/>
                <w:szCs w:val="21"/>
                <w:lang w:val="en-US" w:eastAsia="zh-CN"/>
              </w:rPr>
            </w:pPr>
            <w:r>
              <w:rPr>
                <w:rFonts w:hint="eastAsia" w:ascii="方正黑体_GBK" w:hAnsi="方正黑体_GBK" w:eastAsia="方正黑体_GBK" w:cs="方正黑体_GBK"/>
                <w:b/>
                <w:bCs w:val="0"/>
                <w:sz w:val="21"/>
                <w:szCs w:val="21"/>
                <w:lang w:val="en-US" w:eastAsia="zh-CN"/>
              </w:rPr>
              <w:t>不合格项描述</w:t>
            </w:r>
          </w:p>
        </w:tc>
      </w:tr>
      <w:tr w14:paraId="3C144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tcBorders>
              <w:top w:val="nil"/>
            </w:tcBorders>
            <w:noWrap w:val="0"/>
            <w:vAlign w:val="center"/>
          </w:tcPr>
          <w:p w14:paraId="4A745720">
            <w:pPr>
              <w:tabs>
                <w:tab w:val="left" w:pos="587"/>
              </w:tabs>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项目运营</w:t>
            </w:r>
          </w:p>
          <w:p w14:paraId="0712FDBA">
            <w:pPr>
              <w:tabs>
                <w:tab w:val="left" w:pos="587"/>
              </w:tabs>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及管理</w:t>
            </w:r>
          </w:p>
          <w:p w14:paraId="5BDFF396">
            <w:pPr>
              <w:tabs>
                <w:tab w:val="left" w:pos="587"/>
              </w:tabs>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（3分）</w:t>
            </w:r>
          </w:p>
        </w:tc>
        <w:tc>
          <w:tcPr>
            <w:tcW w:w="3855" w:type="dxa"/>
            <w:noWrap w:val="0"/>
            <w:vAlign w:val="center"/>
          </w:tcPr>
          <w:p w14:paraId="37E19EA1">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合同及时续签或已在续签流程中，并与甲方就物业续签方面达成良好共识。（1分）</w:t>
            </w:r>
          </w:p>
        </w:tc>
        <w:tc>
          <w:tcPr>
            <w:tcW w:w="0" w:type="auto"/>
            <w:noWrap w:val="0"/>
            <w:vAlign w:val="center"/>
          </w:tcPr>
          <w:p w14:paraId="130DDCFD">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eastAsia" w:ascii="Times New Roman" w:hAnsi="Times New Roman" w:eastAsia="方正仿宋_GBK" w:cs="Times New Roman"/>
                <w:sz w:val="18"/>
                <w:lang w:val="en-US" w:eastAsia="zh-CN"/>
              </w:rPr>
              <w:t>因物业公司原因导致未及时续签或影响续签流程的，扣1分。</w:t>
            </w:r>
          </w:p>
        </w:tc>
        <w:tc>
          <w:tcPr>
            <w:tcW w:w="600" w:type="dxa"/>
            <w:noWrap w:val="0"/>
            <w:vAlign w:val="center"/>
          </w:tcPr>
          <w:p w14:paraId="54483B78">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4247266D">
            <w:pPr>
              <w:pStyle w:val="64"/>
              <w:snapToGrid w:val="0"/>
              <w:spacing w:line="240" w:lineRule="auto"/>
              <w:ind w:left="0" w:leftChars="0" w:right="0" w:rightChars="0" w:firstLine="0" w:firstLineChars="0"/>
              <w:jc w:val="center"/>
              <w:rPr>
                <w:rFonts w:ascii="Times New Roman" w:eastAsia="方正仿宋_GBK"/>
                <w:sz w:val="18"/>
              </w:rPr>
            </w:pPr>
          </w:p>
        </w:tc>
      </w:tr>
      <w:tr w14:paraId="4DF1C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7A76D770">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p>
        </w:tc>
        <w:tc>
          <w:tcPr>
            <w:tcW w:w="3855" w:type="dxa"/>
            <w:noWrap w:val="0"/>
            <w:vAlign w:val="center"/>
          </w:tcPr>
          <w:p w14:paraId="50B25FE2">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用工情况正常，无吃空饷、虚假职位等虚假用工现象出现。（1分）</w:t>
            </w:r>
          </w:p>
        </w:tc>
        <w:tc>
          <w:tcPr>
            <w:tcW w:w="0" w:type="auto"/>
            <w:noWrap w:val="0"/>
            <w:vAlign w:val="center"/>
          </w:tcPr>
          <w:p w14:paraId="50A8ABEB">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eastAsia" w:ascii="Times New Roman" w:hAnsi="Times New Roman" w:eastAsia="方正仿宋_GBK" w:cs="Times New Roman"/>
                <w:sz w:val="18"/>
                <w:lang w:val="en-US" w:eastAsia="zh-CN"/>
              </w:rPr>
              <w:t>出现任意</w:t>
            </w:r>
            <w:r>
              <w:rPr>
                <w:rFonts w:hint="eastAsia" w:ascii="Times New Roman" w:hAnsi="Times New Roman" w:eastAsia="方正仿宋_GBK" w:cs="Times New Roman"/>
                <w:sz w:val="18"/>
                <w:szCs w:val="18"/>
                <w:lang w:val="en-US" w:eastAsia="zh-CN"/>
              </w:rPr>
              <w:t>虚假用工现象</w:t>
            </w:r>
            <w:r>
              <w:rPr>
                <w:rFonts w:hint="eastAsia" w:ascii="Times New Roman" w:hAnsi="Times New Roman" w:eastAsia="方正仿宋_GBK" w:cs="Times New Roman"/>
                <w:sz w:val="18"/>
                <w:lang w:val="en-US" w:eastAsia="zh-CN"/>
              </w:rPr>
              <w:t>扣1分，并责令限期整改。</w:t>
            </w:r>
          </w:p>
        </w:tc>
        <w:tc>
          <w:tcPr>
            <w:tcW w:w="600" w:type="dxa"/>
            <w:noWrap w:val="0"/>
            <w:vAlign w:val="center"/>
          </w:tcPr>
          <w:p w14:paraId="6A01A30F">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234874EB">
            <w:pPr>
              <w:pStyle w:val="64"/>
              <w:snapToGrid w:val="0"/>
              <w:spacing w:line="240" w:lineRule="auto"/>
              <w:ind w:left="0" w:leftChars="0" w:right="0" w:rightChars="0" w:firstLine="0" w:firstLineChars="0"/>
              <w:jc w:val="center"/>
              <w:rPr>
                <w:rFonts w:ascii="Times New Roman" w:eastAsia="方正仿宋_GBK"/>
                <w:sz w:val="18"/>
              </w:rPr>
            </w:pPr>
          </w:p>
        </w:tc>
      </w:tr>
      <w:tr w14:paraId="2E206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14E4A28F">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p>
        </w:tc>
        <w:tc>
          <w:tcPr>
            <w:tcW w:w="3855" w:type="dxa"/>
            <w:noWrap w:val="0"/>
            <w:vAlign w:val="center"/>
          </w:tcPr>
          <w:p w14:paraId="2B733493">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保险购买覆盖率达50%以上。（1分）</w:t>
            </w:r>
          </w:p>
        </w:tc>
        <w:tc>
          <w:tcPr>
            <w:tcW w:w="0" w:type="auto"/>
            <w:noWrap w:val="0"/>
            <w:vAlign w:val="center"/>
          </w:tcPr>
          <w:p w14:paraId="2F1347CB">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eastAsia" w:ascii="Times New Roman" w:hAnsi="Times New Roman" w:eastAsia="方正仿宋_GBK" w:cs="Times New Roman"/>
                <w:sz w:val="18"/>
                <w:lang w:val="en-US" w:eastAsia="zh-CN"/>
              </w:rPr>
              <w:t>不满50%扣0.5分，不满25%扣1分，责令整改。</w:t>
            </w:r>
          </w:p>
        </w:tc>
        <w:tc>
          <w:tcPr>
            <w:tcW w:w="600" w:type="dxa"/>
            <w:noWrap w:val="0"/>
            <w:vAlign w:val="center"/>
          </w:tcPr>
          <w:p w14:paraId="058DBCEF">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6DB03172">
            <w:pPr>
              <w:pStyle w:val="64"/>
              <w:snapToGrid w:val="0"/>
              <w:spacing w:line="240" w:lineRule="auto"/>
              <w:ind w:left="0" w:leftChars="0" w:right="0" w:rightChars="0" w:firstLine="0" w:firstLineChars="0"/>
              <w:jc w:val="center"/>
              <w:rPr>
                <w:rFonts w:ascii="Times New Roman" w:eastAsia="方正仿宋_GBK"/>
                <w:sz w:val="18"/>
              </w:rPr>
            </w:pPr>
          </w:p>
        </w:tc>
      </w:tr>
      <w:tr w14:paraId="7A421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tcBorders>
              <w:top w:val="nil"/>
            </w:tcBorders>
            <w:noWrap w:val="0"/>
            <w:vAlign w:val="center"/>
          </w:tcPr>
          <w:p w14:paraId="1086A6CB">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仪容仪表及</w:t>
            </w:r>
          </w:p>
          <w:p w14:paraId="18DAF326">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服务礼仪</w:t>
            </w:r>
          </w:p>
          <w:p w14:paraId="21FDE00C">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w:t>
            </w:r>
            <w:r>
              <w:rPr>
                <w:rFonts w:hint="eastAsia" w:ascii="Times New Roman" w:hAnsi="Times New Roman" w:eastAsia="方正仿宋_GBK" w:cs="Times New Roman"/>
                <w:sz w:val="18"/>
                <w:szCs w:val="18"/>
                <w:lang w:val="en-US" w:eastAsia="zh-CN"/>
              </w:rPr>
              <w:t>3</w:t>
            </w:r>
            <w:r>
              <w:rPr>
                <w:rFonts w:hint="default" w:ascii="Times New Roman" w:hAnsi="Times New Roman" w:eastAsia="方正仿宋_GBK" w:cs="Times New Roman"/>
                <w:sz w:val="18"/>
                <w:szCs w:val="18"/>
                <w:lang w:val="en-US" w:eastAsia="zh-CN"/>
              </w:rPr>
              <w:t>分）</w:t>
            </w:r>
          </w:p>
        </w:tc>
        <w:tc>
          <w:tcPr>
            <w:tcW w:w="3855" w:type="dxa"/>
            <w:noWrap w:val="0"/>
            <w:vAlign w:val="center"/>
          </w:tcPr>
          <w:p w14:paraId="64218F84">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eastAsia="zh-CN"/>
              </w:rPr>
            </w:pPr>
            <w:r>
              <w:rPr>
                <w:rFonts w:hint="default" w:ascii="Times New Roman" w:hAnsi="Times New Roman" w:eastAsia="方正仿宋_GBK" w:cs="Times New Roman"/>
                <w:sz w:val="18"/>
                <w:szCs w:val="18"/>
              </w:rPr>
              <w:t>员工统一着</w:t>
            </w:r>
            <w:r>
              <w:rPr>
                <w:rFonts w:hint="default" w:ascii="Times New Roman" w:hAnsi="Times New Roman" w:eastAsia="方正仿宋_GBK" w:cs="Times New Roman"/>
                <w:sz w:val="18"/>
                <w:szCs w:val="18"/>
                <w:lang w:val="en-US" w:eastAsia="zh-CN"/>
              </w:rPr>
              <w:t>工</w:t>
            </w:r>
            <w:r>
              <w:rPr>
                <w:rFonts w:hint="default" w:ascii="Times New Roman" w:hAnsi="Times New Roman" w:eastAsia="方正仿宋_GBK" w:cs="Times New Roman"/>
                <w:sz w:val="18"/>
                <w:szCs w:val="18"/>
              </w:rPr>
              <w:t>装，佩戴</w:t>
            </w:r>
            <w:r>
              <w:rPr>
                <w:rFonts w:hint="default" w:ascii="Times New Roman" w:hAnsi="Times New Roman" w:eastAsia="方正仿宋_GBK" w:cs="Times New Roman"/>
                <w:sz w:val="18"/>
                <w:szCs w:val="18"/>
                <w:lang w:val="en-US" w:eastAsia="zh-CN"/>
              </w:rPr>
              <w:t>工牌。（</w:t>
            </w:r>
            <w:r>
              <w:rPr>
                <w:rFonts w:hint="eastAsia" w:ascii="Times New Roman" w:hAnsi="Times New Roman" w:eastAsia="方正仿宋_GBK" w:cs="Times New Roman"/>
                <w:sz w:val="18"/>
                <w:szCs w:val="18"/>
                <w:lang w:val="en-US" w:eastAsia="zh-CN"/>
              </w:rPr>
              <w:t>1</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0CB7B5C7">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一人</w:t>
            </w:r>
            <w:r>
              <w:rPr>
                <w:rFonts w:hint="default" w:ascii="Times New Roman" w:hAnsi="Times New Roman" w:eastAsia="方正仿宋_GBK" w:cs="Times New Roman"/>
                <w:sz w:val="18"/>
              </w:rPr>
              <w:t>不符合</w:t>
            </w:r>
            <w:r>
              <w:rPr>
                <w:rFonts w:hint="default" w:ascii="Times New Roman" w:hAnsi="Times New Roman" w:eastAsia="方正仿宋_GBK" w:cs="Times New Roman"/>
                <w:sz w:val="18"/>
                <w:lang w:val="en-US" w:eastAsia="zh-CN"/>
              </w:rPr>
              <w:t>此项扣0.5分。</w:t>
            </w:r>
          </w:p>
        </w:tc>
        <w:tc>
          <w:tcPr>
            <w:tcW w:w="600" w:type="dxa"/>
            <w:noWrap w:val="0"/>
            <w:vAlign w:val="center"/>
          </w:tcPr>
          <w:p w14:paraId="5466D80F">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5F2BA553">
            <w:pPr>
              <w:pStyle w:val="64"/>
              <w:snapToGrid w:val="0"/>
              <w:spacing w:line="240" w:lineRule="auto"/>
              <w:ind w:left="0" w:leftChars="0" w:right="0" w:rightChars="0" w:firstLine="0" w:firstLineChars="0"/>
              <w:jc w:val="center"/>
              <w:rPr>
                <w:rFonts w:ascii="Times New Roman" w:eastAsia="方正仿宋_GBK"/>
                <w:sz w:val="18"/>
              </w:rPr>
            </w:pPr>
          </w:p>
        </w:tc>
      </w:tr>
      <w:tr w14:paraId="2314C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tcBorders>
              <w:top w:val="nil"/>
            </w:tcBorders>
            <w:noWrap w:val="0"/>
            <w:vAlign w:val="center"/>
          </w:tcPr>
          <w:p w14:paraId="4197D9C8">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487A9461">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rPr>
              <w:t>各</w:t>
            </w:r>
            <w:r>
              <w:rPr>
                <w:rFonts w:hint="default" w:ascii="Times New Roman" w:hAnsi="Times New Roman" w:eastAsia="方正仿宋_GBK" w:cs="Times New Roman"/>
                <w:sz w:val="18"/>
                <w:szCs w:val="18"/>
                <w:lang w:val="en-US" w:eastAsia="zh-CN"/>
              </w:rPr>
              <w:t>岗位</w:t>
            </w:r>
            <w:r>
              <w:rPr>
                <w:rFonts w:hint="default" w:ascii="Times New Roman" w:hAnsi="Times New Roman" w:eastAsia="方正仿宋_GBK" w:cs="Times New Roman"/>
                <w:sz w:val="18"/>
                <w:szCs w:val="18"/>
              </w:rPr>
              <w:t>人员服务意识和态度好，敬业精神强。</w:t>
            </w:r>
            <w:r>
              <w:rPr>
                <w:rFonts w:hint="default" w:ascii="Times New Roman" w:hAnsi="Times New Roman" w:eastAsia="方正仿宋_GBK" w:cs="Times New Roman"/>
                <w:sz w:val="18"/>
                <w:szCs w:val="18"/>
                <w:lang w:eastAsia="zh-CN"/>
              </w:rPr>
              <w:t>（</w:t>
            </w:r>
            <w:r>
              <w:rPr>
                <w:rFonts w:hint="eastAsia" w:ascii="Times New Roman" w:hAnsi="Times New Roman" w:eastAsia="方正仿宋_GBK" w:cs="Times New Roman"/>
                <w:sz w:val="18"/>
                <w:szCs w:val="18"/>
                <w:lang w:val="en-US" w:eastAsia="zh-CN"/>
              </w:rPr>
              <w:t>1</w:t>
            </w:r>
            <w:r>
              <w:rPr>
                <w:rFonts w:hint="default" w:ascii="Times New Roman" w:hAnsi="Times New Roman" w:eastAsia="方正仿宋_GBK" w:cs="Times New Roman"/>
                <w:sz w:val="18"/>
                <w:szCs w:val="18"/>
                <w:lang w:val="en-US" w:eastAsia="zh-CN"/>
              </w:rPr>
              <w:t>分</w:t>
            </w:r>
            <w:r>
              <w:rPr>
                <w:rFonts w:hint="default" w:ascii="Times New Roman" w:hAnsi="Times New Roman" w:eastAsia="方正仿宋_GBK" w:cs="Times New Roman"/>
                <w:sz w:val="18"/>
                <w:szCs w:val="18"/>
                <w:lang w:eastAsia="zh-CN"/>
              </w:rPr>
              <w:t>）</w:t>
            </w:r>
          </w:p>
        </w:tc>
        <w:tc>
          <w:tcPr>
            <w:tcW w:w="0" w:type="auto"/>
            <w:noWrap w:val="0"/>
            <w:vAlign w:val="center"/>
          </w:tcPr>
          <w:p w14:paraId="02696E66">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一人</w:t>
            </w:r>
            <w:r>
              <w:rPr>
                <w:rFonts w:hint="default" w:ascii="Times New Roman" w:hAnsi="Times New Roman" w:eastAsia="方正仿宋_GBK" w:cs="Times New Roman"/>
                <w:sz w:val="18"/>
              </w:rPr>
              <w:t>不符合</w:t>
            </w:r>
            <w:r>
              <w:rPr>
                <w:rFonts w:hint="default" w:ascii="Times New Roman" w:hAnsi="Times New Roman" w:eastAsia="方正仿宋_GBK" w:cs="Times New Roman"/>
                <w:sz w:val="18"/>
                <w:lang w:val="en-US" w:eastAsia="zh-CN"/>
              </w:rPr>
              <w:t>扣0.5分。</w:t>
            </w:r>
          </w:p>
        </w:tc>
        <w:tc>
          <w:tcPr>
            <w:tcW w:w="600" w:type="dxa"/>
            <w:noWrap w:val="0"/>
            <w:vAlign w:val="center"/>
          </w:tcPr>
          <w:p w14:paraId="4922BF9F">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010BB4BA">
            <w:pPr>
              <w:pStyle w:val="64"/>
              <w:snapToGrid w:val="0"/>
              <w:spacing w:line="240" w:lineRule="auto"/>
              <w:ind w:left="0" w:leftChars="0" w:right="0" w:rightChars="0" w:firstLine="0" w:firstLineChars="0"/>
              <w:jc w:val="center"/>
              <w:rPr>
                <w:rFonts w:ascii="Times New Roman" w:eastAsia="方正仿宋_GBK"/>
                <w:sz w:val="18"/>
              </w:rPr>
            </w:pPr>
          </w:p>
        </w:tc>
      </w:tr>
      <w:tr w14:paraId="79B06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tcBorders>
              <w:top w:val="nil"/>
            </w:tcBorders>
            <w:noWrap w:val="0"/>
            <w:vAlign w:val="center"/>
          </w:tcPr>
          <w:p w14:paraId="30BB8FC1">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10CAA4EA">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各岗位人员无脱岗情况。（</w:t>
            </w:r>
            <w:r>
              <w:rPr>
                <w:rFonts w:hint="eastAsia" w:ascii="Times New Roman" w:hAnsi="Times New Roman" w:eastAsia="方正仿宋_GBK" w:cs="Times New Roman"/>
                <w:sz w:val="18"/>
                <w:szCs w:val="18"/>
                <w:lang w:val="en-US" w:eastAsia="zh-CN"/>
              </w:rPr>
              <w:t>1</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6634DD04">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一人</w:t>
            </w:r>
            <w:r>
              <w:rPr>
                <w:rFonts w:hint="default" w:ascii="Times New Roman" w:hAnsi="Times New Roman" w:eastAsia="方正仿宋_GBK" w:cs="Times New Roman"/>
                <w:sz w:val="18"/>
              </w:rPr>
              <w:t>不符合</w:t>
            </w:r>
            <w:r>
              <w:rPr>
                <w:rFonts w:hint="default" w:ascii="Times New Roman" w:hAnsi="Times New Roman" w:eastAsia="方正仿宋_GBK" w:cs="Times New Roman"/>
                <w:sz w:val="18"/>
                <w:lang w:val="en-US" w:eastAsia="zh-CN"/>
              </w:rPr>
              <w:t>此项得0分。</w:t>
            </w:r>
          </w:p>
        </w:tc>
        <w:tc>
          <w:tcPr>
            <w:tcW w:w="600" w:type="dxa"/>
            <w:noWrap w:val="0"/>
            <w:vAlign w:val="center"/>
          </w:tcPr>
          <w:p w14:paraId="3F8D73FF">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2E757388">
            <w:pPr>
              <w:pStyle w:val="64"/>
              <w:snapToGrid w:val="0"/>
              <w:spacing w:line="240" w:lineRule="auto"/>
              <w:ind w:left="0" w:leftChars="0" w:right="0" w:rightChars="0" w:firstLine="0" w:firstLineChars="0"/>
              <w:jc w:val="center"/>
              <w:rPr>
                <w:rFonts w:ascii="Times New Roman" w:eastAsia="方正仿宋_GBK"/>
                <w:sz w:val="18"/>
              </w:rPr>
            </w:pPr>
          </w:p>
        </w:tc>
      </w:tr>
      <w:tr w14:paraId="611C1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tcBorders>
              <w:top w:val="nil"/>
            </w:tcBorders>
            <w:noWrap w:val="0"/>
            <w:vAlign w:val="center"/>
          </w:tcPr>
          <w:p w14:paraId="284229D7">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内部管理</w:t>
            </w:r>
          </w:p>
          <w:p w14:paraId="0E74A0D1">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（16分）</w:t>
            </w:r>
          </w:p>
        </w:tc>
        <w:tc>
          <w:tcPr>
            <w:tcW w:w="3855" w:type="dxa"/>
            <w:noWrap w:val="0"/>
            <w:vAlign w:val="center"/>
          </w:tcPr>
          <w:p w14:paraId="654FBDBB">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制定项目《应知应会》并组织员工学习</w:t>
            </w:r>
            <w:r>
              <w:rPr>
                <w:rFonts w:hint="eastAsia" w:ascii="Times New Roman" w:hAnsi="Times New Roman" w:eastAsia="方正仿宋_GBK" w:cs="Times New Roman"/>
                <w:sz w:val="18"/>
                <w:szCs w:val="18"/>
                <w:lang w:val="en-US" w:eastAsia="zh-CN"/>
              </w:rPr>
              <w:t>，各</w:t>
            </w:r>
            <w:r>
              <w:rPr>
                <w:rFonts w:hint="default" w:ascii="Times New Roman" w:hAnsi="Times New Roman" w:eastAsia="方正仿宋_GBK" w:cs="Times New Roman"/>
                <w:sz w:val="18"/>
                <w:szCs w:val="18"/>
                <w:lang w:val="en-US" w:eastAsia="zh-CN"/>
              </w:rPr>
              <w:t>员工熟悉项目基本情况。（2分）</w:t>
            </w:r>
          </w:p>
        </w:tc>
        <w:tc>
          <w:tcPr>
            <w:tcW w:w="0" w:type="auto"/>
            <w:noWrap w:val="0"/>
            <w:vAlign w:val="center"/>
          </w:tcPr>
          <w:p w14:paraId="398B01F9">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无项目《应知应会》扣0.5分。</w:t>
            </w:r>
          </w:p>
        </w:tc>
        <w:tc>
          <w:tcPr>
            <w:tcW w:w="600" w:type="dxa"/>
            <w:noWrap w:val="0"/>
            <w:vAlign w:val="center"/>
          </w:tcPr>
          <w:p w14:paraId="19775059">
            <w:pPr>
              <w:pStyle w:val="64"/>
              <w:snapToGrid w:val="0"/>
              <w:spacing w:before="1"/>
              <w:ind w:left="0" w:leftChars="0" w:right="0" w:rightChars="0" w:firstLine="0" w:firstLineChars="0"/>
              <w:jc w:val="center"/>
              <w:rPr>
                <w:rFonts w:ascii="Times New Roman" w:eastAsia="方正仿宋_GBK"/>
                <w:sz w:val="18"/>
              </w:rPr>
            </w:pPr>
          </w:p>
        </w:tc>
        <w:tc>
          <w:tcPr>
            <w:tcW w:w="810" w:type="dxa"/>
            <w:noWrap w:val="0"/>
            <w:vAlign w:val="center"/>
          </w:tcPr>
          <w:p w14:paraId="12C82C71">
            <w:pPr>
              <w:pStyle w:val="64"/>
              <w:snapToGrid w:val="0"/>
              <w:spacing w:before="1"/>
              <w:ind w:left="0" w:leftChars="0" w:right="0" w:rightChars="0" w:firstLine="0" w:firstLineChars="0"/>
              <w:jc w:val="center"/>
              <w:rPr>
                <w:rFonts w:ascii="Times New Roman" w:eastAsia="方正仿宋_GBK"/>
                <w:sz w:val="18"/>
              </w:rPr>
            </w:pPr>
          </w:p>
        </w:tc>
      </w:tr>
      <w:tr w14:paraId="55CD47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0E7063BA">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p>
        </w:tc>
        <w:tc>
          <w:tcPr>
            <w:tcW w:w="3855" w:type="dxa"/>
            <w:noWrap w:val="0"/>
            <w:vAlign w:val="center"/>
          </w:tcPr>
          <w:p w14:paraId="026DF870">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员工熟悉岗位职责、工作标准、工作流程、操作规程等具体规范。（2分）</w:t>
            </w:r>
          </w:p>
        </w:tc>
        <w:tc>
          <w:tcPr>
            <w:tcW w:w="0" w:type="auto"/>
            <w:noWrap w:val="0"/>
            <w:vAlign w:val="center"/>
          </w:tcPr>
          <w:p w14:paraId="32ED482D">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抽查部分各岗位管理人员，发现不符合每人每次扣 0.5 分。</w:t>
            </w:r>
          </w:p>
        </w:tc>
        <w:tc>
          <w:tcPr>
            <w:tcW w:w="600" w:type="dxa"/>
            <w:noWrap w:val="0"/>
            <w:vAlign w:val="center"/>
          </w:tcPr>
          <w:p w14:paraId="7C9A5981">
            <w:pPr>
              <w:pStyle w:val="64"/>
              <w:snapToGrid w:val="0"/>
              <w:spacing w:before="1"/>
              <w:ind w:left="0" w:leftChars="0" w:right="0" w:rightChars="0" w:firstLine="0" w:firstLineChars="0"/>
              <w:jc w:val="center"/>
              <w:rPr>
                <w:rFonts w:ascii="Times New Roman" w:eastAsia="方正仿宋_GBK"/>
                <w:sz w:val="18"/>
              </w:rPr>
            </w:pPr>
          </w:p>
        </w:tc>
        <w:tc>
          <w:tcPr>
            <w:tcW w:w="810" w:type="dxa"/>
            <w:noWrap w:val="0"/>
            <w:vAlign w:val="center"/>
          </w:tcPr>
          <w:p w14:paraId="41FD8FA7">
            <w:pPr>
              <w:pStyle w:val="64"/>
              <w:snapToGrid w:val="0"/>
              <w:spacing w:before="1"/>
              <w:ind w:left="0" w:leftChars="0" w:right="0" w:rightChars="0" w:firstLine="0" w:firstLineChars="0"/>
              <w:jc w:val="center"/>
              <w:rPr>
                <w:rFonts w:ascii="Times New Roman" w:eastAsia="方正仿宋_GBK"/>
                <w:sz w:val="18"/>
              </w:rPr>
            </w:pPr>
          </w:p>
        </w:tc>
      </w:tr>
      <w:tr w14:paraId="61A06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2C5DAA41">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774CFDB5">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制定各类应急预案并开展各类应急培训，</w:t>
            </w:r>
            <w:r>
              <w:rPr>
                <w:rFonts w:hint="eastAsia" w:ascii="Times New Roman" w:hAnsi="Times New Roman" w:eastAsia="方正仿宋_GBK" w:cs="Times New Roman"/>
                <w:sz w:val="18"/>
                <w:szCs w:val="18"/>
                <w:lang w:val="en-US" w:eastAsia="zh-CN"/>
              </w:rPr>
              <w:t>各</w:t>
            </w:r>
            <w:r>
              <w:rPr>
                <w:rFonts w:hint="default" w:ascii="Times New Roman" w:hAnsi="Times New Roman" w:eastAsia="方正仿宋_GBK" w:cs="Times New Roman"/>
                <w:sz w:val="18"/>
                <w:szCs w:val="18"/>
                <w:lang w:val="en-US" w:eastAsia="zh-CN"/>
              </w:rPr>
              <w:t>员工熟练并掌握应急操作流程。（2分）</w:t>
            </w:r>
          </w:p>
        </w:tc>
        <w:tc>
          <w:tcPr>
            <w:tcW w:w="0" w:type="auto"/>
            <w:noWrap w:val="0"/>
            <w:vAlign w:val="center"/>
          </w:tcPr>
          <w:p w14:paraId="6E3896C5">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无预案无培训扣1分,不完善每一处扣 0.2 分。（抽查员工对应急情况处理流程的了解程度）</w:t>
            </w:r>
          </w:p>
        </w:tc>
        <w:tc>
          <w:tcPr>
            <w:tcW w:w="600" w:type="dxa"/>
            <w:noWrap w:val="0"/>
            <w:vAlign w:val="center"/>
          </w:tcPr>
          <w:p w14:paraId="0DC9A09A">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1E79584D">
            <w:pPr>
              <w:pStyle w:val="64"/>
              <w:snapToGrid w:val="0"/>
              <w:spacing w:line="240" w:lineRule="auto"/>
              <w:ind w:left="0" w:leftChars="0" w:right="0" w:rightChars="0" w:firstLine="0" w:firstLineChars="0"/>
              <w:jc w:val="center"/>
              <w:rPr>
                <w:rFonts w:ascii="Times New Roman" w:eastAsia="方正仿宋_GBK"/>
                <w:sz w:val="18"/>
              </w:rPr>
            </w:pPr>
          </w:p>
        </w:tc>
      </w:tr>
      <w:tr w14:paraId="0B527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5340A827">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0E8DBAC9">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检查是否定期举行全体员工例会，有无图文记录和会议纪要。（2分）</w:t>
            </w:r>
          </w:p>
        </w:tc>
        <w:tc>
          <w:tcPr>
            <w:tcW w:w="0" w:type="auto"/>
            <w:noWrap w:val="0"/>
            <w:vAlign w:val="center"/>
          </w:tcPr>
          <w:p w14:paraId="7B5CEDA2">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未举行全员例会扣1分，无记录扣0.5分。</w:t>
            </w:r>
          </w:p>
        </w:tc>
        <w:tc>
          <w:tcPr>
            <w:tcW w:w="600" w:type="dxa"/>
            <w:noWrap w:val="0"/>
            <w:vAlign w:val="center"/>
          </w:tcPr>
          <w:p w14:paraId="61D81259">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171FDAAC">
            <w:pPr>
              <w:pStyle w:val="64"/>
              <w:snapToGrid w:val="0"/>
              <w:spacing w:line="240" w:lineRule="auto"/>
              <w:ind w:left="0" w:leftChars="0" w:right="0" w:rightChars="0" w:firstLine="0" w:firstLineChars="0"/>
              <w:jc w:val="center"/>
              <w:rPr>
                <w:rFonts w:ascii="Times New Roman" w:eastAsia="方正仿宋_GBK"/>
                <w:sz w:val="18"/>
              </w:rPr>
            </w:pPr>
          </w:p>
        </w:tc>
      </w:tr>
      <w:tr w14:paraId="2989A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6566880A">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5B72542F">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对业委会/甲方/公司领导交办的临时性工作任务能及时完成,有记录、有汇报，有阶段性结果；对甲方在工作中提出的问题与建议能及时记录、反馈并解决。（2分）</w:t>
            </w:r>
          </w:p>
        </w:tc>
        <w:tc>
          <w:tcPr>
            <w:tcW w:w="0" w:type="auto"/>
            <w:noWrap w:val="0"/>
            <w:vAlign w:val="center"/>
          </w:tcPr>
          <w:p w14:paraId="600F02E7">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无记录扣1分，未及时落实解决扣1分。</w:t>
            </w:r>
          </w:p>
        </w:tc>
        <w:tc>
          <w:tcPr>
            <w:tcW w:w="600" w:type="dxa"/>
            <w:noWrap w:val="0"/>
            <w:vAlign w:val="center"/>
          </w:tcPr>
          <w:p w14:paraId="1E2A07E8">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44B8FEDA">
            <w:pPr>
              <w:pStyle w:val="64"/>
              <w:snapToGrid w:val="0"/>
              <w:spacing w:line="240" w:lineRule="auto"/>
              <w:ind w:left="0" w:leftChars="0" w:right="0" w:rightChars="0" w:firstLine="0" w:firstLineChars="0"/>
              <w:jc w:val="center"/>
              <w:rPr>
                <w:rFonts w:ascii="Times New Roman" w:eastAsia="方正仿宋_GBK"/>
                <w:sz w:val="18"/>
              </w:rPr>
            </w:pPr>
          </w:p>
        </w:tc>
      </w:tr>
      <w:tr w14:paraId="349C6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287091E2">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5721B04A">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人员培训有制度、有计划、有考核、有记录。（2分）</w:t>
            </w:r>
          </w:p>
        </w:tc>
        <w:tc>
          <w:tcPr>
            <w:tcW w:w="0" w:type="auto"/>
            <w:noWrap w:val="0"/>
            <w:vAlign w:val="center"/>
          </w:tcPr>
          <w:p w14:paraId="436157E1">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无制度和计划扣 0.5 分,无落实扣 0.5 分,落实不好扣0.2 分。</w:t>
            </w:r>
          </w:p>
        </w:tc>
        <w:tc>
          <w:tcPr>
            <w:tcW w:w="600" w:type="dxa"/>
            <w:noWrap w:val="0"/>
            <w:vAlign w:val="center"/>
          </w:tcPr>
          <w:p w14:paraId="39530933">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2F2D86BB">
            <w:pPr>
              <w:pStyle w:val="64"/>
              <w:snapToGrid w:val="0"/>
              <w:spacing w:line="240" w:lineRule="auto"/>
              <w:ind w:left="0" w:leftChars="0" w:right="0" w:rightChars="0" w:firstLine="0" w:firstLineChars="0"/>
              <w:jc w:val="center"/>
              <w:rPr>
                <w:rFonts w:ascii="Times New Roman" w:eastAsia="方正仿宋_GBK"/>
                <w:sz w:val="18"/>
              </w:rPr>
            </w:pPr>
          </w:p>
        </w:tc>
      </w:tr>
      <w:tr w14:paraId="6DBAE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7ECED0F9">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2F8E0716">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每月开展至少两次员工培训，并有相关图文记录和考核结果。（2分）</w:t>
            </w:r>
          </w:p>
        </w:tc>
        <w:tc>
          <w:tcPr>
            <w:tcW w:w="0" w:type="auto"/>
            <w:noWrap w:val="0"/>
            <w:vAlign w:val="center"/>
          </w:tcPr>
          <w:p w14:paraId="06B683C7">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未开展培训扣0.5分，无记录扣0.2分，未进行考核扣0.2分。</w:t>
            </w:r>
          </w:p>
        </w:tc>
        <w:tc>
          <w:tcPr>
            <w:tcW w:w="600" w:type="dxa"/>
            <w:noWrap w:val="0"/>
            <w:vAlign w:val="center"/>
          </w:tcPr>
          <w:p w14:paraId="617C4626">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777C8EAB">
            <w:pPr>
              <w:pStyle w:val="64"/>
              <w:snapToGrid w:val="0"/>
              <w:spacing w:line="240" w:lineRule="auto"/>
              <w:ind w:left="0" w:leftChars="0" w:right="0" w:rightChars="0" w:firstLine="0" w:firstLineChars="0"/>
              <w:jc w:val="center"/>
              <w:rPr>
                <w:rFonts w:ascii="Times New Roman" w:eastAsia="方正仿宋_GBK"/>
                <w:sz w:val="18"/>
              </w:rPr>
            </w:pPr>
          </w:p>
        </w:tc>
      </w:tr>
      <w:tr w14:paraId="42B87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365F9679">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7BA06B45">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甲方下发文件与各项通知的执行情况，下发文件和通知是否及时传达给员工，并组织员工学习。（2分）</w:t>
            </w:r>
          </w:p>
        </w:tc>
        <w:tc>
          <w:tcPr>
            <w:tcW w:w="0" w:type="auto"/>
            <w:noWrap w:val="0"/>
            <w:vAlign w:val="center"/>
          </w:tcPr>
          <w:p w14:paraId="4323B551">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未及时传达甲方相关文件及落实扣0.5分，未组织员工学习扣0.5分。</w:t>
            </w:r>
          </w:p>
        </w:tc>
        <w:tc>
          <w:tcPr>
            <w:tcW w:w="600" w:type="dxa"/>
            <w:noWrap w:val="0"/>
            <w:vAlign w:val="center"/>
          </w:tcPr>
          <w:p w14:paraId="635B8E7B">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4E43CCB3">
            <w:pPr>
              <w:pStyle w:val="64"/>
              <w:snapToGrid w:val="0"/>
              <w:spacing w:line="240" w:lineRule="auto"/>
              <w:ind w:left="0" w:leftChars="0" w:right="0" w:rightChars="0" w:firstLine="0" w:firstLineChars="0"/>
              <w:jc w:val="center"/>
              <w:rPr>
                <w:rFonts w:ascii="Times New Roman" w:eastAsia="方正仿宋_GBK"/>
                <w:sz w:val="18"/>
              </w:rPr>
            </w:pPr>
          </w:p>
        </w:tc>
      </w:tr>
      <w:tr w14:paraId="05B66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tcBorders>
              <w:bottom w:val="single" w:color="000000" w:sz="4" w:space="0"/>
            </w:tcBorders>
            <w:noWrap w:val="0"/>
            <w:vAlign w:val="center"/>
          </w:tcPr>
          <w:p w14:paraId="6D676395">
            <w:pPr>
              <w:snapToGrid w:val="0"/>
              <w:ind w:left="0" w:leftChars="0" w:right="0" w:rightChars="0" w:firstLine="0" w:firstLineChars="0"/>
              <w:jc w:val="center"/>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客户沟通</w:t>
            </w:r>
          </w:p>
          <w:p w14:paraId="5B8DBED1">
            <w:pPr>
              <w:snapToGrid w:val="0"/>
              <w:ind w:left="0" w:leftChars="0" w:right="0" w:rightChars="0" w:firstLine="0" w:firstLineChars="0"/>
              <w:jc w:val="center"/>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sz w:val="18"/>
                <w:szCs w:val="18"/>
                <w:lang w:val="en-US" w:eastAsia="zh-CN"/>
              </w:rPr>
              <w:t>（4分）</w:t>
            </w:r>
          </w:p>
        </w:tc>
        <w:tc>
          <w:tcPr>
            <w:tcW w:w="3855" w:type="dxa"/>
            <w:noWrap w:val="0"/>
            <w:vAlign w:val="center"/>
          </w:tcPr>
          <w:p w14:paraId="25AA3A54">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sz w:val="18"/>
                <w:szCs w:val="18"/>
                <w:lang w:val="en-US" w:eastAsia="zh-CN"/>
              </w:rPr>
              <w:t>每月与甲方进行沟通，并形成记录，及时采纳合理建议，改进存在问题，不断提高管理与服务。（4分）</w:t>
            </w:r>
          </w:p>
        </w:tc>
        <w:tc>
          <w:tcPr>
            <w:tcW w:w="0" w:type="auto"/>
            <w:noWrap w:val="0"/>
            <w:vAlign w:val="center"/>
          </w:tcPr>
          <w:p w14:paraId="4F8045E8">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方正仿宋_GBK" w:cs="Times New Roman"/>
                <w:kern w:val="2"/>
                <w:sz w:val="18"/>
                <w:lang w:val="en-US" w:eastAsia="zh-CN" w:bidi="ar-SA"/>
              </w:rPr>
            </w:pPr>
          </w:p>
        </w:tc>
        <w:tc>
          <w:tcPr>
            <w:tcW w:w="600" w:type="dxa"/>
            <w:noWrap w:val="0"/>
            <w:vAlign w:val="center"/>
          </w:tcPr>
          <w:p w14:paraId="6CEBDF86">
            <w:pPr>
              <w:pStyle w:val="64"/>
              <w:snapToGrid w:val="0"/>
              <w:spacing w:before="1"/>
              <w:ind w:left="0" w:leftChars="0" w:right="0" w:rightChars="0" w:firstLine="0" w:firstLineChars="0"/>
              <w:jc w:val="center"/>
              <w:rPr>
                <w:rFonts w:ascii="宋体" w:hAnsi="宋体" w:eastAsia="宋体" w:cs="宋体"/>
                <w:kern w:val="2"/>
                <w:sz w:val="18"/>
                <w:lang w:val="en-US" w:eastAsia="zh-CN" w:bidi="ar-SA"/>
              </w:rPr>
            </w:pPr>
          </w:p>
        </w:tc>
        <w:tc>
          <w:tcPr>
            <w:tcW w:w="810" w:type="dxa"/>
            <w:noWrap w:val="0"/>
            <w:vAlign w:val="center"/>
          </w:tcPr>
          <w:p w14:paraId="4362827B">
            <w:pPr>
              <w:pStyle w:val="64"/>
              <w:snapToGrid w:val="0"/>
              <w:spacing w:before="1"/>
              <w:ind w:left="0" w:leftChars="0" w:right="0" w:rightChars="0" w:firstLine="0" w:firstLineChars="0"/>
              <w:jc w:val="center"/>
              <w:rPr>
                <w:rFonts w:ascii="宋体" w:hAnsi="宋体" w:eastAsia="宋体" w:cs="宋体"/>
                <w:kern w:val="2"/>
                <w:sz w:val="18"/>
                <w:lang w:val="en-US" w:eastAsia="zh-CN" w:bidi="ar-SA"/>
              </w:rPr>
            </w:pPr>
          </w:p>
        </w:tc>
      </w:tr>
      <w:tr w14:paraId="4E5D95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tcBorders>
              <w:top w:val="single" w:color="000000" w:sz="4" w:space="0"/>
              <w:bottom w:val="single" w:color="000000" w:sz="4" w:space="0"/>
            </w:tcBorders>
            <w:noWrap w:val="0"/>
            <w:vAlign w:val="center"/>
          </w:tcPr>
          <w:p w14:paraId="70141620">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办公室及</w:t>
            </w:r>
          </w:p>
          <w:p w14:paraId="03ACF4F6">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仓库管理</w:t>
            </w:r>
          </w:p>
          <w:p w14:paraId="55D44BC3">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w:t>
            </w:r>
            <w:r>
              <w:rPr>
                <w:rFonts w:hint="eastAsia" w:ascii="Times New Roman" w:hAnsi="Times New Roman" w:eastAsia="方正仿宋_GBK" w:cs="Times New Roman"/>
                <w:sz w:val="18"/>
                <w:szCs w:val="18"/>
                <w:lang w:val="en-US" w:eastAsia="zh-CN"/>
              </w:rPr>
              <w:t>4</w:t>
            </w:r>
            <w:r>
              <w:rPr>
                <w:rFonts w:hint="default" w:ascii="Times New Roman" w:hAnsi="Times New Roman" w:eastAsia="方正仿宋_GBK" w:cs="Times New Roman"/>
                <w:sz w:val="18"/>
                <w:szCs w:val="18"/>
                <w:lang w:val="en-US" w:eastAsia="zh-CN"/>
              </w:rPr>
              <w:t>分）</w:t>
            </w:r>
          </w:p>
        </w:tc>
        <w:tc>
          <w:tcPr>
            <w:tcW w:w="3855" w:type="dxa"/>
            <w:noWrap w:val="0"/>
            <w:vAlign w:val="center"/>
          </w:tcPr>
          <w:p w14:paraId="2CE6B753">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物业管理处办公室干净整洁，物品摆放整齐，台面上不摆放私人物品，在岗不干与工作无关的事情。（</w:t>
            </w:r>
            <w:r>
              <w:rPr>
                <w:rFonts w:hint="eastAsia" w:ascii="Times New Roman" w:hAnsi="Times New Roman" w:eastAsia="方正仿宋_GBK" w:cs="Times New Roman"/>
                <w:sz w:val="18"/>
                <w:szCs w:val="18"/>
                <w:lang w:val="en-US" w:eastAsia="zh-CN"/>
              </w:rPr>
              <w:t>1</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24025050">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一处不符合扣0.5分。</w:t>
            </w:r>
          </w:p>
        </w:tc>
        <w:tc>
          <w:tcPr>
            <w:tcW w:w="600" w:type="dxa"/>
            <w:noWrap w:val="0"/>
            <w:vAlign w:val="center"/>
          </w:tcPr>
          <w:p w14:paraId="1CD6046D">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247F6DA4">
            <w:pPr>
              <w:pStyle w:val="64"/>
              <w:snapToGrid w:val="0"/>
              <w:spacing w:line="240" w:lineRule="auto"/>
              <w:ind w:left="0" w:leftChars="0" w:right="0" w:rightChars="0" w:firstLine="0" w:firstLineChars="0"/>
              <w:jc w:val="center"/>
              <w:rPr>
                <w:rFonts w:ascii="Times New Roman" w:eastAsia="方正仿宋_GBK"/>
                <w:sz w:val="18"/>
              </w:rPr>
            </w:pPr>
          </w:p>
        </w:tc>
      </w:tr>
      <w:tr w14:paraId="56687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tcBorders>
              <w:top w:val="single" w:color="000000" w:sz="4" w:space="0"/>
              <w:bottom w:val="single" w:color="000000" w:sz="4" w:space="0"/>
            </w:tcBorders>
            <w:noWrap w:val="0"/>
            <w:vAlign w:val="center"/>
          </w:tcPr>
          <w:p w14:paraId="53E61F35">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22A4A257">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办公室门窗玻璃干净，无污渍，无灰尘；办公设备及用具摆放整齐有序，各项文件及时存档整齐摆放。（</w:t>
            </w:r>
            <w:r>
              <w:rPr>
                <w:rFonts w:hint="eastAsia" w:ascii="Times New Roman" w:hAnsi="Times New Roman" w:eastAsia="方正仿宋_GBK" w:cs="Times New Roman"/>
                <w:sz w:val="18"/>
                <w:szCs w:val="18"/>
                <w:lang w:val="en-US" w:eastAsia="zh-CN"/>
              </w:rPr>
              <w:t>1</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2067B55D">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一处不符合扣0.5分。</w:t>
            </w:r>
          </w:p>
        </w:tc>
        <w:tc>
          <w:tcPr>
            <w:tcW w:w="600" w:type="dxa"/>
            <w:noWrap w:val="0"/>
            <w:vAlign w:val="center"/>
          </w:tcPr>
          <w:p w14:paraId="28D98524">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0F9737C8">
            <w:pPr>
              <w:pStyle w:val="64"/>
              <w:snapToGrid w:val="0"/>
              <w:spacing w:line="240" w:lineRule="auto"/>
              <w:ind w:left="0" w:leftChars="0" w:right="0" w:rightChars="0" w:firstLine="0" w:firstLineChars="0"/>
              <w:jc w:val="center"/>
              <w:rPr>
                <w:rFonts w:ascii="Times New Roman" w:eastAsia="方正仿宋_GBK"/>
                <w:sz w:val="18"/>
              </w:rPr>
            </w:pPr>
          </w:p>
        </w:tc>
      </w:tr>
      <w:tr w14:paraId="513E0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tcBorders>
              <w:top w:val="single" w:color="000000" w:sz="4" w:space="0"/>
              <w:bottom w:val="single" w:color="000000" w:sz="4" w:space="0"/>
            </w:tcBorders>
            <w:noWrap w:val="0"/>
            <w:vAlign w:val="center"/>
          </w:tcPr>
          <w:p w14:paraId="6191E74A">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32953AD1">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各类VI标识使用规范，安全隐患处张贴明显。（</w:t>
            </w:r>
            <w:r>
              <w:rPr>
                <w:rFonts w:hint="eastAsia" w:ascii="Times New Roman" w:hAnsi="Times New Roman" w:eastAsia="方正仿宋_GBK" w:cs="Times New Roman"/>
                <w:sz w:val="18"/>
                <w:szCs w:val="18"/>
                <w:lang w:val="en-US" w:eastAsia="zh-CN"/>
              </w:rPr>
              <w:t>1</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1B03166A">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一处不符合扣0.5分。</w:t>
            </w:r>
          </w:p>
        </w:tc>
        <w:tc>
          <w:tcPr>
            <w:tcW w:w="600" w:type="dxa"/>
            <w:noWrap w:val="0"/>
            <w:vAlign w:val="center"/>
          </w:tcPr>
          <w:p w14:paraId="7F1035E2">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18AA8B31">
            <w:pPr>
              <w:pStyle w:val="64"/>
              <w:snapToGrid w:val="0"/>
              <w:spacing w:line="240" w:lineRule="auto"/>
              <w:ind w:left="0" w:leftChars="0" w:right="0" w:rightChars="0" w:firstLine="0" w:firstLineChars="0"/>
              <w:jc w:val="center"/>
              <w:rPr>
                <w:rFonts w:ascii="Times New Roman" w:eastAsia="方正仿宋_GBK"/>
                <w:sz w:val="18"/>
              </w:rPr>
            </w:pPr>
          </w:p>
        </w:tc>
      </w:tr>
      <w:tr w14:paraId="190C3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tcBorders>
              <w:top w:val="single" w:color="000000" w:sz="4" w:space="0"/>
              <w:bottom w:val="single" w:color="000000" w:sz="4" w:space="0"/>
            </w:tcBorders>
            <w:noWrap w:val="0"/>
            <w:vAlign w:val="center"/>
          </w:tcPr>
          <w:p w14:paraId="48FF7CDE">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3D33517F">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仓库物品摆放整齐，且分类存放，有明显对应标识，特殊物资分开摆放。（</w:t>
            </w:r>
            <w:r>
              <w:rPr>
                <w:rFonts w:hint="eastAsia" w:ascii="Times New Roman" w:hAnsi="Times New Roman" w:eastAsia="方正仿宋_GBK" w:cs="Times New Roman"/>
                <w:sz w:val="18"/>
                <w:szCs w:val="18"/>
                <w:lang w:val="en-US" w:eastAsia="zh-CN"/>
              </w:rPr>
              <w:t>1</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79CEEE53">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一项不符合扣0.5分。</w:t>
            </w:r>
          </w:p>
        </w:tc>
        <w:tc>
          <w:tcPr>
            <w:tcW w:w="600" w:type="dxa"/>
            <w:noWrap w:val="0"/>
            <w:vAlign w:val="center"/>
          </w:tcPr>
          <w:p w14:paraId="2C44CDBB">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35C61BA3">
            <w:pPr>
              <w:pStyle w:val="64"/>
              <w:snapToGrid w:val="0"/>
              <w:spacing w:line="240" w:lineRule="auto"/>
              <w:ind w:left="0" w:leftChars="0" w:right="0" w:rightChars="0" w:firstLine="0" w:firstLineChars="0"/>
              <w:jc w:val="center"/>
              <w:rPr>
                <w:rFonts w:ascii="Times New Roman" w:eastAsia="方正仿宋_GBK"/>
                <w:sz w:val="18"/>
              </w:rPr>
            </w:pPr>
          </w:p>
        </w:tc>
      </w:tr>
      <w:tr w14:paraId="2A9CF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tcBorders>
              <w:top w:val="single" w:color="000000" w:sz="4" w:space="0"/>
            </w:tcBorders>
            <w:noWrap w:val="0"/>
            <w:vAlign w:val="center"/>
          </w:tcPr>
          <w:p w14:paraId="316D64EE">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秩序管理</w:t>
            </w:r>
          </w:p>
          <w:p w14:paraId="5E6F6E9A">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w:t>
            </w:r>
            <w:r>
              <w:rPr>
                <w:rFonts w:hint="eastAsia" w:ascii="Times New Roman" w:hAnsi="Times New Roman" w:eastAsia="方正仿宋_GBK" w:cs="Times New Roman"/>
                <w:sz w:val="18"/>
                <w:szCs w:val="18"/>
                <w:lang w:val="en-US" w:eastAsia="zh-CN"/>
              </w:rPr>
              <w:t>16</w:t>
            </w:r>
            <w:r>
              <w:rPr>
                <w:rFonts w:hint="default" w:ascii="Times New Roman" w:hAnsi="Times New Roman" w:eastAsia="方正仿宋_GBK" w:cs="Times New Roman"/>
                <w:sz w:val="18"/>
                <w:szCs w:val="18"/>
                <w:lang w:val="en-US" w:eastAsia="zh-CN"/>
              </w:rPr>
              <w:t>分）</w:t>
            </w:r>
          </w:p>
        </w:tc>
        <w:tc>
          <w:tcPr>
            <w:tcW w:w="3855" w:type="dxa"/>
            <w:noWrap w:val="0"/>
            <w:vAlign w:val="center"/>
          </w:tcPr>
          <w:p w14:paraId="18238E97">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岗亭内、外卫生良好，岗亭周围地面无烟头、槟榔渣，污迹、积水等。（2分）</w:t>
            </w:r>
          </w:p>
        </w:tc>
        <w:tc>
          <w:tcPr>
            <w:tcW w:w="0" w:type="auto"/>
            <w:noWrap w:val="0"/>
            <w:vAlign w:val="center"/>
          </w:tcPr>
          <w:p w14:paraId="7DBFD87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一项不符合扣0.5分。</w:t>
            </w:r>
          </w:p>
        </w:tc>
        <w:tc>
          <w:tcPr>
            <w:tcW w:w="600" w:type="dxa"/>
            <w:noWrap w:val="0"/>
            <w:vAlign w:val="center"/>
          </w:tcPr>
          <w:p w14:paraId="629A7BCD">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58E50857">
            <w:pPr>
              <w:pStyle w:val="64"/>
              <w:snapToGrid w:val="0"/>
              <w:spacing w:line="240" w:lineRule="auto"/>
              <w:ind w:left="0" w:leftChars="0" w:right="0" w:rightChars="0" w:firstLine="0" w:firstLineChars="0"/>
              <w:jc w:val="center"/>
              <w:rPr>
                <w:rFonts w:ascii="Times New Roman" w:eastAsia="方正仿宋_GBK"/>
                <w:sz w:val="18"/>
              </w:rPr>
            </w:pPr>
          </w:p>
        </w:tc>
      </w:tr>
      <w:tr w14:paraId="08DA3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3730A3BB">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1C3437CA">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在岗员工精神状态好，无玩手机、做与工作无关事情等现象。（2分）</w:t>
            </w:r>
          </w:p>
        </w:tc>
        <w:tc>
          <w:tcPr>
            <w:tcW w:w="0" w:type="auto"/>
            <w:noWrap w:val="0"/>
            <w:vAlign w:val="center"/>
          </w:tcPr>
          <w:p w14:paraId="3438A7C2">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一项不符合扣0.5分。</w:t>
            </w:r>
          </w:p>
        </w:tc>
        <w:tc>
          <w:tcPr>
            <w:tcW w:w="600" w:type="dxa"/>
            <w:noWrap w:val="0"/>
            <w:vAlign w:val="center"/>
          </w:tcPr>
          <w:p w14:paraId="1AEE1734">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7072DCB0">
            <w:pPr>
              <w:pStyle w:val="64"/>
              <w:snapToGrid w:val="0"/>
              <w:spacing w:before="125"/>
              <w:ind w:left="0" w:leftChars="0" w:right="0" w:rightChars="0" w:firstLine="0" w:firstLineChars="0"/>
              <w:jc w:val="center"/>
              <w:rPr>
                <w:rFonts w:ascii="Times New Roman" w:eastAsia="方正仿宋_GBK"/>
                <w:sz w:val="18"/>
              </w:rPr>
            </w:pPr>
          </w:p>
        </w:tc>
      </w:tr>
      <w:tr w14:paraId="127AF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00E0396D">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28BF7938">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各岗位值班记录、交接班记录规范、完善。（2分）</w:t>
            </w:r>
          </w:p>
        </w:tc>
        <w:tc>
          <w:tcPr>
            <w:tcW w:w="0" w:type="auto"/>
            <w:noWrap w:val="0"/>
            <w:vAlign w:val="center"/>
          </w:tcPr>
          <w:p w14:paraId="5733847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一项不符合扣0.5分。</w:t>
            </w:r>
          </w:p>
        </w:tc>
        <w:tc>
          <w:tcPr>
            <w:tcW w:w="600" w:type="dxa"/>
            <w:noWrap w:val="0"/>
            <w:vAlign w:val="center"/>
          </w:tcPr>
          <w:p w14:paraId="290CE217">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6C975714">
            <w:pPr>
              <w:pStyle w:val="64"/>
              <w:snapToGrid w:val="0"/>
              <w:spacing w:line="240" w:lineRule="auto"/>
              <w:ind w:left="0" w:leftChars="0" w:right="0" w:rightChars="0" w:firstLine="0" w:firstLineChars="0"/>
              <w:jc w:val="center"/>
              <w:rPr>
                <w:rFonts w:ascii="Times New Roman" w:eastAsia="方正仿宋_GBK"/>
                <w:sz w:val="18"/>
              </w:rPr>
            </w:pPr>
          </w:p>
        </w:tc>
      </w:tr>
      <w:tr w14:paraId="16FA4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55A1D678">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37334308">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对紧急呼救、应急状况能快速回应、积极处理。（2分）</w:t>
            </w:r>
          </w:p>
        </w:tc>
        <w:tc>
          <w:tcPr>
            <w:tcW w:w="0" w:type="auto"/>
            <w:noWrap w:val="0"/>
            <w:vAlign w:val="center"/>
          </w:tcPr>
          <w:p w14:paraId="2066EB5E">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抽查应急状态，无回应无处理不得分。</w:t>
            </w:r>
          </w:p>
        </w:tc>
        <w:tc>
          <w:tcPr>
            <w:tcW w:w="600" w:type="dxa"/>
            <w:noWrap w:val="0"/>
            <w:vAlign w:val="center"/>
          </w:tcPr>
          <w:p w14:paraId="4959C0D1">
            <w:pPr>
              <w:pStyle w:val="64"/>
              <w:snapToGrid w:val="0"/>
              <w:spacing w:before="9"/>
              <w:ind w:left="0" w:leftChars="0" w:right="0" w:rightChars="0" w:firstLine="0" w:firstLineChars="0"/>
              <w:jc w:val="center"/>
              <w:rPr>
                <w:rFonts w:ascii="Times New Roman" w:eastAsia="方正仿宋_GBK"/>
                <w:sz w:val="18"/>
              </w:rPr>
            </w:pPr>
          </w:p>
        </w:tc>
        <w:tc>
          <w:tcPr>
            <w:tcW w:w="810" w:type="dxa"/>
            <w:noWrap w:val="0"/>
            <w:vAlign w:val="center"/>
          </w:tcPr>
          <w:p w14:paraId="392B41AD">
            <w:pPr>
              <w:pStyle w:val="64"/>
              <w:snapToGrid w:val="0"/>
              <w:spacing w:before="9"/>
              <w:ind w:left="0" w:leftChars="0" w:right="0" w:rightChars="0" w:firstLine="0" w:firstLineChars="0"/>
              <w:jc w:val="center"/>
              <w:rPr>
                <w:rFonts w:ascii="Times New Roman" w:eastAsia="方正仿宋_GBK"/>
                <w:sz w:val="18"/>
              </w:rPr>
            </w:pPr>
          </w:p>
        </w:tc>
      </w:tr>
      <w:tr w14:paraId="30FDF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4D8791A0">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29AA282B">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各种消防</w:t>
            </w:r>
            <w:r>
              <w:rPr>
                <w:rFonts w:hint="eastAsia" w:ascii="Times New Roman" w:hAnsi="Times New Roman" w:eastAsia="方正仿宋_GBK" w:cs="Times New Roman"/>
                <w:sz w:val="18"/>
                <w:szCs w:val="18"/>
                <w:lang w:val="en-US" w:eastAsia="zh-CN"/>
              </w:rPr>
              <w:t>设施</w:t>
            </w:r>
            <w:r>
              <w:rPr>
                <w:rFonts w:hint="default" w:ascii="Times New Roman" w:hAnsi="Times New Roman" w:eastAsia="方正仿宋_GBK" w:cs="Times New Roman"/>
                <w:sz w:val="18"/>
                <w:szCs w:val="18"/>
                <w:lang w:val="en-US" w:eastAsia="zh-CN"/>
              </w:rPr>
              <w:t>设备齐全</w:t>
            </w:r>
            <w:r>
              <w:rPr>
                <w:rFonts w:hint="eastAsia" w:ascii="Times New Roman" w:hAnsi="Times New Roman" w:eastAsia="方正仿宋_GBK" w:cs="Times New Roman"/>
                <w:sz w:val="18"/>
                <w:szCs w:val="18"/>
                <w:lang w:val="en-US" w:eastAsia="zh-CN"/>
              </w:rPr>
              <w:t>；灭火器未过期，消火栓内水带完整无破损，应急灯等消防设施能正常运转；</w:t>
            </w:r>
            <w:r>
              <w:rPr>
                <w:rFonts w:hint="default" w:ascii="Times New Roman" w:hAnsi="Times New Roman" w:eastAsia="方正仿宋_GBK" w:cs="Times New Roman"/>
                <w:sz w:val="18"/>
                <w:szCs w:val="18"/>
                <w:lang w:val="en-US" w:eastAsia="zh-CN"/>
              </w:rPr>
              <w:t>每月消防器材及设备按时检查，且记录完整</w:t>
            </w:r>
            <w:r>
              <w:rPr>
                <w:rFonts w:hint="eastAsia" w:ascii="Times New Roman" w:hAnsi="Times New Roman" w:eastAsia="方正仿宋_GBK" w:cs="Times New Roman"/>
                <w:sz w:val="18"/>
                <w:szCs w:val="18"/>
                <w:lang w:val="en-US" w:eastAsia="zh-CN"/>
              </w:rPr>
              <w:t>。</w:t>
            </w:r>
            <w:r>
              <w:rPr>
                <w:rFonts w:hint="default" w:ascii="Times New Roman" w:hAnsi="Times New Roman" w:eastAsia="方正仿宋_GBK" w:cs="Times New Roman"/>
                <w:sz w:val="18"/>
                <w:szCs w:val="18"/>
                <w:lang w:val="en-US" w:eastAsia="zh-CN"/>
              </w:rPr>
              <w:t>（4分）</w:t>
            </w:r>
          </w:p>
        </w:tc>
        <w:tc>
          <w:tcPr>
            <w:tcW w:w="0" w:type="auto"/>
            <w:noWrap w:val="0"/>
            <w:vAlign w:val="center"/>
          </w:tcPr>
          <w:p w14:paraId="0D30F758">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rPr>
            </w:pPr>
            <w:r>
              <w:rPr>
                <w:rFonts w:hint="default" w:ascii="Times New Roman" w:hAnsi="Times New Roman" w:eastAsia="方正仿宋_GBK" w:cs="Times New Roman"/>
                <w:sz w:val="18"/>
                <w:lang w:val="en-US" w:eastAsia="zh-CN"/>
              </w:rPr>
              <w:t>实地检查，</w:t>
            </w:r>
            <w:r>
              <w:rPr>
                <w:rFonts w:hint="eastAsia" w:ascii="Times New Roman" w:hAnsi="Times New Roman" w:eastAsia="方正仿宋_GBK" w:cs="Times New Roman"/>
                <w:sz w:val="18"/>
                <w:lang w:val="en-US" w:eastAsia="zh-CN"/>
              </w:rPr>
              <w:t>各类消防设施不合格扣1分，灭火器过期为更换扣0.5分，</w:t>
            </w:r>
            <w:r>
              <w:rPr>
                <w:rFonts w:hint="default" w:ascii="Times New Roman" w:hAnsi="Times New Roman" w:eastAsia="方正仿宋_GBK" w:cs="Times New Roman"/>
                <w:sz w:val="18"/>
                <w:lang w:val="en-US" w:eastAsia="zh-CN"/>
              </w:rPr>
              <w:t>未按时进行检查扣0.5分。</w:t>
            </w:r>
          </w:p>
        </w:tc>
        <w:tc>
          <w:tcPr>
            <w:tcW w:w="600" w:type="dxa"/>
            <w:noWrap w:val="0"/>
            <w:vAlign w:val="center"/>
          </w:tcPr>
          <w:p w14:paraId="356F412A">
            <w:pPr>
              <w:pStyle w:val="64"/>
              <w:snapToGrid w:val="0"/>
              <w:spacing w:before="9"/>
              <w:ind w:left="0" w:leftChars="0" w:right="0" w:rightChars="0" w:firstLine="0" w:firstLineChars="0"/>
              <w:jc w:val="center"/>
              <w:rPr>
                <w:rFonts w:ascii="Times New Roman" w:eastAsia="方正仿宋_GBK"/>
                <w:sz w:val="18"/>
              </w:rPr>
            </w:pPr>
          </w:p>
        </w:tc>
        <w:tc>
          <w:tcPr>
            <w:tcW w:w="810" w:type="dxa"/>
            <w:noWrap w:val="0"/>
            <w:vAlign w:val="center"/>
          </w:tcPr>
          <w:p w14:paraId="7B1F634D">
            <w:pPr>
              <w:pStyle w:val="64"/>
              <w:snapToGrid w:val="0"/>
              <w:spacing w:before="9"/>
              <w:ind w:left="0" w:leftChars="0" w:right="0" w:rightChars="0" w:firstLine="0" w:firstLineChars="0"/>
              <w:jc w:val="center"/>
              <w:rPr>
                <w:rFonts w:ascii="Times New Roman" w:eastAsia="方正仿宋_GBK"/>
                <w:sz w:val="18"/>
              </w:rPr>
            </w:pPr>
          </w:p>
        </w:tc>
      </w:tr>
      <w:tr w14:paraId="64EEA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5F2F0A71">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65472A6A">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有定期进行安全隐患排查并有记录。（</w:t>
            </w:r>
            <w:r>
              <w:rPr>
                <w:rFonts w:hint="eastAsia" w:ascii="Times New Roman" w:hAnsi="Times New Roman" w:eastAsia="方正仿宋_GBK" w:cs="Times New Roman"/>
                <w:sz w:val="18"/>
                <w:szCs w:val="18"/>
                <w:lang w:val="en-US" w:eastAsia="zh-CN"/>
              </w:rPr>
              <w:t>2</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0BFCFA5F">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未进行安全隐患排查扣2分，无记录扣0.5分。</w:t>
            </w:r>
          </w:p>
        </w:tc>
        <w:tc>
          <w:tcPr>
            <w:tcW w:w="600" w:type="dxa"/>
            <w:noWrap w:val="0"/>
            <w:vAlign w:val="center"/>
          </w:tcPr>
          <w:p w14:paraId="2ADEF369">
            <w:pPr>
              <w:pStyle w:val="64"/>
              <w:snapToGrid w:val="0"/>
              <w:spacing w:before="9"/>
              <w:ind w:left="0" w:leftChars="0" w:right="0" w:rightChars="0" w:firstLine="0" w:firstLineChars="0"/>
              <w:jc w:val="center"/>
              <w:rPr>
                <w:rFonts w:ascii="Times New Roman" w:eastAsia="方正仿宋_GBK"/>
                <w:sz w:val="18"/>
              </w:rPr>
            </w:pPr>
          </w:p>
        </w:tc>
        <w:tc>
          <w:tcPr>
            <w:tcW w:w="810" w:type="dxa"/>
            <w:noWrap w:val="0"/>
            <w:vAlign w:val="center"/>
          </w:tcPr>
          <w:p w14:paraId="311D2201">
            <w:pPr>
              <w:pStyle w:val="64"/>
              <w:snapToGrid w:val="0"/>
              <w:spacing w:before="9"/>
              <w:ind w:left="0" w:leftChars="0" w:right="0" w:rightChars="0" w:firstLine="0" w:firstLineChars="0"/>
              <w:jc w:val="center"/>
              <w:rPr>
                <w:rFonts w:ascii="Times New Roman" w:eastAsia="方正仿宋_GBK"/>
                <w:sz w:val="18"/>
              </w:rPr>
            </w:pPr>
          </w:p>
        </w:tc>
      </w:tr>
      <w:tr w14:paraId="72714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2912BFB0">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08A4CB5E">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紧急疏散通道、消防通道等保持畅通，其相关的指示照明灯具配置齐全，功能完好。（2分）</w:t>
            </w:r>
          </w:p>
        </w:tc>
        <w:tc>
          <w:tcPr>
            <w:tcW w:w="0" w:type="auto"/>
            <w:noWrap w:val="0"/>
            <w:vAlign w:val="center"/>
          </w:tcPr>
          <w:p w14:paraId="3E462DDD">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24"/>
                <w:lang w:val="en-US" w:eastAsia="zh-CN" w:bidi="ar-SA"/>
              </w:rPr>
            </w:pPr>
            <w:r>
              <w:rPr>
                <w:rFonts w:hint="default" w:ascii="Times New Roman" w:hAnsi="Times New Roman" w:eastAsia="方正仿宋_GBK" w:cs="Times New Roman"/>
                <w:spacing w:val="-14"/>
                <w:sz w:val="18"/>
              </w:rPr>
              <w:t xml:space="preserve">通道不畅扣 </w:t>
            </w:r>
            <w:r>
              <w:rPr>
                <w:rFonts w:hint="default" w:ascii="Times New Roman" w:hAnsi="Times New Roman" w:eastAsia="方正仿宋_GBK" w:cs="Times New Roman"/>
                <w:sz w:val="18"/>
                <w:lang w:eastAsia="zh-CN"/>
              </w:rPr>
              <w:t>0.5</w:t>
            </w:r>
            <w:r>
              <w:rPr>
                <w:rFonts w:hint="default" w:ascii="Times New Roman" w:hAnsi="Times New Roman" w:eastAsia="方正仿宋_GBK" w:cs="Times New Roman"/>
                <w:spacing w:val="-8"/>
                <w:sz w:val="18"/>
              </w:rPr>
              <w:t xml:space="preserve"> 分，相关设施不完好</w:t>
            </w:r>
            <w:r>
              <w:rPr>
                <w:rFonts w:hint="default" w:ascii="Times New Roman" w:hAnsi="Times New Roman" w:eastAsia="方正仿宋_GBK" w:cs="Times New Roman"/>
                <w:sz w:val="18"/>
              </w:rPr>
              <w:t>每项扣 0.5 分。</w:t>
            </w:r>
          </w:p>
        </w:tc>
        <w:tc>
          <w:tcPr>
            <w:tcW w:w="600" w:type="dxa"/>
            <w:noWrap w:val="0"/>
            <w:vAlign w:val="center"/>
          </w:tcPr>
          <w:p w14:paraId="18B030D7">
            <w:pPr>
              <w:pStyle w:val="64"/>
              <w:snapToGrid w:val="0"/>
              <w:spacing w:before="9"/>
              <w:ind w:left="0" w:leftChars="0" w:right="0" w:rightChars="0" w:firstLine="0" w:firstLineChars="0"/>
              <w:jc w:val="center"/>
              <w:rPr>
                <w:rFonts w:ascii="Times New Roman" w:eastAsia="方正仿宋_GBK"/>
                <w:sz w:val="18"/>
              </w:rPr>
            </w:pPr>
          </w:p>
        </w:tc>
        <w:tc>
          <w:tcPr>
            <w:tcW w:w="810" w:type="dxa"/>
            <w:noWrap w:val="0"/>
            <w:vAlign w:val="center"/>
          </w:tcPr>
          <w:p w14:paraId="4266EC91">
            <w:pPr>
              <w:pStyle w:val="64"/>
              <w:snapToGrid w:val="0"/>
              <w:spacing w:before="9"/>
              <w:ind w:left="0" w:leftChars="0" w:right="0" w:rightChars="0" w:firstLine="0" w:firstLineChars="0"/>
              <w:jc w:val="center"/>
              <w:rPr>
                <w:rFonts w:ascii="Times New Roman" w:eastAsia="方正仿宋_GBK"/>
                <w:sz w:val="18"/>
              </w:rPr>
            </w:pPr>
          </w:p>
        </w:tc>
      </w:tr>
      <w:tr w14:paraId="46851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tcBorders>
              <w:top w:val="nil"/>
            </w:tcBorders>
            <w:noWrap w:val="0"/>
            <w:vAlign w:val="center"/>
          </w:tcPr>
          <w:p w14:paraId="0E7DC8C2">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工程管理</w:t>
            </w:r>
          </w:p>
          <w:p w14:paraId="59B4263F">
            <w:pPr>
              <w:snapToGrid w:val="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w:t>
            </w:r>
            <w:r>
              <w:rPr>
                <w:rFonts w:hint="eastAsia" w:ascii="Times New Roman" w:hAnsi="Times New Roman" w:eastAsia="方正仿宋_GBK" w:cs="Times New Roman"/>
                <w:sz w:val="18"/>
                <w:szCs w:val="18"/>
                <w:lang w:val="en-US" w:eastAsia="zh-CN"/>
              </w:rPr>
              <w:t>8</w:t>
            </w:r>
            <w:r>
              <w:rPr>
                <w:rFonts w:hint="default" w:ascii="Times New Roman" w:hAnsi="Times New Roman" w:eastAsia="方正仿宋_GBK" w:cs="Times New Roman"/>
                <w:sz w:val="18"/>
                <w:szCs w:val="18"/>
                <w:lang w:val="en-US" w:eastAsia="zh-CN"/>
              </w:rPr>
              <w:t>分）</w:t>
            </w:r>
          </w:p>
        </w:tc>
        <w:tc>
          <w:tcPr>
            <w:tcW w:w="3855" w:type="dxa"/>
            <w:noWrap w:val="0"/>
            <w:vAlign w:val="center"/>
          </w:tcPr>
          <w:p w14:paraId="2D06504C">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各设备房有责任人，有上墙制度、应急操作流程；有日常管理痕迹，各类记录按时填写规范。（</w:t>
            </w:r>
            <w:r>
              <w:rPr>
                <w:rFonts w:hint="eastAsia" w:ascii="Times New Roman" w:hAnsi="Times New Roman" w:eastAsia="方正仿宋_GBK" w:cs="Times New Roman"/>
                <w:sz w:val="18"/>
                <w:szCs w:val="18"/>
                <w:lang w:val="en-US" w:eastAsia="zh-CN"/>
              </w:rPr>
              <w:t>2</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486634A1">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实地检查，一项不符合扣0.5分。</w:t>
            </w:r>
          </w:p>
        </w:tc>
        <w:tc>
          <w:tcPr>
            <w:tcW w:w="600" w:type="dxa"/>
            <w:noWrap w:val="0"/>
            <w:vAlign w:val="center"/>
          </w:tcPr>
          <w:p w14:paraId="399D0FC2">
            <w:pPr>
              <w:pStyle w:val="64"/>
              <w:snapToGrid w:val="0"/>
              <w:spacing w:before="9"/>
              <w:ind w:left="0" w:leftChars="0" w:right="0" w:rightChars="0" w:firstLine="0" w:firstLineChars="0"/>
              <w:jc w:val="center"/>
              <w:rPr>
                <w:rFonts w:ascii="Times New Roman" w:eastAsia="方正仿宋_GBK"/>
                <w:sz w:val="18"/>
              </w:rPr>
            </w:pPr>
          </w:p>
        </w:tc>
        <w:tc>
          <w:tcPr>
            <w:tcW w:w="810" w:type="dxa"/>
            <w:noWrap w:val="0"/>
            <w:vAlign w:val="center"/>
          </w:tcPr>
          <w:p w14:paraId="0CB1D723">
            <w:pPr>
              <w:pStyle w:val="64"/>
              <w:snapToGrid w:val="0"/>
              <w:spacing w:before="9"/>
              <w:ind w:left="0" w:leftChars="0" w:right="0" w:rightChars="0" w:firstLine="0" w:firstLineChars="0"/>
              <w:jc w:val="center"/>
              <w:rPr>
                <w:rFonts w:ascii="Times New Roman" w:eastAsia="方正仿宋_GBK"/>
                <w:sz w:val="18"/>
              </w:rPr>
            </w:pPr>
          </w:p>
        </w:tc>
      </w:tr>
      <w:tr w14:paraId="5EAAA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01616558">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721677BD">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设备房内环境整洁，无杂物、灰尘，无老鼠、虫害等。（2分）</w:t>
            </w:r>
          </w:p>
        </w:tc>
        <w:tc>
          <w:tcPr>
            <w:tcW w:w="0" w:type="auto"/>
            <w:noWrap w:val="0"/>
            <w:vAlign w:val="center"/>
          </w:tcPr>
          <w:p w14:paraId="70ED43D5">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实地检查，一处不符合扣0.5分。</w:t>
            </w:r>
          </w:p>
        </w:tc>
        <w:tc>
          <w:tcPr>
            <w:tcW w:w="600" w:type="dxa"/>
            <w:noWrap w:val="0"/>
            <w:vAlign w:val="center"/>
          </w:tcPr>
          <w:p w14:paraId="0D3F6DD0">
            <w:pPr>
              <w:pStyle w:val="64"/>
              <w:snapToGrid w:val="0"/>
              <w:spacing w:before="9"/>
              <w:ind w:left="0" w:leftChars="0" w:right="0" w:rightChars="0" w:firstLine="0" w:firstLineChars="0"/>
              <w:jc w:val="center"/>
              <w:rPr>
                <w:rFonts w:ascii="Times New Roman" w:eastAsia="方正仿宋_GBK"/>
                <w:sz w:val="18"/>
              </w:rPr>
            </w:pPr>
          </w:p>
        </w:tc>
        <w:tc>
          <w:tcPr>
            <w:tcW w:w="810" w:type="dxa"/>
            <w:noWrap w:val="0"/>
            <w:vAlign w:val="center"/>
          </w:tcPr>
          <w:p w14:paraId="7BE2A580">
            <w:pPr>
              <w:pStyle w:val="64"/>
              <w:snapToGrid w:val="0"/>
              <w:spacing w:before="9"/>
              <w:ind w:left="0" w:leftChars="0" w:right="0" w:rightChars="0" w:firstLine="0" w:firstLineChars="0"/>
              <w:jc w:val="center"/>
              <w:rPr>
                <w:rFonts w:ascii="Times New Roman" w:eastAsia="方正仿宋_GBK"/>
                <w:sz w:val="18"/>
              </w:rPr>
            </w:pPr>
          </w:p>
        </w:tc>
      </w:tr>
      <w:tr w14:paraId="3A46C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0AB5B642">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09327465">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各类公共照明、设施设备完好。（</w:t>
            </w:r>
            <w:r>
              <w:rPr>
                <w:rFonts w:hint="eastAsia" w:ascii="Times New Roman" w:hAnsi="Times New Roman" w:eastAsia="方正仿宋_GBK" w:cs="Times New Roman"/>
                <w:sz w:val="18"/>
                <w:szCs w:val="18"/>
                <w:lang w:val="en-US" w:eastAsia="zh-CN"/>
              </w:rPr>
              <w:t>2</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0D67AC7F">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实地检查，一处不符合扣0.5分。</w:t>
            </w:r>
          </w:p>
        </w:tc>
        <w:tc>
          <w:tcPr>
            <w:tcW w:w="600" w:type="dxa"/>
            <w:noWrap w:val="0"/>
            <w:vAlign w:val="center"/>
          </w:tcPr>
          <w:p w14:paraId="7FFC4871">
            <w:pPr>
              <w:pStyle w:val="64"/>
              <w:snapToGrid w:val="0"/>
              <w:spacing w:before="9"/>
              <w:ind w:left="0" w:leftChars="0" w:right="0" w:rightChars="0" w:firstLine="0" w:firstLineChars="0"/>
              <w:jc w:val="center"/>
              <w:rPr>
                <w:rFonts w:ascii="Times New Roman" w:eastAsia="方正仿宋_GBK"/>
                <w:sz w:val="18"/>
              </w:rPr>
            </w:pPr>
          </w:p>
        </w:tc>
        <w:tc>
          <w:tcPr>
            <w:tcW w:w="810" w:type="dxa"/>
            <w:noWrap w:val="0"/>
            <w:vAlign w:val="center"/>
          </w:tcPr>
          <w:p w14:paraId="554D8361">
            <w:pPr>
              <w:pStyle w:val="64"/>
              <w:snapToGrid w:val="0"/>
              <w:spacing w:before="9"/>
              <w:ind w:left="0" w:leftChars="0" w:right="0" w:rightChars="0" w:firstLine="0" w:firstLineChars="0"/>
              <w:jc w:val="center"/>
              <w:rPr>
                <w:rFonts w:ascii="Times New Roman" w:eastAsia="方正仿宋_GBK"/>
                <w:sz w:val="18"/>
              </w:rPr>
            </w:pPr>
          </w:p>
        </w:tc>
      </w:tr>
      <w:tr w14:paraId="0F7E1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tcBorders>
              <w:bottom w:val="single" w:color="000000" w:sz="4" w:space="0"/>
            </w:tcBorders>
            <w:noWrap w:val="0"/>
            <w:vAlign w:val="center"/>
          </w:tcPr>
          <w:p w14:paraId="01F7B3F6">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tcBorders>
              <w:bottom w:val="single" w:color="000000" w:sz="4" w:space="0"/>
            </w:tcBorders>
            <w:noWrap w:val="0"/>
            <w:vAlign w:val="center"/>
          </w:tcPr>
          <w:p w14:paraId="31033AF5">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设备房内环境卫生整洁有序无灰尘，各类专业设备指定区域安放有明显的五常标识。（2分）</w:t>
            </w:r>
          </w:p>
        </w:tc>
        <w:tc>
          <w:tcPr>
            <w:tcW w:w="0" w:type="auto"/>
            <w:tcBorders>
              <w:bottom w:val="single" w:color="000000" w:sz="4" w:space="0"/>
            </w:tcBorders>
            <w:noWrap w:val="0"/>
            <w:vAlign w:val="center"/>
          </w:tcPr>
          <w:p w14:paraId="6094A337">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实地检查，一处不符合扣0.5分。</w:t>
            </w:r>
          </w:p>
        </w:tc>
        <w:tc>
          <w:tcPr>
            <w:tcW w:w="600" w:type="dxa"/>
            <w:tcBorders>
              <w:bottom w:val="single" w:color="000000" w:sz="4" w:space="0"/>
            </w:tcBorders>
            <w:noWrap w:val="0"/>
            <w:vAlign w:val="center"/>
          </w:tcPr>
          <w:p w14:paraId="05AAD471">
            <w:pPr>
              <w:pStyle w:val="64"/>
              <w:snapToGrid w:val="0"/>
              <w:spacing w:before="9"/>
              <w:ind w:left="0" w:leftChars="0" w:right="0" w:rightChars="0" w:firstLine="0" w:firstLineChars="0"/>
              <w:jc w:val="center"/>
              <w:rPr>
                <w:rFonts w:ascii="Times New Roman" w:eastAsia="方正仿宋_GBK"/>
                <w:sz w:val="18"/>
              </w:rPr>
            </w:pPr>
          </w:p>
        </w:tc>
        <w:tc>
          <w:tcPr>
            <w:tcW w:w="810" w:type="dxa"/>
            <w:tcBorders>
              <w:bottom w:val="single" w:color="000000" w:sz="4" w:space="0"/>
            </w:tcBorders>
            <w:noWrap w:val="0"/>
            <w:vAlign w:val="center"/>
          </w:tcPr>
          <w:p w14:paraId="0AB1BBDD">
            <w:pPr>
              <w:pStyle w:val="64"/>
              <w:snapToGrid w:val="0"/>
              <w:spacing w:before="9"/>
              <w:ind w:left="0" w:leftChars="0" w:right="0" w:rightChars="0" w:firstLine="0" w:firstLineChars="0"/>
              <w:jc w:val="center"/>
              <w:rPr>
                <w:rFonts w:ascii="Times New Roman" w:eastAsia="方正仿宋_GBK"/>
                <w:sz w:val="18"/>
              </w:rPr>
            </w:pPr>
          </w:p>
        </w:tc>
      </w:tr>
      <w:tr w14:paraId="682C9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tcBorders>
              <w:top w:val="single" w:color="000000" w:sz="4" w:space="0"/>
            </w:tcBorders>
            <w:noWrap w:val="0"/>
            <w:vAlign w:val="center"/>
          </w:tcPr>
          <w:p w14:paraId="202C1DEC">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环境管理</w:t>
            </w:r>
          </w:p>
          <w:p w14:paraId="286BC1DC">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w:t>
            </w:r>
            <w:r>
              <w:rPr>
                <w:rFonts w:hint="eastAsia" w:ascii="Times New Roman" w:hAnsi="Times New Roman" w:eastAsia="方正仿宋_GBK" w:cs="Times New Roman"/>
                <w:sz w:val="18"/>
                <w:szCs w:val="18"/>
                <w:lang w:val="en-US" w:eastAsia="zh-CN"/>
              </w:rPr>
              <w:t>8</w:t>
            </w:r>
            <w:r>
              <w:rPr>
                <w:rFonts w:hint="default" w:ascii="Times New Roman" w:hAnsi="Times New Roman" w:eastAsia="方正仿宋_GBK" w:cs="Times New Roman"/>
                <w:sz w:val="18"/>
                <w:szCs w:val="18"/>
                <w:lang w:val="en-US" w:eastAsia="zh-CN"/>
              </w:rPr>
              <w:t>分）</w:t>
            </w:r>
          </w:p>
        </w:tc>
        <w:tc>
          <w:tcPr>
            <w:tcW w:w="3855" w:type="dxa"/>
            <w:tcBorders>
              <w:top w:val="single" w:color="000000" w:sz="4" w:space="0"/>
            </w:tcBorders>
            <w:noWrap w:val="0"/>
            <w:vAlign w:val="center"/>
          </w:tcPr>
          <w:p w14:paraId="6C7E71C0">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区域内垃圾处理及时，地面无明显散落垃圾。（</w:t>
            </w:r>
            <w:r>
              <w:rPr>
                <w:rFonts w:hint="eastAsia" w:ascii="Times New Roman" w:hAnsi="Times New Roman" w:eastAsia="方正仿宋_GBK" w:cs="Times New Roman"/>
                <w:sz w:val="18"/>
                <w:szCs w:val="18"/>
                <w:lang w:val="en-US" w:eastAsia="zh-CN"/>
              </w:rPr>
              <w:t>2</w:t>
            </w:r>
            <w:r>
              <w:rPr>
                <w:rFonts w:hint="default" w:ascii="Times New Roman" w:hAnsi="Times New Roman" w:eastAsia="方正仿宋_GBK" w:cs="Times New Roman"/>
                <w:sz w:val="18"/>
                <w:szCs w:val="18"/>
                <w:lang w:val="en-US" w:eastAsia="zh-CN"/>
              </w:rPr>
              <w:t>分）</w:t>
            </w:r>
          </w:p>
        </w:tc>
        <w:tc>
          <w:tcPr>
            <w:tcW w:w="0" w:type="auto"/>
            <w:tcBorders>
              <w:top w:val="single" w:color="000000" w:sz="4" w:space="0"/>
            </w:tcBorders>
            <w:noWrap w:val="0"/>
            <w:vAlign w:val="center"/>
          </w:tcPr>
          <w:p w14:paraId="5B6723FF">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现场存在明显垃圾扣0.5分，垃圾较多扣</w:t>
            </w:r>
            <w:r>
              <w:rPr>
                <w:rFonts w:hint="eastAsia" w:ascii="Times New Roman" w:hAnsi="Times New Roman" w:eastAsia="方正仿宋_GBK" w:cs="Times New Roman"/>
                <w:sz w:val="18"/>
                <w:lang w:val="en-US" w:eastAsia="zh-CN"/>
              </w:rPr>
              <w:t>1</w:t>
            </w:r>
            <w:r>
              <w:rPr>
                <w:rFonts w:hint="default" w:ascii="Times New Roman" w:hAnsi="Times New Roman" w:eastAsia="方正仿宋_GBK" w:cs="Times New Roman"/>
                <w:sz w:val="18"/>
                <w:lang w:val="en-US" w:eastAsia="zh-CN"/>
              </w:rPr>
              <w:t>分，当天未进行垃圾清扫扣</w:t>
            </w:r>
            <w:r>
              <w:rPr>
                <w:rFonts w:hint="eastAsia" w:ascii="Times New Roman" w:hAnsi="Times New Roman" w:eastAsia="方正仿宋_GBK" w:cs="Times New Roman"/>
                <w:sz w:val="18"/>
                <w:lang w:val="en-US" w:eastAsia="zh-CN"/>
              </w:rPr>
              <w:t>2</w:t>
            </w:r>
            <w:r>
              <w:rPr>
                <w:rFonts w:hint="default" w:ascii="Times New Roman" w:hAnsi="Times New Roman" w:eastAsia="方正仿宋_GBK" w:cs="Times New Roman"/>
                <w:sz w:val="18"/>
                <w:lang w:val="en-US" w:eastAsia="zh-CN"/>
              </w:rPr>
              <w:t>分。</w:t>
            </w:r>
          </w:p>
        </w:tc>
        <w:tc>
          <w:tcPr>
            <w:tcW w:w="600" w:type="dxa"/>
            <w:tcBorders>
              <w:top w:val="single" w:color="000000" w:sz="4" w:space="0"/>
            </w:tcBorders>
            <w:noWrap w:val="0"/>
            <w:vAlign w:val="center"/>
          </w:tcPr>
          <w:p w14:paraId="55BDD61D">
            <w:pPr>
              <w:pStyle w:val="64"/>
              <w:snapToGrid w:val="0"/>
              <w:spacing w:before="25"/>
              <w:ind w:left="0" w:leftChars="0" w:right="0" w:rightChars="0" w:firstLine="0" w:firstLineChars="0"/>
              <w:jc w:val="center"/>
              <w:rPr>
                <w:rFonts w:ascii="Times New Roman" w:eastAsia="方正仿宋_GBK"/>
                <w:sz w:val="18"/>
              </w:rPr>
            </w:pPr>
          </w:p>
        </w:tc>
        <w:tc>
          <w:tcPr>
            <w:tcW w:w="810" w:type="dxa"/>
            <w:tcBorders>
              <w:top w:val="single" w:color="000000" w:sz="4" w:space="0"/>
            </w:tcBorders>
            <w:noWrap w:val="0"/>
            <w:vAlign w:val="center"/>
          </w:tcPr>
          <w:p w14:paraId="6B6B5C48">
            <w:pPr>
              <w:pStyle w:val="64"/>
              <w:snapToGrid w:val="0"/>
              <w:spacing w:before="25"/>
              <w:ind w:left="0" w:leftChars="0" w:right="0" w:rightChars="0" w:firstLine="0" w:firstLineChars="0"/>
              <w:jc w:val="center"/>
              <w:rPr>
                <w:rFonts w:ascii="Times New Roman" w:eastAsia="方正仿宋_GBK"/>
                <w:sz w:val="18"/>
              </w:rPr>
            </w:pPr>
          </w:p>
        </w:tc>
      </w:tr>
      <w:tr w14:paraId="21C3A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5B4BD4D0">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578D3379">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kern w:val="2"/>
                <w:sz w:val="18"/>
                <w:szCs w:val="18"/>
                <w:lang w:val="en-US" w:eastAsia="zh-CN" w:bidi="ar-SA"/>
              </w:rPr>
              <w:t>垃圾桶摆放规范、垃圾桶周围无刺鼻异味、垃圾桶外壁干净无污渍。</w:t>
            </w:r>
            <w:r>
              <w:rPr>
                <w:rFonts w:hint="default" w:ascii="Times New Roman" w:hAnsi="Times New Roman" w:eastAsia="方正仿宋_GBK" w:cs="Times New Roman"/>
                <w:sz w:val="18"/>
                <w:szCs w:val="18"/>
                <w:lang w:val="en-US" w:eastAsia="zh-CN"/>
              </w:rPr>
              <w:t>（</w:t>
            </w:r>
            <w:r>
              <w:rPr>
                <w:rFonts w:hint="eastAsia" w:ascii="Times New Roman" w:hAnsi="Times New Roman" w:eastAsia="方正仿宋_GBK" w:cs="Times New Roman"/>
                <w:sz w:val="18"/>
                <w:szCs w:val="18"/>
                <w:lang w:val="en-US" w:eastAsia="zh-CN"/>
              </w:rPr>
              <w:t>2</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30A1014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垃圾桶摆放不规范扣0.5分，有明显异味扣0.5分，外壁污渍严重扣0.5分。</w:t>
            </w:r>
          </w:p>
        </w:tc>
        <w:tc>
          <w:tcPr>
            <w:tcW w:w="600" w:type="dxa"/>
            <w:noWrap w:val="0"/>
            <w:vAlign w:val="center"/>
          </w:tcPr>
          <w:p w14:paraId="100EDF4E">
            <w:pPr>
              <w:pStyle w:val="64"/>
              <w:snapToGrid w:val="0"/>
              <w:spacing w:line="240" w:lineRule="auto"/>
              <w:ind w:left="0" w:leftChars="0" w:right="0" w:rightChars="0" w:firstLine="0" w:firstLineChars="0"/>
              <w:jc w:val="center"/>
              <w:rPr>
                <w:rFonts w:ascii="Times New Roman" w:eastAsia="方正仿宋_GBK"/>
                <w:sz w:val="18"/>
              </w:rPr>
            </w:pPr>
          </w:p>
        </w:tc>
        <w:tc>
          <w:tcPr>
            <w:tcW w:w="810" w:type="dxa"/>
            <w:noWrap w:val="0"/>
            <w:vAlign w:val="center"/>
          </w:tcPr>
          <w:p w14:paraId="0156EB81">
            <w:pPr>
              <w:pStyle w:val="64"/>
              <w:snapToGrid w:val="0"/>
              <w:spacing w:line="240" w:lineRule="auto"/>
              <w:ind w:left="0" w:leftChars="0" w:right="0" w:rightChars="0" w:firstLine="0" w:firstLineChars="0"/>
              <w:jc w:val="center"/>
              <w:rPr>
                <w:rFonts w:ascii="Times New Roman" w:eastAsia="方正仿宋_GBK"/>
                <w:sz w:val="18"/>
              </w:rPr>
            </w:pPr>
          </w:p>
        </w:tc>
      </w:tr>
      <w:tr w14:paraId="5E0889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0BE6C7BB">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5CDE3C77">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kern w:val="2"/>
                <w:sz w:val="18"/>
                <w:szCs w:val="18"/>
                <w:lang w:val="en-US" w:eastAsia="zh-CN" w:bidi="ar-SA"/>
              </w:rPr>
              <w:t>园区各类公共设施、墙壁无明显蜘蛛网。</w:t>
            </w:r>
            <w:r>
              <w:rPr>
                <w:rFonts w:hint="default" w:ascii="Times New Roman" w:hAnsi="Times New Roman" w:eastAsia="方正仿宋_GBK" w:cs="Times New Roman"/>
                <w:sz w:val="18"/>
                <w:szCs w:val="18"/>
                <w:lang w:val="en-US" w:eastAsia="zh-CN"/>
              </w:rPr>
              <w:t>（</w:t>
            </w:r>
            <w:r>
              <w:rPr>
                <w:rFonts w:hint="eastAsia" w:ascii="Times New Roman" w:hAnsi="Times New Roman" w:eastAsia="方正仿宋_GBK" w:cs="Times New Roman"/>
                <w:sz w:val="18"/>
                <w:szCs w:val="18"/>
                <w:lang w:val="en-US" w:eastAsia="zh-CN"/>
              </w:rPr>
              <w:t>1</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24E362A7">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实地检查，一处不符合扣0.5分。</w:t>
            </w:r>
          </w:p>
        </w:tc>
        <w:tc>
          <w:tcPr>
            <w:tcW w:w="600" w:type="dxa"/>
            <w:noWrap w:val="0"/>
            <w:vAlign w:val="center"/>
          </w:tcPr>
          <w:p w14:paraId="43C6B41F">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5A215D26">
            <w:pPr>
              <w:pStyle w:val="64"/>
              <w:snapToGrid w:val="0"/>
              <w:spacing w:before="125"/>
              <w:ind w:left="0" w:leftChars="0" w:right="0" w:rightChars="0" w:firstLine="0" w:firstLineChars="0"/>
              <w:jc w:val="center"/>
              <w:rPr>
                <w:rFonts w:ascii="Times New Roman" w:eastAsia="方正仿宋_GBK"/>
                <w:sz w:val="18"/>
              </w:rPr>
            </w:pPr>
          </w:p>
        </w:tc>
      </w:tr>
      <w:tr w14:paraId="6CFFB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23F8E192">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0C579B7C">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sz w:val="18"/>
                <w:szCs w:val="18"/>
                <w:lang w:val="en-US" w:eastAsia="zh-CN"/>
              </w:rPr>
              <w:t>卫生间洗手台上无大面积水渍。（</w:t>
            </w:r>
            <w:r>
              <w:rPr>
                <w:rFonts w:hint="eastAsia" w:ascii="Times New Roman" w:hAnsi="Times New Roman" w:eastAsia="方正仿宋_GBK" w:cs="Times New Roman"/>
                <w:sz w:val="18"/>
                <w:szCs w:val="18"/>
                <w:lang w:val="en-US" w:eastAsia="zh-CN"/>
              </w:rPr>
              <w:t>1</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70636950">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洗手台水渍较多扣0.5分。</w:t>
            </w:r>
          </w:p>
        </w:tc>
        <w:tc>
          <w:tcPr>
            <w:tcW w:w="600" w:type="dxa"/>
            <w:noWrap w:val="0"/>
            <w:vAlign w:val="center"/>
          </w:tcPr>
          <w:p w14:paraId="0A017D84">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2F569081">
            <w:pPr>
              <w:pStyle w:val="64"/>
              <w:snapToGrid w:val="0"/>
              <w:spacing w:before="125"/>
              <w:ind w:left="0" w:leftChars="0" w:right="0" w:rightChars="0" w:firstLine="0" w:firstLineChars="0"/>
              <w:jc w:val="center"/>
              <w:rPr>
                <w:rFonts w:ascii="Times New Roman" w:eastAsia="方正仿宋_GBK"/>
                <w:sz w:val="18"/>
              </w:rPr>
            </w:pPr>
          </w:p>
        </w:tc>
      </w:tr>
      <w:tr w14:paraId="59669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04BB35BC">
            <w:pPr>
              <w:snapToGrid w:val="0"/>
              <w:ind w:left="0" w:leftChars="0" w:right="0" w:rightChars="0" w:firstLine="0" w:firstLineChars="0"/>
              <w:jc w:val="left"/>
              <w:rPr>
                <w:rFonts w:hint="default" w:ascii="Times New Roman" w:hAnsi="Times New Roman" w:eastAsia="方正仿宋_GBK" w:cs="Times New Roman"/>
                <w:sz w:val="18"/>
                <w:szCs w:val="18"/>
              </w:rPr>
            </w:pPr>
          </w:p>
        </w:tc>
        <w:tc>
          <w:tcPr>
            <w:tcW w:w="3855" w:type="dxa"/>
            <w:noWrap w:val="0"/>
            <w:vAlign w:val="center"/>
          </w:tcPr>
          <w:p w14:paraId="7E2622CE">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kern w:val="2"/>
                <w:sz w:val="18"/>
                <w:szCs w:val="18"/>
                <w:lang w:val="en-US" w:eastAsia="zh-CN" w:bidi="ar-SA"/>
              </w:rPr>
              <w:t>绿化带内无明显白色垃圾、烟头等。</w:t>
            </w:r>
            <w:r>
              <w:rPr>
                <w:rFonts w:hint="default" w:ascii="Times New Roman" w:hAnsi="Times New Roman" w:eastAsia="方正仿宋_GBK" w:cs="Times New Roman"/>
                <w:sz w:val="18"/>
                <w:szCs w:val="18"/>
                <w:lang w:val="en-US" w:eastAsia="zh-CN"/>
              </w:rPr>
              <w:t>（</w:t>
            </w:r>
            <w:r>
              <w:rPr>
                <w:rFonts w:hint="eastAsia" w:ascii="Times New Roman" w:hAnsi="Times New Roman" w:eastAsia="方正仿宋_GBK" w:cs="Times New Roman"/>
                <w:sz w:val="18"/>
                <w:szCs w:val="18"/>
                <w:lang w:val="en-US" w:eastAsia="zh-CN"/>
              </w:rPr>
              <w:t>2</w:t>
            </w:r>
            <w:r>
              <w:rPr>
                <w:rFonts w:hint="default" w:ascii="Times New Roman" w:hAnsi="Times New Roman" w:eastAsia="方正仿宋_GBK" w:cs="Times New Roman"/>
                <w:sz w:val="18"/>
                <w:szCs w:val="18"/>
                <w:lang w:val="en-US" w:eastAsia="zh-CN"/>
              </w:rPr>
              <w:t>分）</w:t>
            </w:r>
          </w:p>
        </w:tc>
        <w:tc>
          <w:tcPr>
            <w:tcW w:w="0" w:type="auto"/>
            <w:noWrap w:val="0"/>
            <w:vAlign w:val="center"/>
          </w:tcPr>
          <w:p w14:paraId="1DA8050A">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rPr>
            </w:pPr>
            <w:r>
              <w:rPr>
                <w:rFonts w:hint="default" w:ascii="Times New Roman" w:hAnsi="Times New Roman" w:eastAsia="方正仿宋_GBK" w:cs="Times New Roman"/>
                <w:sz w:val="18"/>
                <w:lang w:val="en-US" w:eastAsia="zh-CN"/>
              </w:rPr>
              <w:t>实地检查，一处不符合扣0.5分。</w:t>
            </w:r>
          </w:p>
        </w:tc>
        <w:tc>
          <w:tcPr>
            <w:tcW w:w="600" w:type="dxa"/>
            <w:noWrap w:val="0"/>
            <w:vAlign w:val="center"/>
          </w:tcPr>
          <w:p w14:paraId="4DFFFC52">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2844FB7E">
            <w:pPr>
              <w:pStyle w:val="64"/>
              <w:snapToGrid w:val="0"/>
              <w:spacing w:before="125"/>
              <w:ind w:left="0" w:leftChars="0" w:right="0" w:rightChars="0" w:firstLine="0" w:firstLineChars="0"/>
              <w:jc w:val="center"/>
              <w:rPr>
                <w:rFonts w:ascii="Times New Roman" w:eastAsia="方正仿宋_GBK"/>
                <w:sz w:val="18"/>
              </w:rPr>
            </w:pPr>
          </w:p>
        </w:tc>
      </w:tr>
      <w:tr w14:paraId="761F5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noWrap w:val="0"/>
            <w:vAlign w:val="center"/>
          </w:tcPr>
          <w:p w14:paraId="3B2AE269">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会务管理</w:t>
            </w:r>
          </w:p>
          <w:p w14:paraId="75D6EACD">
            <w:pPr>
              <w:snapToGrid w:val="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（6分）</w:t>
            </w:r>
          </w:p>
        </w:tc>
        <w:tc>
          <w:tcPr>
            <w:tcW w:w="3855" w:type="dxa"/>
            <w:noWrap w:val="0"/>
            <w:vAlign w:val="center"/>
          </w:tcPr>
          <w:p w14:paraId="35CA610B">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kern w:val="2"/>
                <w:sz w:val="18"/>
                <w:szCs w:val="18"/>
                <w:lang w:val="en-US" w:eastAsia="zh-CN" w:bidi="ar-SA"/>
              </w:rPr>
              <w:t>当班会务员精神风貌良好，着装规范，头发盘起，化淡妆。（2分）</w:t>
            </w:r>
          </w:p>
        </w:tc>
        <w:tc>
          <w:tcPr>
            <w:tcW w:w="0" w:type="auto"/>
            <w:noWrap w:val="0"/>
            <w:vAlign w:val="center"/>
          </w:tcPr>
          <w:p w14:paraId="4519C6C8">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b w:val="0"/>
                <w:bCs w:val="0"/>
                <w:kern w:val="2"/>
                <w:sz w:val="18"/>
                <w:szCs w:val="18"/>
                <w:lang w:val="en-US" w:eastAsia="zh-CN" w:bidi="ar-SA"/>
              </w:rPr>
            </w:pPr>
            <w:r>
              <w:rPr>
                <w:rFonts w:hint="default" w:ascii="Times New Roman" w:hAnsi="Times New Roman" w:eastAsia="方正仿宋_GBK" w:cs="Times New Roman"/>
                <w:b w:val="0"/>
                <w:bCs w:val="0"/>
                <w:kern w:val="2"/>
                <w:sz w:val="18"/>
                <w:szCs w:val="18"/>
                <w:lang w:val="en-US" w:eastAsia="zh-CN" w:bidi="ar-SA"/>
              </w:rPr>
              <w:t>一人未达标扣</w:t>
            </w:r>
            <w:r>
              <w:rPr>
                <w:rFonts w:hint="default" w:ascii="Times New Roman" w:hAnsi="Times New Roman" w:eastAsia="方正仿宋_GBK" w:cs="Times New Roman"/>
                <w:sz w:val="18"/>
                <w:lang w:val="en-US" w:eastAsia="zh-CN"/>
              </w:rPr>
              <w:t>0.5</w:t>
            </w:r>
            <w:r>
              <w:rPr>
                <w:rFonts w:hint="default" w:ascii="Times New Roman" w:hAnsi="Times New Roman" w:eastAsia="方正仿宋_GBK" w:cs="Times New Roman"/>
                <w:b w:val="0"/>
                <w:bCs w:val="0"/>
                <w:kern w:val="2"/>
                <w:sz w:val="18"/>
                <w:szCs w:val="18"/>
                <w:lang w:val="en-US" w:eastAsia="zh-CN" w:bidi="ar-SA"/>
              </w:rPr>
              <w:t>分。</w:t>
            </w:r>
          </w:p>
        </w:tc>
        <w:tc>
          <w:tcPr>
            <w:tcW w:w="600" w:type="dxa"/>
            <w:noWrap w:val="0"/>
            <w:vAlign w:val="center"/>
          </w:tcPr>
          <w:p w14:paraId="131AEC75">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70FB3083">
            <w:pPr>
              <w:pStyle w:val="64"/>
              <w:snapToGrid w:val="0"/>
              <w:spacing w:before="125"/>
              <w:ind w:left="0" w:leftChars="0" w:right="0" w:rightChars="0" w:firstLine="0" w:firstLineChars="0"/>
              <w:jc w:val="center"/>
              <w:rPr>
                <w:rFonts w:ascii="Times New Roman" w:eastAsia="方正仿宋_GBK"/>
                <w:sz w:val="18"/>
              </w:rPr>
            </w:pPr>
          </w:p>
        </w:tc>
      </w:tr>
      <w:tr w14:paraId="155F8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1600D157">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p>
        </w:tc>
        <w:tc>
          <w:tcPr>
            <w:tcW w:w="3855" w:type="dxa"/>
            <w:noWrap w:val="0"/>
            <w:vAlign w:val="center"/>
          </w:tcPr>
          <w:p w14:paraId="570A6C72">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kern w:val="2"/>
                <w:sz w:val="18"/>
                <w:szCs w:val="18"/>
                <w:lang w:val="en-US" w:eastAsia="zh-CN" w:bidi="ar-SA"/>
              </w:rPr>
              <w:t>茶水间内茶叶存放良好，茶水桶及时清理。（2分）</w:t>
            </w:r>
          </w:p>
        </w:tc>
        <w:tc>
          <w:tcPr>
            <w:tcW w:w="0" w:type="auto"/>
            <w:noWrap w:val="0"/>
            <w:vAlign w:val="center"/>
          </w:tcPr>
          <w:p w14:paraId="0111CE08">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b w:val="0"/>
                <w:bCs w:val="0"/>
                <w:kern w:val="2"/>
                <w:sz w:val="18"/>
                <w:szCs w:val="18"/>
                <w:lang w:val="en-US" w:eastAsia="zh-CN" w:bidi="ar-SA"/>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62310143">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2845AA32">
            <w:pPr>
              <w:pStyle w:val="64"/>
              <w:snapToGrid w:val="0"/>
              <w:spacing w:before="125"/>
              <w:ind w:left="0" w:leftChars="0" w:right="0" w:rightChars="0" w:firstLine="0" w:firstLineChars="0"/>
              <w:jc w:val="center"/>
              <w:rPr>
                <w:rFonts w:ascii="Times New Roman" w:eastAsia="方正仿宋_GBK"/>
                <w:sz w:val="18"/>
              </w:rPr>
            </w:pPr>
          </w:p>
        </w:tc>
      </w:tr>
      <w:tr w14:paraId="6F032A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71DA6C53">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p>
        </w:tc>
        <w:tc>
          <w:tcPr>
            <w:tcW w:w="3855" w:type="dxa"/>
            <w:noWrap w:val="0"/>
            <w:vAlign w:val="center"/>
          </w:tcPr>
          <w:p w14:paraId="6B8615AF">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kern w:val="2"/>
                <w:sz w:val="18"/>
                <w:szCs w:val="18"/>
                <w:lang w:val="en-US" w:eastAsia="zh-CN" w:bidi="ar-SA"/>
              </w:rPr>
              <w:t>会议过程中行使正确的会务礼仪及文明礼貌用语。（2分）</w:t>
            </w:r>
          </w:p>
        </w:tc>
        <w:tc>
          <w:tcPr>
            <w:tcW w:w="0" w:type="auto"/>
            <w:noWrap w:val="0"/>
            <w:vAlign w:val="center"/>
          </w:tcPr>
          <w:p w14:paraId="6E7F29ED">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b w:val="0"/>
                <w:bCs w:val="0"/>
                <w:kern w:val="2"/>
                <w:sz w:val="18"/>
                <w:szCs w:val="18"/>
                <w:lang w:val="en-US" w:eastAsia="zh-CN" w:bidi="ar-SA"/>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32464D6E">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3307E16A">
            <w:pPr>
              <w:pStyle w:val="64"/>
              <w:snapToGrid w:val="0"/>
              <w:spacing w:before="125"/>
              <w:ind w:left="0" w:leftChars="0" w:right="0" w:rightChars="0" w:firstLine="0" w:firstLineChars="0"/>
              <w:jc w:val="center"/>
              <w:rPr>
                <w:rFonts w:ascii="Times New Roman" w:eastAsia="方正仿宋_GBK"/>
                <w:sz w:val="18"/>
              </w:rPr>
            </w:pPr>
          </w:p>
        </w:tc>
      </w:tr>
      <w:tr w14:paraId="3C89B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noWrap w:val="0"/>
            <w:vAlign w:val="center"/>
          </w:tcPr>
          <w:p w14:paraId="087F58EA">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绿化养护</w:t>
            </w:r>
          </w:p>
          <w:p w14:paraId="53E5CB02">
            <w:pPr>
              <w:snapToGrid w:val="0"/>
              <w:jc w:val="left"/>
              <w:rPr>
                <w:rFonts w:hint="default" w:ascii="Times New Roman" w:hAnsi="Times New Roman" w:eastAsia="方正仿宋_GBK" w:cs="Times New Roman"/>
                <w:sz w:val="18"/>
                <w:szCs w:val="18"/>
                <w:lang w:val="en-US" w:eastAsia="zh-CN"/>
              </w:rPr>
            </w:pPr>
            <w:r>
              <w:rPr>
                <w:rFonts w:hint="default" w:ascii="Times New Roman" w:hAnsi="Times New Roman" w:eastAsia="方正仿宋_GBK" w:cs="Times New Roman"/>
                <w:sz w:val="18"/>
                <w:szCs w:val="18"/>
                <w:lang w:val="en-US" w:eastAsia="zh-CN"/>
              </w:rPr>
              <w:t>（6分）</w:t>
            </w:r>
          </w:p>
        </w:tc>
        <w:tc>
          <w:tcPr>
            <w:tcW w:w="3855" w:type="dxa"/>
            <w:noWrap w:val="0"/>
            <w:vAlign w:val="center"/>
          </w:tcPr>
          <w:p w14:paraId="0817FB95">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kern w:val="2"/>
                <w:sz w:val="18"/>
                <w:szCs w:val="18"/>
                <w:lang w:val="en-US" w:eastAsia="zh-CN" w:bidi="ar-SA"/>
              </w:rPr>
              <w:t>绿化带草坪整齐长势良好，无野蛮生长杂草</w:t>
            </w:r>
            <w:r>
              <w:rPr>
                <w:rFonts w:hint="eastAsia" w:ascii="Times New Roman" w:hAnsi="Times New Roman" w:eastAsia="方正仿宋_GBK" w:cs="Times New Roman"/>
                <w:kern w:val="2"/>
                <w:sz w:val="18"/>
                <w:szCs w:val="18"/>
                <w:lang w:val="en-US" w:eastAsia="zh-CN" w:bidi="ar-SA"/>
              </w:rPr>
              <w:t>，无黄土裸露</w:t>
            </w:r>
            <w:r>
              <w:rPr>
                <w:rFonts w:hint="default" w:ascii="Times New Roman" w:hAnsi="Times New Roman" w:eastAsia="方正仿宋_GBK" w:cs="Times New Roman"/>
                <w:kern w:val="2"/>
                <w:sz w:val="18"/>
                <w:szCs w:val="18"/>
                <w:lang w:val="en-US" w:eastAsia="zh-CN" w:bidi="ar-SA"/>
              </w:rPr>
              <w:t>。（2分）</w:t>
            </w:r>
          </w:p>
        </w:tc>
        <w:tc>
          <w:tcPr>
            <w:tcW w:w="0" w:type="auto"/>
            <w:noWrap w:val="0"/>
            <w:vAlign w:val="center"/>
          </w:tcPr>
          <w:p w14:paraId="49D32735">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64E473D7">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74F88732">
            <w:pPr>
              <w:pStyle w:val="64"/>
              <w:snapToGrid w:val="0"/>
              <w:spacing w:before="125"/>
              <w:ind w:left="0" w:leftChars="0" w:right="0" w:rightChars="0" w:firstLine="0" w:firstLineChars="0"/>
              <w:jc w:val="center"/>
              <w:rPr>
                <w:rFonts w:ascii="Times New Roman" w:eastAsia="方正仿宋_GBK"/>
                <w:sz w:val="18"/>
              </w:rPr>
            </w:pPr>
          </w:p>
        </w:tc>
      </w:tr>
      <w:tr w14:paraId="3AA17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72182551">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p>
        </w:tc>
        <w:tc>
          <w:tcPr>
            <w:tcW w:w="3855" w:type="dxa"/>
            <w:noWrap w:val="0"/>
            <w:vAlign w:val="center"/>
          </w:tcPr>
          <w:p w14:paraId="0DEDD4CB">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kern w:val="2"/>
                <w:sz w:val="18"/>
                <w:szCs w:val="18"/>
                <w:lang w:val="en-US" w:eastAsia="zh-CN" w:bidi="ar-SA"/>
              </w:rPr>
              <w:t>乔木集中修剪、造型，无野蛮生长影响行人或业主房屋窗户采光。（2分）</w:t>
            </w:r>
          </w:p>
        </w:tc>
        <w:tc>
          <w:tcPr>
            <w:tcW w:w="0" w:type="auto"/>
            <w:noWrap w:val="0"/>
            <w:vAlign w:val="center"/>
          </w:tcPr>
          <w:p w14:paraId="39AE975B">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553828CB">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59C20B93">
            <w:pPr>
              <w:pStyle w:val="64"/>
              <w:snapToGrid w:val="0"/>
              <w:spacing w:before="125"/>
              <w:ind w:left="0" w:leftChars="0" w:right="0" w:rightChars="0" w:firstLine="0" w:firstLineChars="0"/>
              <w:jc w:val="center"/>
              <w:rPr>
                <w:rFonts w:ascii="Times New Roman" w:eastAsia="方正仿宋_GBK"/>
                <w:sz w:val="18"/>
              </w:rPr>
            </w:pPr>
          </w:p>
        </w:tc>
      </w:tr>
      <w:tr w14:paraId="50B41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2E09A307">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p>
        </w:tc>
        <w:tc>
          <w:tcPr>
            <w:tcW w:w="3855" w:type="dxa"/>
            <w:noWrap w:val="0"/>
            <w:vAlign w:val="center"/>
          </w:tcPr>
          <w:p w14:paraId="0FEE4216">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default" w:ascii="Times New Roman" w:hAnsi="Times New Roman" w:eastAsia="方正仿宋_GBK" w:cs="Times New Roman"/>
                <w:kern w:val="2"/>
                <w:sz w:val="18"/>
                <w:szCs w:val="18"/>
                <w:lang w:val="en-US" w:eastAsia="zh-CN" w:bidi="ar-SA"/>
              </w:rPr>
              <w:t>检查大型乔木的枝干，及时清除断枝防止出现砸人砸车情况。（2分）</w:t>
            </w:r>
          </w:p>
        </w:tc>
        <w:tc>
          <w:tcPr>
            <w:tcW w:w="0" w:type="auto"/>
            <w:noWrap w:val="0"/>
            <w:vAlign w:val="center"/>
          </w:tcPr>
          <w:p w14:paraId="3DE4D79F">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7DAEF47E">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4C0E3C10">
            <w:pPr>
              <w:pStyle w:val="64"/>
              <w:snapToGrid w:val="0"/>
              <w:spacing w:before="125"/>
              <w:ind w:left="0" w:leftChars="0" w:right="0" w:rightChars="0" w:firstLine="0" w:firstLineChars="0"/>
              <w:jc w:val="center"/>
              <w:rPr>
                <w:rFonts w:ascii="Times New Roman" w:eastAsia="方正仿宋_GBK"/>
                <w:sz w:val="18"/>
              </w:rPr>
            </w:pPr>
          </w:p>
        </w:tc>
      </w:tr>
      <w:tr w14:paraId="5DD761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noWrap w:val="0"/>
            <w:vAlign w:val="center"/>
          </w:tcPr>
          <w:p w14:paraId="791E3A76">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食堂管理</w:t>
            </w:r>
          </w:p>
          <w:p w14:paraId="1489BE06">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（6分）</w:t>
            </w:r>
          </w:p>
        </w:tc>
        <w:tc>
          <w:tcPr>
            <w:tcW w:w="3855" w:type="dxa"/>
            <w:noWrap w:val="0"/>
            <w:vAlign w:val="center"/>
          </w:tcPr>
          <w:p w14:paraId="17979A83">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eastAsia" w:ascii="Times New Roman" w:hAnsi="Times New Roman" w:eastAsia="方正仿宋_GBK" w:cs="Times New Roman"/>
                <w:kern w:val="2"/>
                <w:sz w:val="18"/>
                <w:szCs w:val="18"/>
                <w:lang w:val="en-US" w:eastAsia="zh-CN" w:bidi="ar-SA"/>
              </w:rPr>
              <w:t>食材、餐具、厨具、设施设备等严格落实清洗消毒制度，操作间装备有紫外线消毒灯等消毒设备。（1.5分）</w:t>
            </w:r>
          </w:p>
        </w:tc>
        <w:tc>
          <w:tcPr>
            <w:tcW w:w="0" w:type="auto"/>
            <w:noWrap w:val="0"/>
            <w:vAlign w:val="center"/>
          </w:tcPr>
          <w:p w14:paraId="3654674B">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eastAsia" w:ascii="Times New Roman" w:hAnsi="Times New Roman" w:eastAsia="方正仿宋_GBK" w:cs="Times New Roman"/>
                <w:sz w:val="18"/>
                <w:lang w:val="en-US" w:eastAsia="zh-CN"/>
              </w:rPr>
              <w:t>未落实清洗消毒制度扣1分，未装备消毒设备扣0.5分。</w:t>
            </w:r>
          </w:p>
        </w:tc>
        <w:tc>
          <w:tcPr>
            <w:tcW w:w="600" w:type="dxa"/>
            <w:noWrap w:val="0"/>
            <w:vAlign w:val="center"/>
          </w:tcPr>
          <w:p w14:paraId="6F3D3147">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17BA410C">
            <w:pPr>
              <w:pStyle w:val="64"/>
              <w:snapToGrid w:val="0"/>
              <w:spacing w:before="125"/>
              <w:ind w:left="0" w:leftChars="0" w:right="0" w:rightChars="0" w:firstLine="0" w:firstLineChars="0"/>
              <w:jc w:val="center"/>
              <w:rPr>
                <w:rFonts w:ascii="Times New Roman" w:eastAsia="方正仿宋_GBK"/>
                <w:sz w:val="18"/>
              </w:rPr>
            </w:pPr>
          </w:p>
        </w:tc>
      </w:tr>
      <w:tr w14:paraId="24A7D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101C98CA">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6939F37B">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eastAsia" w:ascii="Times New Roman" w:hAnsi="Times New Roman" w:eastAsia="方正仿宋_GBK" w:cs="Times New Roman"/>
                <w:kern w:val="2"/>
                <w:sz w:val="18"/>
                <w:szCs w:val="18"/>
                <w:lang w:val="en-US" w:eastAsia="zh-CN" w:bidi="ar-SA"/>
              </w:rPr>
              <w:t>操作间无蚊虫、苍蝇、蟑螂、老鼠等病媒；地面无鼠迹、蟑迹；橱柜、冰箱等大型厨具底部、顶部等处无蟑尸、鼠粪等。（1.5分）</w:t>
            </w:r>
          </w:p>
        </w:tc>
        <w:tc>
          <w:tcPr>
            <w:tcW w:w="0" w:type="auto"/>
            <w:noWrap w:val="0"/>
            <w:vAlign w:val="center"/>
          </w:tcPr>
          <w:p w14:paraId="04E66F84">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eastAsia" w:ascii="Times New Roman" w:hAnsi="Times New Roman" w:eastAsia="方正仿宋_GBK" w:cs="Times New Roman"/>
                <w:sz w:val="18"/>
                <w:lang w:val="en-US" w:eastAsia="zh-CN"/>
              </w:rPr>
              <w:t>发现一处扣0.5分。</w:t>
            </w:r>
          </w:p>
        </w:tc>
        <w:tc>
          <w:tcPr>
            <w:tcW w:w="600" w:type="dxa"/>
            <w:noWrap w:val="0"/>
            <w:vAlign w:val="center"/>
          </w:tcPr>
          <w:p w14:paraId="4EE31F46">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02DDFAE1">
            <w:pPr>
              <w:pStyle w:val="64"/>
              <w:snapToGrid w:val="0"/>
              <w:spacing w:before="125"/>
              <w:ind w:left="0" w:leftChars="0" w:right="0" w:rightChars="0" w:firstLine="0" w:firstLineChars="0"/>
              <w:jc w:val="center"/>
              <w:rPr>
                <w:rFonts w:ascii="Times New Roman" w:eastAsia="方正仿宋_GBK"/>
                <w:sz w:val="18"/>
              </w:rPr>
            </w:pPr>
          </w:p>
        </w:tc>
      </w:tr>
      <w:tr w14:paraId="454B8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049BD2DA">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6A6CB396">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eastAsia" w:ascii="Times New Roman" w:hAnsi="Times New Roman" w:eastAsia="方正仿宋_GBK" w:cs="Times New Roman"/>
                <w:kern w:val="2"/>
                <w:sz w:val="18"/>
                <w:szCs w:val="18"/>
                <w:lang w:val="en-US" w:eastAsia="zh-CN" w:bidi="ar-SA"/>
              </w:rPr>
              <w:t>厨余垃圾严格进行垃圾分类，做到日产日清，垃圾、剩菜不过夜。（1.5分）</w:t>
            </w:r>
          </w:p>
        </w:tc>
        <w:tc>
          <w:tcPr>
            <w:tcW w:w="0" w:type="auto"/>
            <w:noWrap w:val="0"/>
            <w:vAlign w:val="center"/>
          </w:tcPr>
          <w:p w14:paraId="4E9F0C5A">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6001656A">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4FF525A6">
            <w:pPr>
              <w:pStyle w:val="64"/>
              <w:snapToGrid w:val="0"/>
              <w:spacing w:before="125"/>
              <w:ind w:left="0" w:leftChars="0" w:right="0" w:rightChars="0" w:firstLine="0" w:firstLineChars="0"/>
              <w:jc w:val="center"/>
              <w:rPr>
                <w:rFonts w:ascii="Times New Roman" w:eastAsia="方正仿宋_GBK"/>
                <w:sz w:val="18"/>
              </w:rPr>
            </w:pPr>
          </w:p>
        </w:tc>
      </w:tr>
      <w:tr w14:paraId="5A7A41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2B3B23A8">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6AC2DAB1">
            <w:pPr>
              <w:pStyle w:val="64"/>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方正仿宋_GBK" w:cs="Times New Roman"/>
                <w:kern w:val="2"/>
                <w:sz w:val="18"/>
                <w:szCs w:val="18"/>
                <w:lang w:val="en-US" w:eastAsia="zh-CN" w:bidi="ar-SA"/>
              </w:rPr>
            </w:pPr>
            <w:r>
              <w:rPr>
                <w:rFonts w:hint="eastAsia" w:ascii="Times New Roman" w:hAnsi="Times New Roman" w:eastAsia="方正仿宋_GBK" w:cs="Times New Roman"/>
                <w:kern w:val="2"/>
                <w:sz w:val="18"/>
                <w:szCs w:val="18"/>
                <w:lang w:val="en-US" w:eastAsia="zh-CN" w:bidi="ar-SA"/>
              </w:rPr>
              <w:t>橱柜、碗柜等无异味、霉味，碗筷等餐具无发霉现象；刀具、案板、洗菜篮等严格区分使用。（1.5分）</w:t>
            </w:r>
          </w:p>
        </w:tc>
        <w:tc>
          <w:tcPr>
            <w:tcW w:w="0" w:type="auto"/>
            <w:noWrap w:val="0"/>
            <w:vAlign w:val="center"/>
          </w:tcPr>
          <w:p w14:paraId="49BE749A">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29C35E4D">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40BED1CB">
            <w:pPr>
              <w:pStyle w:val="64"/>
              <w:snapToGrid w:val="0"/>
              <w:spacing w:before="125"/>
              <w:ind w:left="0" w:leftChars="0" w:right="0" w:rightChars="0" w:firstLine="0" w:firstLineChars="0"/>
              <w:jc w:val="center"/>
              <w:rPr>
                <w:rFonts w:ascii="Times New Roman" w:eastAsia="方正仿宋_GBK"/>
                <w:sz w:val="18"/>
              </w:rPr>
            </w:pPr>
          </w:p>
        </w:tc>
      </w:tr>
      <w:tr w14:paraId="11049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noWrap w:val="0"/>
            <w:vAlign w:val="center"/>
          </w:tcPr>
          <w:p w14:paraId="5C863BBB">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创文创卫</w:t>
            </w:r>
          </w:p>
          <w:p w14:paraId="7E6C1CBD">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（16分）</w:t>
            </w:r>
          </w:p>
        </w:tc>
        <w:tc>
          <w:tcPr>
            <w:tcW w:w="3855" w:type="dxa"/>
            <w:noWrap w:val="0"/>
            <w:vAlign w:val="center"/>
          </w:tcPr>
          <w:p w14:paraId="6E6CED40">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使用四项分类垃圾箱，张贴垃圾分类标识、垃圾分类方法等；保洁工作时，严格按照垃圾分类对工作垃圾进行处理。（2分）</w:t>
            </w:r>
          </w:p>
        </w:tc>
        <w:tc>
          <w:tcPr>
            <w:tcW w:w="0" w:type="auto"/>
            <w:noWrap w:val="0"/>
            <w:vAlign w:val="center"/>
          </w:tcPr>
          <w:p w14:paraId="3072A766">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kern w:val="2"/>
                <w:sz w:val="18"/>
                <w:lang w:val="en-US" w:eastAsia="zh-CN" w:bidi="ar-SA"/>
              </w:rPr>
            </w:pPr>
            <w:r>
              <w:rPr>
                <w:rFonts w:hint="eastAsia" w:ascii="Times New Roman" w:hAnsi="Times New Roman" w:eastAsia="方正仿宋_GBK" w:cs="Times New Roman"/>
                <w:kern w:val="2"/>
                <w:sz w:val="18"/>
                <w:lang w:val="en-US" w:eastAsia="zh-CN" w:bidi="ar-SA"/>
              </w:rPr>
              <w:t>一处未张贴扣0.5分；未按垃圾分类处理垃圾扣1分。</w:t>
            </w:r>
          </w:p>
        </w:tc>
        <w:tc>
          <w:tcPr>
            <w:tcW w:w="600" w:type="dxa"/>
            <w:noWrap w:val="0"/>
            <w:vAlign w:val="center"/>
          </w:tcPr>
          <w:p w14:paraId="38283E58">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598FE4C8">
            <w:pPr>
              <w:pStyle w:val="64"/>
              <w:snapToGrid w:val="0"/>
              <w:spacing w:before="125"/>
              <w:ind w:left="0" w:leftChars="0" w:right="0" w:rightChars="0" w:firstLine="0" w:firstLineChars="0"/>
              <w:jc w:val="center"/>
              <w:rPr>
                <w:rFonts w:ascii="Times New Roman" w:eastAsia="方正仿宋_GBK"/>
                <w:sz w:val="18"/>
              </w:rPr>
            </w:pPr>
          </w:p>
        </w:tc>
      </w:tr>
      <w:tr w14:paraId="55123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2CFA8339">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0E7F46A4">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地面无明显淤泥、陈旧垃圾，无黑臭水体；无动物粪便；人行道无青苔。（1分）</w:t>
            </w:r>
          </w:p>
        </w:tc>
        <w:tc>
          <w:tcPr>
            <w:tcW w:w="0" w:type="auto"/>
            <w:noWrap w:val="0"/>
            <w:vAlign w:val="center"/>
          </w:tcPr>
          <w:p w14:paraId="4B0CFF39">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Times New Roman" w:hAnsi="Times New Roman" w:eastAsia="方正仿宋_GBK" w:cs="Times New Roman"/>
                <w:kern w:val="2"/>
                <w:sz w:val="18"/>
                <w:lang w:val="en-US" w:eastAsia="zh-CN" w:bidi="ar-SA"/>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7957087D">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3B93201D">
            <w:pPr>
              <w:pStyle w:val="64"/>
              <w:snapToGrid w:val="0"/>
              <w:spacing w:before="125"/>
              <w:ind w:left="0" w:leftChars="0" w:right="0" w:rightChars="0" w:firstLine="0" w:firstLineChars="0"/>
              <w:jc w:val="center"/>
              <w:rPr>
                <w:rFonts w:ascii="Times New Roman" w:eastAsia="方正仿宋_GBK"/>
                <w:sz w:val="18"/>
              </w:rPr>
            </w:pPr>
          </w:p>
        </w:tc>
      </w:tr>
      <w:tr w14:paraId="52DC6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47B7F330">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2216C61C">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建立垃圾清运台账，做到日产日清。（1分）</w:t>
            </w:r>
          </w:p>
        </w:tc>
        <w:tc>
          <w:tcPr>
            <w:tcW w:w="0" w:type="auto"/>
            <w:noWrap w:val="0"/>
            <w:vAlign w:val="center"/>
          </w:tcPr>
          <w:p w14:paraId="39927403">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kern w:val="2"/>
                <w:sz w:val="18"/>
                <w:lang w:val="en-US" w:eastAsia="zh-CN" w:bidi="ar-SA"/>
              </w:rPr>
            </w:pPr>
            <w:r>
              <w:rPr>
                <w:rFonts w:hint="eastAsia" w:ascii="Times New Roman" w:hAnsi="Times New Roman" w:eastAsia="方正仿宋_GBK" w:cs="Times New Roman"/>
                <w:sz w:val="18"/>
                <w:lang w:val="en-US" w:eastAsia="zh-CN"/>
              </w:rPr>
              <w:t>无台账扣</w:t>
            </w:r>
            <w:r>
              <w:rPr>
                <w:rFonts w:hint="default" w:ascii="Times New Roman" w:hAnsi="Times New Roman" w:eastAsia="方正仿宋_GBK" w:cs="Times New Roman"/>
                <w:sz w:val="18"/>
                <w:lang w:val="en-US" w:eastAsia="zh-CN"/>
              </w:rPr>
              <w:t>0.5分</w:t>
            </w:r>
            <w:r>
              <w:rPr>
                <w:rFonts w:hint="eastAsia" w:ascii="Times New Roman" w:hAnsi="Times New Roman" w:eastAsia="方正仿宋_GBK" w:cs="Times New Roman"/>
                <w:sz w:val="18"/>
                <w:lang w:val="en-US" w:eastAsia="zh-CN"/>
              </w:rPr>
              <w:t>，未做到日产日清扣1分。</w:t>
            </w:r>
          </w:p>
        </w:tc>
        <w:tc>
          <w:tcPr>
            <w:tcW w:w="600" w:type="dxa"/>
            <w:noWrap w:val="0"/>
            <w:vAlign w:val="center"/>
          </w:tcPr>
          <w:p w14:paraId="4ACC3F91">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5E1F020F">
            <w:pPr>
              <w:pStyle w:val="64"/>
              <w:snapToGrid w:val="0"/>
              <w:spacing w:before="125"/>
              <w:ind w:left="0" w:leftChars="0" w:right="0" w:rightChars="0" w:firstLine="0" w:firstLineChars="0"/>
              <w:jc w:val="center"/>
              <w:rPr>
                <w:rFonts w:ascii="Times New Roman" w:eastAsia="方正仿宋_GBK"/>
                <w:sz w:val="18"/>
              </w:rPr>
            </w:pPr>
          </w:p>
        </w:tc>
      </w:tr>
      <w:tr w14:paraId="37B23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474109E9">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069306E5">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卫生间垃圾日产日清，无异味，便器无严重堵漏。（1分）</w:t>
            </w:r>
          </w:p>
        </w:tc>
        <w:tc>
          <w:tcPr>
            <w:tcW w:w="0" w:type="auto"/>
            <w:noWrap w:val="0"/>
            <w:vAlign w:val="center"/>
          </w:tcPr>
          <w:p w14:paraId="3F7642D8">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kern w:val="2"/>
                <w:sz w:val="18"/>
                <w:lang w:val="en-US" w:eastAsia="zh-CN" w:bidi="ar-SA"/>
              </w:rPr>
            </w:pPr>
            <w:r>
              <w:rPr>
                <w:rFonts w:hint="eastAsia" w:ascii="Times New Roman" w:hAnsi="Times New Roman" w:eastAsia="方正仿宋_GBK" w:cs="Times New Roman"/>
                <w:sz w:val="18"/>
                <w:lang w:val="en-US" w:eastAsia="zh-CN"/>
              </w:rPr>
              <w:t>有严重异味扣0.5分，垃圾未做到日产日清</w:t>
            </w:r>
            <w:r>
              <w:rPr>
                <w:rFonts w:hint="default" w:ascii="Times New Roman" w:hAnsi="Times New Roman" w:eastAsia="方正仿宋_GBK" w:cs="Times New Roman"/>
                <w:sz w:val="18"/>
                <w:lang w:val="en-US" w:eastAsia="zh-CN"/>
              </w:rPr>
              <w:t>扣</w:t>
            </w:r>
            <w:r>
              <w:rPr>
                <w:rFonts w:hint="eastAsia" w:ascii="Times New Roman" w:hAnsi="Times New Roman" w:eastAsia="方正仿宋_GBK" w:cs="Times New Roman"/>
                <w:sz w:val="18"/>
                <w:lang w:val="en-US" w:eastAsia="zh-CN"/>
              </w:rPr>
              <w:t>1</w:t>
            </w:r>
            <w:r>
              <w:rPr>
                <w:rFonts w:hint="default" w:ascii="Times New Roman" w:hAnsi="Times New Roman" w:eastAsia="方正仿宋_GBK" w:cs="Times New Roman"/>
                <w:sz w:val="18"/>
                <w:lang w:val="en-US" w:eastAsia="zh-CN"/>
              </w:rPr>
              <w:t>分。</w:t>
            </w:r>
          </w:p>
        </w:tc>
        <w:tc>
          <w:tcPr>
            <w:tcW w:w="600" w:type="dxa"/>
            <w:noWrap w:val="0"/>
            <w:vAlign w:val="center"/>
          </w:tcPr>
          <w:p w14:paraId="63D5DDA2">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443B25F2">
            <w:pPr>
              <w:pStyle w:val="64"/>
              <w:snapToGrid w:val="0"/>
              <w:spacing w:before="125"/>
              <w:ind w:left="0" w:leftChars="0" w:right="0" w:rightChars="0" w:firstLine="0" w:firstLineChars="0"/>
              <w:jc w:val="center"/>
              <w:rPr>
                <w:rFonts w:ascii="Times New Roman" w:eastAsia="方正仿宋_GBK"/>
                <w:sz w:val="18"/>
              </w:rPr>
            </w:pPr>
          </w:p>
        </w:tc>
      </w:tr>
      <w:tr w14:paraId="612B1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42ED32B2">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778641FC">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院内绿植有明显绿化规划，无大片枯木死苗，无明显虫害。（1分）</w:t>
            </w:r>
          </w:p>
        </w:tc>
        <w:tc>
          <w:tcPr>
            <w:tcW w:w="0" w:type="auto"/>
            <w:noWrap w:val="0"/>
            <w:vAlign w:val="center"/>
          </w:tcPr>
          <w:p w14:paraId="065BF882">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kern w:val="2"/>
                <w:sz w:val="18"/>
                <w:lang w:val="en-US" w:eastAsia="zh-CN" w:bidi="ar-SA"/>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3FD7B867">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43581335">
            <w:pPr>
              <w:pStyle w:val="64"/>
              <w:snapToGrid w:val="0"/>
              <w:spacing w:before="125"/>
              <w:ind w:left="0" w:leftChars="0" w:right="0" w:rightChars="0" w:firstLine="0" w:firstLineChars="0"/>
              <w:jc w:val="center"/>
              <w:rPr>
                <w:rFonts w:ascii="Times New Roman" w:eastAsia="方正仿宋_GBK"/>
                <w:sz w:val="18"/>
              </w:rPr>
            </w:pPr>
          </w:p>
        </w:tc>
      </w:tr>
      <w:tr w14:paraId="3546F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27BDBAA0">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6DFF68B0">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定期开展白蚁、蟑螂、四害等防治工作。（1分）</w:t>
            </w:r>
          </w:p>
        </w:tc>
        <w:tc>
          <w:tcPr>
            <w:tcW w:w="0" w:type="auto"/>
            <w:noWrap w:val="0"/>
            <w:vAlign w:val="center"/>
          </w:tcPr>
          <w:p w14:paraId="58700CBA">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70C4D225">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34B871C4">
            <w:pPr>
              <w:pStyle w:val="64"/>
              <w:snapToGrid w:val="0"/>
              <w:spacing w:before="125"/>
              <w:ind w:left="0" w:leftChars="0" w:right="0" w:rightChars="0" w:firstLine="0" w:firstLineChars="0"/>
              <w:jc w:val="center"/>
              <w:rPr>
                <w:rFonts w:ascii="Times New Roman" w:eastAsia="方正仿宋_GBK"/>
                <w:sz w:val="18"/>
              </w:rPr>
            </w:pPr>
          </w:p>
        </w:tc>
      </w:tr>
      <w:tr w14:paraId="3AAAA9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02245EEE">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471A1061">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窨井盖完好无损，窨井内无堵塞、无杂物；排水沟内无淤泥、无垃圾、无落叶、无堵塞，排水通畅。（2分）</w:t>
            </w:r>
          </w:p>
        </w:tc>
        <w:tc>
          <w:tcPr>
            <w:tcW w:w="0" w:type="auto"/>
            <w:noWrap w:val="0"/>
            <w:vAlign w:val="center"/>
          </w:tcPr>
          <w:p w14:paraId="3C26388E">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47CF7410">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5A1A2629">
            <w:pPr>
              <w:pStyle w:val="64"/>
              <w:snapToGrid w:val="0"/>
              <w:spacing w:before="125"/>
              <w:ind w:left="0" w:leftChars="0" w:right="0" w:rightChars="0" w:firstLine="0" w:firstLineChars="0"/>
              <w:jc w:val="center"/>
              <w:rPr>
                <w:rFonts w:ascii="Times New Roman" w:eastAsia="方正仿宋_GBK"/>
                <w:sz w:val="18"/>
              </w:rPr>
            </w:pPr>
          </w:p>
        </w:tc>
      </w:tr>
      <w:tr w14:paraId="22489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5D002877">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5C8F81EF">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天台无杂物堆放，无拉线牵绳；排水管无堵塞、下水正常。（2分）</w:t>
            </w:r>
          </w:p>
        </w:tc>
        <w:tc>
          <w:tcPr>
            <w:tcW w:w="0" w:type="auto"/>
            <w:noWrap w:val="0"/>
            <w:vAlign w:val="center"/>
          </w:tcPr>
          <w:p w14:paraId="31F61436">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default" w:ascii="Times New Roman" w:hAnsi="Times New Roman" w:eastAsia="方正仿宋_GBK" w:cs="Times New Roman"/>
                <w:sz w:val="18"/>
                <w:lang w:val="en-US" w:eastAsia="zh-CN"/>
              </w:rPr>
              <w:t>一处不符合扣0.5分。</w:t>
            </w:r>
          </w:p>
        </w:tc>
        <w:tc>
          <w:tcPr>
            <w:tcW w:w="600" w:type="dxa"/>
            <w:noWrap w:val="0"/>
            <w:vAlign w:val="center"/>
          </w:tcPr>
          <w:p w14:paraId="62E791AD">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40165416">
            <w:pPr>
              <w:pStyle w:val="64"/>
              <w:snapToGrid w:val="0"/>
              <w:spacing w:before="125"/>
              <w:ind w:left="0" w:leftChars="0" w:right="0" w:rightChars="0" w:firstLine="0" w:firstLineChars="0"/>
              <w:jc w:val="center"/>
              <w:rPr>
                <w:rFonts w:ascii="Times New Roman" w:eastAsia="方正仿宋_GBK"/>
                <w:sz w:val="18"/>
              </w:rPr>
            </w:pPr>
          </w:p>
        </w:tc>
      </w:tr>
      <w:tr w14:paraId="3C2F0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0DEAEF57">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6174F16F">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职责区域内无乱贴乱画，墙面无广告、牛皮鲜等。（1分）</w:t>
            </w:r>
          </w:p>
        </w:tc>
        <w:tc>
          <w:tcPr>
            <w:tcW w:w="0" w:type="auto"/>
            <w:noWrap w:val="0"/>
            <w:vAlign w:val="center"/>
          </w:tcPr>
          <w:p w14:paraId="3AC254D7">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eastAsia" w:ascii="Times New Roman" w:hAnsi="Times New Roman" w:eastAsia="方正仿宋_GBK" w:cs="Times New Roman"/>
                <w:sz w:val="18"/>
                <w:lang w:val="en-US" w:eastAsia="zh-CN"/>
              </w:rPr>
              <w:t>发现一处</w:t>
            </w:r>
            <w:r>
              <w:rPr>
                <w:rFonts w:hint="default" w:ascii="Times New Roman" w:hAnsi="Times New Roman" w:eastAsia="方正仿宋_GBK" w:cs="Times New Roman"/>
                <w:sz w:val="18"/>
                <w:lang w:val="en-US" w:eastAsia="zh-CN"/>
              </w:rPr>
              <w:t>扣0.5分</w:t>
            </w:r>
            <w:r>
              <w:rPr>
                <w:rFonts w:hint="eastAsia" w:ascii="Times New Roman" w:hAnsi="Times New Roman" w:eastAsia="方正仿宋_GBK" w:cs="Times New Roman"/>
                <w:sz w:val="18"/>
                <w:lang w:val="en-US" w:eastAsia="zh-CN"/>
              </w:rPr>
              <w:t>。</w:t>
            </w:r>
          </w:p>
        </w:tc>
        <w:tc>
          <w:tcPr>
            <w:tcW w:w="600" w:type="dxa"/>
            <w:noWrap w:val="0"/>
            <w:vAlign w:val="center"/>
          </w:tcPr>
          <w:p w14:paraId="7AFF5D88">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5EFA4868">
            <w:pPr>
              <w:pStyle w:val="64"/>
              <w:snapToGrid w:val="0"/>
              <w:spacing w:before="125"/>
              <w:ind w:left="0" w:leftChars="0" w:right="0" w:rightChars="0" w:firstLine="0" w:firstLineChars="0"/>
              <w:jc w:val="center"/>
              <w:rPr>
                <w:rFonts w:ascii="Times New Roman" w:eastAsia="方正仿宋_GBK"/>
                <w:sz w:val="18"/>
              </w:rPr>
            </w:pPr>
          </w:p>
        </w:tc>
      </w:tr>
      <w:tr w14:paraId="7D881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099812EC">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78FDD623">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对进出车辆进行秩序管理，院内及各道路无乱停乱放；非机动车严格按照规定区域有序停放；消防通道保持通畅，无车辆、杂物停放。（2分）</w:t>
            </w:r>
          </w:p>
        </w:tc>
        <w:tc>
          <w:tcPr>
            <w:tcW w:w="0" w:type="auto"/>
            <w:noWrap w:val="0"/>
            <w:vAlign w:val="center"/>
          </w:tcPr>
          <w:p w14:paraId="71E3188C">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eastAsia" w:ascii="Times New Roman" w:hAnsi="Times New Roman" w:eastAsia="方正仿宋_GBK" w:cs="Times New Roman"/>
                <w:sz w:val="18"/>
                <w:lang w:val="en-US" w:eastAsia="zh-CN"/>
              </w:rPr>
              <w:t>发现</w:t>
            </w:r>
            <w:r>
              <w:rPr>
                <w:rFonts w:hint="default" w:ascii="Times New Roman" w:hAnsi="Times New Roman" w:eastAsia="方正仿宋_GBK" w:cs="Times New Roman"/>
                <w:sz w:val="18"/>
                <w:lang w:val="en-US" w:eastAsia="zh-CN"/>
              </w:rPr>
              <w:t>一处</w:t>
            </w:r>
            <w:r>
              <w:rPr>
                <w:rFonts w:hint="eastAsia" w:ascii="Times New Roman" w:hAnsi="Times New Roman" w:eastAsia="方正仿宋_GBK" w:cs="Times New Roman"/>
                <w:sz w:val="18"/>
                <w:lang w:val="en-US" w:eastAsia="zh-CN"/>
              </w:rPr>
              <w:t>违停</w:t>
            </w:r>
            <w:r>
              <w:rPr>
                <w:rFonts w:hint="default" w:ascii="Times New Roman" w:hAnsi="Times New Roman" w:eastAsia="方正仿宋_GBK" w:cs="Times New Roman"/>
                <w:sz w:val="18"/>
                <w:lang w:val="en-US" w:eastAsia="zh-CN"/>
              </w:rPr>
              <w:t>扣0.5分</w:t>
            </w:r>
            <w:r>
              <w:rPr>
                <w:rFonts w:hint="eastAsia" w:ascii="Times New Roman" w:hAnsi="Times New Roman" w:eastAsia="方正仿宋_GBK" w:cs="Times New Roman"/>
                <w:sz w:val="18"/>
                <w:lang w:val="en-US" w:eastAsia="zh-CN"/>
              </w:rPr>
              <w:t>，消防通道堵塞扣1分。</w:t>
            </w:r>
          </w:p>
        </w:tc>
        <w:tc>
          <w:tcPr>
            <w:tcW w:w="600" w:type="dxa"/>
            <w:noWrap w:val="0"/>
            <w:vAlign w:val="center"/>
          </w:tcPr>
          <w:p w14:paraId="6D2433D8">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51D6872C">
            <w:pPr>
              <w:pStyle w:val="64"/>
              <w:snapToGrid w:val="0"/>
              <w:spacing w:before="125"/>
              <w:ind w:left="0" w:leftChars="0" w:right="0" w:rightChars="0" w:firstLine="0" w:firstLineChars="0"/>
              <w:jc w:val="center"/>
              <w:rPr>
                <w:rFonts w:ascii="Times New Roman" w:eastAsia="方正仿宋_GBK"/>
                <w:sz w:val="18"/>
              </w:rPr>
            </w:pPr>
          </w:p>
        </w:tc>
      </w:tr>
      <w:tr w14:paraId="76D0F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314D0F0E">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6AC2B510">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窗台、空调外机等无外置杂物；无高空抛物、飞线、私接电线、电动车违规楼内充电等违规乱象。（2分）</w:t>
            </w:r>
          </w:p>
        </w:tc>
        <w:tc>
          <w:tcPr>
            <w:tcW w:w="0" w:type="auto"/>
            <w:noWrap w:val="0"/>
            <w:vAlign w:val="center"/>
          </w:tcPr>
          <w:p w14:paraId="1DA1BB57">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eastAsia" w:ascii="Times New Roman" w:hAnsi="Times New Roman" w:eastAsia="方正仿宋_GBK" w:cs="Times New Roman"/>
                <w:sz w:val="18"/>
                <w:lang w:val="en-US" w:eastAsia="zh-CN"/>
              </w:rPr>
              <w:t>发现一处违规</w:t>
            </w:r>
            <w:r>
              <w:rPr>
                <w:rFonts w:hint="default" w:ascii="Times New Roman" w:hAnsi="Times New Roman" w:eastAsia="方正仿宋_GBK" w:cs="Times New Roman"/>
                <w:sz w:val="18"/>
                <w:lang w:val="en-US" w:eastAsia="zh-CN"/>
              </w:rPr>
              <w:t>扣0.5分。</w:t>
            </w:r>
          </w:p>
        </w:tc>
        <w:tc>
          <w:tcPr>
            <w:tcW w:w="600" w:type="dxa"/>
            <w:noWrap w:val="0"/>
            <w:vAlign w:val="center"/>
          </w:tcPr>
          <w:p w14:paraId="44273A24">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7B79C405">
            <w:pPr>
              <w:pStyle w:val="64"/>
              <w:snapToGrid w:val="0"/>
              <w:spacing w:before="125"/>
              <w:ind w:left="0" w:leftChars="0" w:right="0" w:rightChars="0" w:firstLine="0" w:firstLineChars="0"/>
              <w:jc w:val="center"/>
              <w:rPr>
                <w:rFonts w:ascii="Times New Roman" w:eastAsia="方正仿宋_GBK"/>
                <w:sz w:val="18"/>
              </w:rPr>
            </w:pPr>
          </w:p>
        </w:tc>
      </w:tr>
      <w:tr w14:paraId="0D99C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restart"/>
            <w:noWrap w:val="0"/>
            <w:vAlign w:val="center"/>
          </w:tcPr>
          <w:p w14:paraId="1CB7C75E">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文明机关</w:t>
            </w:r>
          </w:p>
          <w:p w14:paraId="7321F8C5">
            <w:pPr>
              <w:snapToGrid w:val="0"/>
              <w:ind w:left="0" w:leftChars="0" w:right="0" w:rightChars="0" w:firstLine="0" w:firstLineChars="0"/>
              <w:jc w:val="left"/>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（4分）</w:t>
            </w:r>
          </w:p>
        </w:tc>
        <w:tc>
          <w:tcPr>
            <w:tcW w:w="3855" w:type="dxa"/>
            <w:noWrap w:val="0"/>
            <w:vAlign w:val="center"/>
          </w:tcPr>
          <w:p w14:paraId="3783F7CD">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全面张贴禁烟文明标识，禁烟区域无吸烟现象。（1分）</w:t>
            </w:r>
          </w:p>
        </w:tc>
        <w:tc>
          <w:tcPr>
            <w:tcW w:w="0" w:type="auto"/>
            <w:noWrap w:val="0"/>
            <w:vAlign w:val="center"/>
          </w:tcPr>
          <w:p w14:paraId="348833D8">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eastAsia" w:ascii="Times New Roman" w:hAnsi="Times New Roman" w:eastAsia="方正仿宋_GBK" w:cs="Times New Roman"/>
                <w:sz w:val="18"/>
                <w:lang w:val="en-US" w:eastAsia="zh-CN"/>
              </w:rPr>
              <w:t>未张贴禁烟标识扣1分，发现一例吸烟现象扣0.5分。</w:t>
            </w:r>
          </w:p>
        </w:tc>
        <w:tc>
          <w:tcPr>
            <w:tcW w:w="600" w:type="dxa"/>
            <w:noWrap w:val="0"/>
            <w:vAlign w:val="center"/>
          </w:tcPr>
          <w:p w14:paraId="5A34A59A">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7557259F">
            <w:pPr>
              <w:pStyle w:val="64"/>
              <w:snapToGrid w:val="0"/>
              <w:spacing w:before="125"/>
              <w:ind w:left="0" w:leftChars="0" w:right="0" w:rightChars="0" w:firstLine="0" w:firstLineChars="0"/>
              <w:jc w:val="center"/>
              <w:rPr>
                <w:rFonts w:ascii="Times New Roman" w:eastAsia="方正仿宋_GBK"/>
                <w:sz w:val="18"/>
              </w:rPr>
            </w:pPr>
          </w:p>
        </w:tc>
      </w:tr>
      <w:tr w14:paraId="5BFF5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2536D03E">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0190496D">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定期开展文明用语培训，公共场所无大声喧哗、吵闹、说脏话现象。（1分）</w:t>
            </w:r>
          </w:p>
        </w:tc>
        <w:tc>
          <w:tcPr>
            <w:tcW w:w="0" w:type="auto"/>
            <w:noWrap w:val="0"/>
            <w:vAlign w:val="center"/>
          </w:tcPr>
          <w:p w14:paraId="6BA06E4E">
            <w:pPr>
              <w:pStyle w:val="64"/>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lang w:val="en-US" w:eastAsia="zh-CN"/>
              </w:rPr>
            </w:pPr>
            <w:r>
              <w:rPr>
                <w:rFonts w:hint="eastAsia" w:ascii="Times New Roman" w:hAnsi="Times New Roman" w:eastAsia="方正仿宋_GBK" w:cs="Times New Roman"/>
                <w:sz w:val="18"/>
                <w:lang w:val="en-US" w:eastAsia="zh-CN"/>
              </w:rPr>
              <w:t>未开展培训扣0.5分，发现一例不文明现象扣0.5分。</w:t>
            </w:r>
          </w:p>
        </w:tc>
        <w:tc>
          <w:tcPr>
            <w:tcW w:w="600" w:type="dxa"/>
            <w:noWrap w:val="0"/>
            <w:vAlign w:val="center"/>
          </w:tcPr>
          <w:p w14:paraId="5D900C7B">
            <w:pPr>
              <w:pStyle w:val="64"/>
              <w:snapToGrid w:val="0"/>
              <w:spacing w:before="125"/>
              <w:ind w:left="0" w:leftChars="0" w:right="0" w:rightChars="0" w:firstLine="0" w:firstLineChars="0"/>
              <w:jc w:val="center"/>
              <w:rPr>
                <w:rFonts w:ascii="Times New Roman" w:eastAsia="方正仿宋_GBK"/>
                <w:sz w:val="18"/>
              </w:rPr>
            </w:pPr>
          </w:p>
        </w:tc>
        <w:tc>
          <w:tcPr>
            <w:tcW w:w="810" w:type="dxa"/>
            <w:noWrap w:val="0"/>
            <w:vAlign w:val="center"/>
          </w:tcPr>
          <w:p w14:paraId="0A90A97B">
            <w:pPr>
              <w:pStyle w:val="64"/>
              <w:snapToGrid w:val="0"/>
              <w:spacing w:before="125"/>
              <w:ind w:left="0" w:leftChars="0" w:right="0" w:rightChars="0" w:firstLine="0" w:firstLineChars="0"/>
              <w:jc w:val="center"/>
              <w:rPr>
                <w:rFonts w:ascii="Times New Roman" w:eastAsia="方正仿宋_GBK"/>
                <w:sz w:val="18"/>
              </w:rPr>
            </w:pPr>
          </w:p>
        </w:tc>
      </w:tr>
      <w:tr w14:paraId="451DB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7B2D02E1">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0C8E08C2">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定期开展健康教育，建立员工健康档案，对于年龄偏高员工定期进行身体基础检查，如量血压、测体温等。（1分）</w:t>
            </w:r>
          </w:p>
        </w:tc>
        <w:tc>
          <w:tcPr>
            <w:tcW w:w="0" w:type="auto"/>
            <w:noWrap w:val="0"/>
            <w:vAlign w:val="center"/>
          </w:tcPr>
          <w:p w14:paraId="2D3821DE">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一处不符合扣0.5分。</w:t>
            </w:r>
          </w:p>
        </w:tc>
        <w:tc>
          <w:tcPr>
            <w:tcW w:w="600" w:type="dxa"/>
            <w:noWrap w:val="0"/>
            <w:vAlign w:val="center"/>
          </w:tcPr>
          <w:p w14:paraId="65131DEE">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center"/>
              <w:textAlignment w:val="auto"/>
              <w:rPr>
                <w:rFonts w:hint="eastAsia" w:ascii="Times New Roman" w:hAnsi="Times New Roman" w:eastAsia="方正仿宋_GBK" w:cs="Times New Roman"/>
                <w:sz w:val="18"/>
                <w:szCs w:val="18"/>
                <w:lang w:val="en-US" w:eastAsia="zh-CN"/>
              </w:rPr>
            </w:pPr>
          </w:p>
        </w:tc>
        <w:tc>
          <w:tcPr>
            <w:tcW w:w="810" w:type="dxa"/>
            <w:noWrap w:val="0"/>
            <w:vAlign w:val="center"/>
          </w:tcPr>
          <w:p w14:paraId="1F37E3B3">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center"/>
              <w:textAlignment w:val="auto"/>
              <w:rPr>
                <w:rFonts w:hint="eastAsia" w:ascii="Times New Roman" w:hAnsi="Times New Roman" w:eastAsia="方正仿宋_GBK" w:cs="Times New Roman"/>
                <w:sz w:val="18"/>
                <w:szCs w:val="18"/>
                <w:lang w:val="en-US" w:eastAsia="zh-CN"/>
              </w:rPr>
            </w:pPr>
          </w:p>
        </w:tc>
      </w:tr>
      <w:tr w14:paraId="77AE0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vMerge w:val="continue"/>
            <w:noWrap w:val="0"/>
            <w:vAlign w:val="center"/>
          </w:tcPr>
          <w:p w14:paraId="25C2E623">
            <w:pPr>
              <w:snapToGrid w:val="0"/>
              <w:ind w:left="0" w:leftChars="0" w:right="0" w:rightChars="0" w:firstLine="0" w:firstLineChars="0"/>
              <w:jc w:val="left"/>
              <w:rPr>
                <w:rFonts w:hint="eastAsia" w:ascii="Times New Roman" w:hAnsi="Times New Roman" w:eastAsia="方正仿宋_GBK" w:cs="Times New Roman"/>
                <w:sz w:val="18"/>
                <w:szCs w:val="18"/>
                <w:lang w:val="en-US" w:eastAsia="zh-CN"/>
              </w:rPr>
            </w:pPr>
          </w:p>
        </w:tc>
        <w:tc>
          <w:tcPr>
            <w:tcW w:w="3855" w:type="dxa"/>
            <w:noWrap w:val="0"/>
            <w:vAlign w:val="center"/>
          </w:tcPr>
          <w:p w14:paraId="57068FD3">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设置学雷锋志愿服务岗，并配备有雨伞、基础药物、老花镜等便民物资。（1分）</w:t>
            </w:r>
          </w:p>
        </w:tc>
        <w:tc>
          <w:tcPr>
            <w:tcW w:w="0" w:type="auto"/>
            <w:noWrap w:val="0"/>
            <w:vAlign w:val="center"/>
          </w:tcPr>
          <w:p w14:paraId="2FEF1F10">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sz w:val="18"/>
                <w:szCs w:val="18"/>
                <w:lang w:val="en-US" w:eastAsia="zh-CN"/>
              </w:rPr>
            </w:pPr>
            <w:r>
              <w:rPr>
                <w:rFonts w:hint="eastAsia" w:ascii="Times New Roman" w:hAnsi="Times New Roman" w:eastAsia="方正仿宋_GBK" w:cs="Times New Roman"/>
                <w:sz w:val="18"/>
                <w:szCs w:val="18"/>
                <w:lang w:val="en-US" w:eastAsia="zh-CN"/>
              </w:rPr>
              <w:t>未设置学雷锋志愿服务岗扣1分，物资欠缺扣0.5分。</w:t>
            </w:r>
          </w:p>
        </w:tc>
        <w:tc>
          <w:tcPr>
            <w:tcW w:w="600" w:type="dxa"/>
            <w:noWrap w:val="0"/>
            <w:vAlign w:val="center"/>
          </w:tcPr>
          <w:p w14:paraId="36A559B5">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center"/>
              <w:textAlignment w:val="auto"/>
              <w:rPr>
                <w:rFonts w:hint="eastAsia" w:ascii="Times New Roman" w:hAnsi="Times New Roman" w:eastAsia="方正仿宋_GBK" w:cs="Times New Roman"/>
                <w:sz w:val="18"/>
                <w:szCs w:val="18"/>
                <w:lang w:val="en-US" w:eastAsia="zh-CN"/>
              </w:rPr>
            </w:pPr>
          </w:p>
        </w:tc>
        <w:tc>
          <w:tcPr>
            <w:tcW w:w="810" w:type="dxa"/>
            <w:noWrap w:val="0"/>
            <w:vAlign w:val="center"/>
          </w:tcPr>
          <w:p w14:paraId="3C2A5754">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center"/>
              <w:textAlignment w:val="auto"/>
              <w:rPr>
                <w:rFonts w:hint="eastAsia" w:ascii="Times New Roman" w:hAnsi="Times New Roman" w:eastAsia="方正仿宋_GBK" w:cs="Times New Roman"/>
                <w:sz w:val="18"/>
                <w:szCs w:val="18"/>
                <w:lang w:val="en-US" w:eastAsia="zh-CN"/>
              </w:rPr>
            </w:pPr>
          </w:p>
        </w:tc>
      </w:tr>
      <w:tr w14:paraId="00F00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080" w:type="dxa"/>
            <w:noWrap w:val="0"/>
            <w:vAlign w:val="center"/>
          </w:tcPr>
          <w:p w14:paraId="562BC81D">
            <w:pPr>
              <w:snapToGrid w:val="0"/>
              <w:ind w:left="0" w:leftChars="0" w:right="0" w:rightChars="0" w:firstLine="0" w:firstLineChars="0"/>
              <w:jc w:val="left"/>
              <w:rPr>
                <w:rFonts w:hint="eastAsia" w:ascii="Times New Roman" w:hAnsi="Times New Roman" w:eastAsia="方正仿宋_GBK" w:cs="Times New Roman"/>
                <w:b/>
                <w:sz w:val="18"/>
                <w:szCs w:val="18"/>
                <w:lang w:val="en-US" w:eastAsia="zh-CN"/>
              </w:rPr>
            </w:pPr>
          </w:p>
        </w:tc>
        <w:tc>
          <w:tcPr>
            <w:tcW w:w="3855" w:type="dxa"/>
            <w:noWrap w:val="0"/>
            <w:vAlign w:val="center"/>
          </w:tcPr>
          <w:p w14:paraId="6DD21B17">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Times New Roman" w:hAnsi="Times New Roman" w:eastAsia="方正仿宋_GBK" w:cs="Times New Roman"/>
                <w:b/>
                <w:sz w:val="18"/>
                <w:szCs w:val="18"/>
                <w:lang w:val="en-US" w:eastAsia="zh-CN"/>
              </w:rPr>
            </w:pPr>
          </w:p>
        </w:tc>
        <w:tc>
          <w:tcPr>
            <w:tcW w:w="2885" w:type="dxa"/>
            <w:noWrap w:val="0"/>
            <w:vAlign w:val="center"/>
          </w:tcPr>
          <w:p w14:paraId="16DD4684">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default" w:ascii="Times New Roman" w:hAnsi="Times New Roman" w:eastAsia="方正仿宋_GBK" w:cs="Times New Roman"/>
                <w:b/>
                <w:sz w:val="18"/>
                <w:szCs w:val="18"/>
                <w:lang w:val="en-US" w:eastAsia="zh-CN"/>
              </w:rPr>
            </w:pPr>
            <w:r>
              <w:rPr>
                <w:rFonts w:hint="eastAsia" w:ascii="Times New Roman" w:hAnsi="Times New Roman" w:eastAsia="方正仿宋_GBK" w:cs="Times New Roman"/>
                <w:b/>
                <w:bCs/>
                <w:sz w:val="18"/>
                <w:szCs w:val="18"/>
                <w:lang w:val="en-US" w:eastAsia="zh-CN"/>
              </w:rPr>
              <w:t>合计得分：</w:t>
            </w:r>
          </w:p>
        </w:tc>
        <w:tc>
          <w:tcPr>
            <w:tcW w:w="600" w:type="dxa"/>
            <w:noWrap w:val="0"/>
            <w:vAlign w:val="center"/>
          </w:tcPr>
          <w:p w14:paraId="66A01098">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center"/>
              <w:textAlignment w:val="auto"/>
              <w:rPr>
                <w:rFonts w:hint="eastAsia" w:ascii="Times New Roman" w:hAnsi="Times New Roman" w:eastAsia="方正仿宋_GBK" w:cs="Times New Roman"/>
                <w:b/>
                <w:sz w:val="18"/>
                <w:szCs w:val="18"/>
                <w:lang w:val="en-US" w:eastAsia="zh-CN"/>
              </w:rPr>
            </w:pPr>
          </w:p>
        </w:tc>
        <w:tc>
          <w:tcPr>
            <w:tcW w:w="810" w:type="dxa"/>
            <w:noWrap w:val="0"/>
            <w:vAlign w:val="center"/>
          </w:tcPr>
          <w:p w14:paraId="1E65710B">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center"/>
              <w:textAlignment w:val="auto"/>
              <w:rPr>
                <w:rFonts w:hint="eastAsia" w:ascii="Times New Roman" w:hAnsi="Times New Roman" w:eastAsia="方正仿宋_GBK" w:cs="Times New Roman"/>
                <w:b/>
                <w:sz w:val="18"/>
                <w:szCs w:val="18"/>
                <w:lang w:val="en-US" w:eastAsia="zh-CN"/>
              </w:rPr>
            </w:pPr>
          </w:p>
        </w:tc>
      </w:tr>
    </w:tbl>
    <w:p w14:paraId="1D7F8583">
      <w:pPr>
        <w:rPr>
          <w:rFonts w:hint="eastAsia" w:ascii="方正楷体_GBK" w:hAnsi="方正楷体_GBK" w:eastAsia="方正楷体_GBK" w:cs="方正楷体_GBK"/>
          <w:lang w:val="en-US" w:eastAsia="zh-CN"/>
        </w:rPr>
      </w:pPr>
    </w:p>
    <w:p w14:paraId="06D4C23B">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 xml:space="preserve">检查人：                                                                            </w:t>
      </w:r>
    </w:p>
    <w:p w14:paraId="64E600AB">
      <w:pPr>
        <w:rPr>
          <w:rFonts w:hint="eastAsia" w:asciiTheme="majorEastAsia" w:hAnsiTheme="majorEastAsia" w:eastAsiaTheme="majorEastAsia" w:cstheme="majorEastAsia"/>
          <w:lang w:val="en-US" w:eastAsia="zh-CN"/>
        </w:rPr>
      </w:pPr>
    </w:p>
    <w:p w14:paraId="305FD1C2">
      <w:pPr>
        <w:rPr>
          <w:rFonts w:hint="eastAsia" w:ascii="方正楷体_GBK" w:hAnsi="方正楷体_GBK" w:eastAsia="方正楷体_GBK" w:cs="方正楷体_GBK"/>
          <w:b w:val="0"/>
          <w:bCs w:val="0"/>
          <w:sz w:val="28"/>
          <w:szCs w:val="28"/>
          <w:lang w:val="en-US" w:eastAsia="zh-CN"/>
        </w:rPr>
      </w:pPr>
      <w:r>
        <w:rPr>
          <w:rFonts w:hint="eastAsia" w:asciiTheme="majorEastAsia" w:hAnsiTheme="majorEastAsia" w:eastAsiaTheme="majorEastAsia" w:cstheme="majorEastAsia"/>
          <w:lang w:val="en-US" w:eastAsia="zh-CN"/>
        </w:rPr>
        <w:t>项目确认：</w:t>
      </w:r>
    </w:p>
    <w:p w14:paraId="455FEB73">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22" w:firstLineChars="200"/>
        <w:jc w:val="both"/>
        <w:textAlignment w:val="auto"/>
        <w:rPr>
          <w:rFonts w:hint="eastAsia" w:ascii="宋体" w:hAnsi="宋体" w:eastAsia="宋体" w:cs="宋体"/>
          <w:sz w:val="21"/>
          <w:szCs w:val="21"/>
          <w:lang w:val="en-US" w:eastAsia="zh-CN"/>
        </w:rPr>
      </w:pPr>
    </w:p>
    <w:p w14:paraId="1B155473">
      <w:pPr>
        <w:pStyle w:val="2"/>
        <w:keepNext w:val="0"/>
        <w:keepLines w:val="0"/>
        <w:pageBreakBefore w:val="0"/>
        <w:widowControl w:val="0"/>
        <w:kinsoku/>
        <w:wordWrap/>
        <w:overflowPunct/>
        <w:topLinePunct w:val="0"/>
        <w:autoSpaceDE w:val="0"/>
        <w:autoSpaceDN w:val="0"/>
        <w:bidi w:val="0"/>
        <w:adjustRightInd/>
        <w:snapToGrid/>
        <w:spacing w:before="0" w:line="360" w:lineRule="auto"/>
        <w:ind w:right="0"/>
        <w:jc w:val="both"/>
        <w:textAlignment w:val="auto"/>
        <w:rPr>
          <w:rFonts w:hint="eastAsia" w:ascii="黑体" w:hAnsi="华文中宋" w:eastAsia="黑体"/>
          <w:b/>
          <w:sz w:val="32"/>
          <w:szCs w:val="32"/>
          <w:highlight w:val="none"/>
        </w:rPr>
      </w:pPr>
      <w:bookmarkStart w:id="46" w:name="_Toc12587"/>
    </w:p>
    <w:p w14:paraId="443DE65C">
      <w:pPr>
        <w:pStyle w:val="12"/>
        <w:adjustRightInd w:val="0"/>
        <w:snapToGrid w:val="0"/>
        <w:spacing w:line="360" w:lineRule="auto"/>
        <w:jc w:val="center"/>
        <w:outlineLvl w:val="0"/>
        <w:rPr>
          <w:rFonts w:ascii="黑体" w:hAnsi="华文中宋" w:eastAsia="黑体"/>
          <w:b/>
          <w:sz w:val="32"/>
          <w:szCs w:val="32"/>
          <w:highlight w:val="none"/>
        </w:rPr>
      </w:pPr>
      <w:r>
        <w:rPr>
          <w:rFonts w:hint="eastAsia" w:ascii="黑体" w:hAnsi="华文中宋" w:eastAsia="黑体"/>
          <w:b/>
          <w:sz w:val="32"/>
          <w:szCs w:val="32"/>
          <w:highlight w:val="none"/>
        </w:rPr>
        <w:t>第六章 政府采购合同</w:t>
      </w:r>
      <w:bookmarkEnd w:id="46"/>
    </w:p>
    <w:p w14:paraId="7F3BF16C">
      <w:pPr>
        <w:pStyle w:val="3"/>
        <w:adjustRightInd w:val="0"/>
        <w:snapToGrid w:val="0"/>
        <w:jc w:val="center"/>
        <w:rPr>
          <w:rFonts w:hint="eastAsia" w:ascii="黑体" w:hAnsi="华文中宋" w:eastAsia="黑体"/>
          <w:sz w:val="28"/>
          <w:szCs w:val="28"/>
          <w:highlight w:val="none"/>
        </w:rPr>
      </w:pPr>
      <w:bookmarkStart w:id="47" w:name="_Toc21183"/>
      <w:r>
        <w:rPr>
          <w:rFonts w:hint="eastAsia" w:ascii="黑体" w:hAnsi="华文中宋" w:eastAsia="黑体"/>
          <w:sz w:val="28"/>
          <w:szCs w:val="28"/>
          <w:highlight w:val="none"/>
        </w:rPr>
        <w:t>第一节 政府采购合同协议书</w:t>
      </w:r>
      <w:bookmarkEnd w:id="47"/>
    </w:p>
    <w:p w14:paraId="1CFEE696">
      <w:pPr>
        <w:adjustRightInd w:val="0"/>
        <w:snapToGrid w:val="0"/>
        <w:spacing w:before="156" w:beforeLines="50" w:line="360" w:lineRule="auto"/>
        <w:ind w:firstLine="3600" w:firstLineChars="2000"/>
        <w:jc w:val="both"/>
        <w:rPr>
          <w:rFonts w:hint="eastAsia" w:ascii="宋体" w:hAnsi="宋体" w:eastAsia="宋体" w:cs="Times New Roman"/>
          <w:sz w:val="18"/>
          <w:szCs w:val="18"/>
          <w:highlight w:val="none"/>
          <w:lang w:eastAsia="zh-CN"/>
        </w:rPr>
      </w:pPr>
      <w:r>
        <w:rPr>
          <w:rFonts w:hint="eastAsia" w:ascii="宋体" w:hAnsi="宋体" w:eastAsia="宋体" w:cs="Times New Roman"/>
          <w:sz w:val="18"/>
          <w:szCs w:val="18"/>
          <w:highlight w:val="none"/>
          <w:lang w:eastAsia="zh-CN"/>
        </w:rPr>
        <w:t>（具体以双方签订为准）</w:t>
      </w:r>
    </w:p>
    <w:p w14:paraId="26031E74">
      <w:pPr>
        <w:adjustRightInd w:val="0"/>
        <w:snapToGrid w:val="0"/>
        <w:spacing w:before="156" w:beforeLines="50" w:line="360" w:lineRule="auto"/>
        <w:ind w:firstLine="5460" w:firstLineChars="2600"/>
        <w:rPr>
          <w:rFonts w:ascii="宋体" w:hAnsi="宋体"/>
          <w:b/>
          <w:szCs w:val="21"/>
          <w:highlight w:val="none"/>
        </w:rPr>
      </w:pPr>
      <w:r>
        <w:rPr>
          <w:rFonts w:hint="eastAsia" w:ascii="宋体" w:hAnsi="宋体"/>
          <w:szCs w:val="21"/>
          <w:highlight w:val="none"/>
        </w:rPr>
        <w:t>采购合同编号：</w:t>
      </w:r>
      <w:r>
        <w:rPr>
          <w:rFonts w:ascii="宋体" w:hAnsi="宋体"/>
          <w:szCs w:val="21"/>
          <w:highlight w:val="none"/>
          <w:u w:val="single"/>
        </w:rPr>
        <w:t xml:space="preserve">                 </w:t>
      </w:r>
    </w:p>
    <w:p w14:paraId="326CA140">
      <w:pPr>
        <w:adjustRightInd w:val="0"/>
        <w:snapToGrid w:val="0"/>
        <w:spacing w:before="156" w:beforeLines="50" w:line="360" w:lineRule="auto"/>
        <w:jc w:val="center"/>
        <w:rPr>
          <w:rFonts w:ascii="宋体" w:hAnsi="宋体"/>
          <w:b/>
          <w:szCs w:val="21"/>
          <w:highlight w:val="none"/>
        </w:rPr>
      </w:pPr>
    </w:p>
    <w:p w14:paraId="295E3C23">
      <w:pPr>
        <w:adjustRightInd w:val="0"/>
        <w:snapToGrid w:val="0"/>
        <w:spacing w:before="156" w:beforeLines="50" w:line="360" w:lineRule="auto"/>
        <w:rPr>
          <w:rFonts w:ascii="宋体" w:hAnsi="宋体"/>
          <w:szCs w:val="21"/>
          <w:highlight w:val="none"/>
        </w:rPr>
      </w:pPr>
      <w:r>
        <w:rPr>
          <w:rFonts w:hint="eastAsia" w:ascii="宋体" w:hAnsi="宋体"/>
          <w:szCs w:val="21"/>
          <w:highlight w:val="none"/>
        </w:rPr>
        <w:t>采购人（全称）：</w:t>
      </w:r>
      <w:r>
        <w:rPr>
          <w:rFonts w:hint="eastAsia" w:ascii="宋体" w:hAnsi="宋体"/>
          <w:szCs w:val="21"/>
          <w:highlight w:val="none"/>
          <w:u w:val="single"/>
        </w:rPr>
        <w:t xml:space="preserve">                             </w:t>
      </w:r>
      <w:r>
        <w:rPr>
          <w:rFonts w:hint="eastAsia" w:ascii="宋体" w:hAnsi="宋体"/>
          <w:szCs w:val="21"/>
          <w:highlight w:val="none"/>
        </w:rPr>
        <w:t>（甲方）</w:t>
      </w:r>
    </w:p>
    <w:p w14:paraId="30C677C0">
      <w:pPr>
        <w:adjustRightInd w:val="0"/>
        <w:snapToGrid w:val="0"/>
        <w:spacing w:before="156" w:beforeLines="50" w:line="360" w:lineRule="auto"/>
        <w:rPr>
          <w:rFonts w:ascii="宋体" w:hAnsi="宋体"/>
          <w:szCs w:val="21"/>
          <w:highlight w:val="none"/>
        </w:rPr>
      </w:pPr>
      <w:r>
        <w:rPr>
          <w:rFonts w:hint="eastAsia" w:ascii="宋体" w:hAnsi="宋体"/>
          <w:szCs w:val="21"/>
          <w:highlight w:val="none"/>
          <w:lang w:eastAsia="zh-CN"/>
        </w:rPr>
        <w:t>投标人</w:t>
      </w:r>
      <w:r>
        <w:rPr>
          <w:rFonts w:hint="eastAsia" w:ascii="宋体" w:hAnsi="宋体"/>
          <w:szCs w:val="21"/>
          <w:highlight w:val="none"/>
        </w:rPr>
        <w:t>（全称）：</w:t>
      </w:r>
      <w:r>
        <w:rPr>
          <w:rFonts w:hint="eastAsia" w:ascii="宋体" w:hAnsi="宋体"/>
          <w:szCs w:val="21"/>
          <w:highlight w:val="none"/>
          <w:u w:val="single"/>
        </w:rPr>
        <w:t xml:space="preserve">                             </w:t>
      </w:r>
      <w:r>
        <w:rPr>
          <w:rFonts w:hint="eastAsia" w:ascii="宋体" w:hAnsi="宋体"/>
          <w:szCs w:val="21"/>
          <w:highlight w:val="none"/>
        </w:rPr>
        <w:t>（乙方）</w:t>
      </w:r>
    </w:p>
    <w:p w14:paraId="1B57FB49">
      <w:pPr>
        <w:pStyle w:val="9"/>
        <w:adjustRightInd w:val="0"/>
        <w:snapToGrid w:val="0"/>
        <w:spacing w:before="156" w:beforeLines="50" w:after="0" w:line="360" w:lineRule="auto"/>
        <w:rPr>
          <w:rFonts w:ascii="宋体" w:hAnsi="宋体"/>
          <w:szCs w:val="21"/>
          <w:highlight w:val="none"/>
        </w:rPr>
      </w:pPr>
    </w:p>
    <w:p w14:paraId="26D3E930">
      <w:pPr>
        <w:pStyle w:val="9"/>
        <w:adjustRightInd w:val="0"/>
        <w:snapToGrid w:val="0"/>
        <w:spacing w:before="156" w:beforeLines="50" w:after="0" w:line="360" w:lineRule="auto"/>
        <w:ind w:left="0" w:leftChars="0" w:firstLine="420" w:firstLineChars="200"/>
        <w:rPr>
          <w:rFonts w:ascii="宋体" w:hAnsi="宋体"/>
          <w:szCs w:val="21"/>
          <w:highlight w:val="none"/>
        </w:rPr>
      </w:pPr>
      <w:r>
        <w:rPr>
          <w:rFonts w:hint="eastAsia" w:ascii="宋体" w:hAnsi="宋体"/>
          <w:szCs w:val="21"/>
          <w:highlight w:val="none"/>
        </w:rPr>
        <w:t>为了保护甲、乙双方合法权益，根据《中华人民共和国民法典》、《中华人民共和国政府采购法》及其他有关法律、法规、规章，双方签订本合同协议书。</w:t>
      </w:r>
    </w:p>
    <w:p w14:paraId="290471F6">
      <w:pPr>
        <w:adjustRightInd w:val="0"/>
        <w:snapToGrid w:val="0"/>
        <w:spacing w:before="156" w:beforeLines="50" w:line="360" w:lineRule="auto"/>
        <w:ind w:firstLine="422" w:firstLineChars="200"/>
        <w:rPr>
          <w:rFonts w:ascii="宋体" w:hAnsi="宋体"/>
          <w:b/>
          <w:szCs w:val="21"/>
          <w:highlight w:val="none"/>
        </w:rPr>
      </w:pPr>
      <w:r>
        <w:rPr>
          <w:rFonts w:hint="eastAsia" w:ascii="宋体" w:hAnsi="宋体"/>
          <w:b/>
          <w:szCs w:val="21"/>
          <w:highlight w:val="none"/>
        </w:rPr>
        <w:t>1.项目信息</w:t>
      </w:r>
    </w:p>
    <w:p w14:paraId="69458A39">
      <w:pPr>
        <w:pStyle w:val="9"/>
        <w:adjustRightInd w:val="0"/>
        <w:snapToGrid w:val="0"/>
        <w:spacing w:before="156" w:beforeLines="50" w:after="0" w:line="360" w:lineRule="auto"/>
        <w:rPr>
          <w:rFonts w:ascii="宋体" w:hAnsi="宋体"/>
          <w:szCs w:val="21"/>
          <w:highlight w:val="none"/>
        </w:rPr>
      </w:pPr>
      <w:r>
        <w:rPr>
          <w:rFonts w:hint="eastAsia" w:ascii="宋体" w:hAnsi="宋体"/>
          <w:szCs w:val="21"/>
          <w:highlight w:val="none"/>
        </w:rPr>
        <w:t>（1）采购项目名称：</w:t>
      </w:r>
      <w:r>
        <w:rPr>
          <w:rFonts w:ascii="宋体" w:hAnsi="宋体"/>
          <w:szCs w:val="21"/>
          <w:highlight w:val="none"/>
          <w:u w:val="single"/>
        </w:rPr>
        <w:t xml:space="preserve">                                          </w:t>
      </w:r>
    </w:p>
    <w:p w14:paraId="39DE6B1D">
      <w:pPr>
        <w:pStyle w:val="9"/>
        <w:adjustRightInd w:val="0"/>
        <w:snapToGrid w:val="0"/>
        <w:spacing w:before="156" w:beforeLines="50" w:after="0" w:line="360" w:lineRule="auto"/>
        <w:rPr>
          <w:rFonts w:ascii="宋体" w:hAnsi="宋体"/>
          <w:szCs w:val="21"/>
          <w:highlight w:val="none"/>
        </w:rPr>
      </w:pPr>
      <w:r>
        <w:rPr>
          <w:rFonts w:hint="eastAsia" w:ascii="宋体" w:hAnsi="宋体"/>
          <w:szCs w:val="21"/>
          <w:highlight w:val="none"/>
        </w:rPr>
        <w:t>（2）采购计划编号：</w:t>
      </w:r>
      <w:r>
        <w:rPr>
          <w:rFonts w:ascii="宋体" w:hAnsi="宋体"/>
          <w:szCs w:val="21"/>
          <w:highlight w:val="none"/>
          <w:u w:val="single"/>
        </w:rPr>
        <w:t xml:space="preserve">                          </w:t>
      </w:r>
      <w:r>
        <w:rPr>
          <w:rFonts w:ascii="宋体" w:hAnsi="宋体"/>
          <w:szCs w:val="21"/>
          <w:highlight w:val="none"/>
        </w:rPr>
        <w:t xml:space="preserve"> </w:t>
      </w:r>
    </w:p>
    <w:p w14:paraId="4721C003">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（3）项目内容：</w:t>
      </w:r>
      <w:r>
        <w:rPr>
          <w:rFonts w:hint="eastAsia" w:ascii="宋体" w:hAnsi="宋体"/>
          <w:szCs w:val="21"/>
          <w:highlight w:val="none"/>
          <w:u w:val="single"/>
        </w:rPr>
        <w:t xml:space="preserve">                             </w:t>
      </w:r>
    </w:p>
    <w:p w14:paraId="37ED582F">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（4）是否分包：</w:t>
      </w:r>
      <w:r>
        <w:rPr>
          <w:rFonts w:hint="eastAsia" w:ascii="宋体" w:hAnsi="宋体"/>
          <w:szCs w:val="21"/>
          <w:highlight w:val="none"/>
          <w:u w:val="single"/>
        </w:rPr>
        <w:t xml:space="preserve">               </w:t>
      </w:r>
      <w:r>
        <w:rPr>
          <w:rFonts w:hint="eastAsia" w:ascii="宋体" w:hAnsi="宋体"/>
          <w:szCs w:val="21"/>
          <w:highlight w:val="none"/>
        </w:rPr>
        <w:t>。</w:t>
      </w:r>
    </w:p>
    <w:p w14:paraId="7CB124AD">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（5）项目负责人：</w:t>
      </w:r>
      <w:r>
        <w:rPr>
          <w:rFonts w:hint="eastAsia" w:ascii="宋体" w:hAnsi="宋体"/>
          <w:szCs w:val="21"/>
          <w:highlight w:val="none"/>
          <w:u w:val="single"/>
        </w:rPr>
        <w:t xml:space="preserve">               </w:t>
      </w:r>
      <w:r>
        <w:rPr>
          <w:rFonts w:hint="eastAsia" w:ascii="宋体" w:hAnsi="宋体"/>
          <w:szCs w:val="21"/>
          <w:highlight w:val="none"/>
        </w:rPr>
        <w:t>。</w:t>
      </w:r>
    </w:p>
    <w:p w14:paraId="5DE3C1D0">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（6）联系电话：</w:t>
      </w:r>
      <w:r>
        <w:rPr>
          <w:rFonts w:hint="eastAsia" w:ascii="宋体" w:hAnsi="宋体"/>
          <w:szCs w:val="21"/>
          <w:highlight w:val="none"/>
          <w:u w:val="single"/>
        </w:rPr>
        <w:t xml:space="preserve">               </w:t>
      </w:r>
      <w:r>
        <w:rPr>
          <w:rFonts w:hint="eastAsia" w:ascii="宋体" w:hAnsi="宋体"/>
          <w:szCs w:val="21"/>
          <w:highlight w:val="none"/>
        </w:rPr>
        <w:t>。</w:t>
      </w:r>
    </w:p>
    <w:p w14:paraId="332984A8">
      <w:pPr>
        <w:adjustRightInd w:val="0"/>
        <w:snapToGrid w:val="0"/>
        <w:spacing w:before="156" w:beforeLines="50" w:line="360" w:lineRule="auto"/>
        <w:ind w:firstLine="413" w:firstLineChars="196"/>
        <w:rPr>
          <w:rFonts w:ascii="宋体" w:hAnsi="宋体"/>
          <w:b/>
          <w:szCs w:val="21"/>
          <w:highlight w:val="none"/>
        </w:rPr>
      </w:pPr>
      <w:r>
        <w:rPr>
          <w:rFonts w:hint="eastAsia" w:ascii="宋体" w:hAnsi="宋体"/>
          <w:b/>
          <w:szCs w:val="21"/>
          <w:highlight w:val="none"/>
        </w:rPr>
        <w:t>2.合同金额</w:t>
      </w:r>
    </w:p>
    <w:p w14:paraId="0CC95FCE">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（1）合同金额小写：</w:t>
      </w:r>
      <w:r>
        <w:rPr>
          <w:rFonts w:hint="eastAsia" w:ascii="宋体" w:hAnsi="宋体"/>
          <w:szCs w:val="21"/>
          <w:highlight w:val="none"/>
          <w:u w:val="single"/>
        </w:rPr>
        <w:t xml:space="preserve">                      </w:t>
      </w:r>
    </w:p>
    <w:p w14:paraId="151C2202">
      <w:pPr>
        <w:adjustRightInd w:val="0"/>
        <w:snapToGrid w:val="0"/>
        <w:spacing w:before="156" w:beforeLines="50" w:line="360" w:lineRule="auto"/>
        <w:ind w:firstLine="1260" w:firstLineChars="600"/>
        <w:rPr>
          <w:rFonts w:ascii="宋体" w:hAnsi="宋体"/>
          <w:b/>
          <w:szCs w:val="21"/>
          <w:highlight w:val="none"/>
        </w:rPr>
      </w:pPr>
      <w:r>
        <w:rPr>
          <w:rFonts w:hint="eastAsia" w:ascii="宋体" w:hAnsi="宋体"/>
          <w:szCs w:val="21"/>
          <w:highlight w:val="none"/>
        </w:rPr>
        <w:t>大写：</w:t>
      </w:r>
      <w:r>
        <w:rPr>
          <w:rFonts w:hint="eastAsia" w:ascii="宋体" w:hAnsi="宋体"/>
          <w:szCs w:val="21"/>
          <w:highlight w:val="none"/>
          <w:u w:val="single"/>
        </w:rPr>
        <w:t xml:space="preserve">                      </w:t>
      </w:r>
    </w:p>
    <w:p w14:paraId="526CE0B8">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（2）具体标的见附件。</w:t>
      </w:r>
    </w:p>
    <w:p w14:paraId="188C6E59">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（3）合同定价方式：</w:t>
      </w:r>
      <w:r>
        <w:rPr>
          <w:rFonts w:hint="eastAsia" w:ascii="宋体" w:hAnsi="宋体"/>
          <w:iCs/>
          <w:szCs w:val="21"/>
          <w:highlight w:val="none"/>
        </w:rPr>
        <w:sym w:font="Wingdings" w:char="00A8"/>
      </w:r>
      <w:r>
        <w:rPr>
          <w:rFonts w:hint="eastAsia" w:ascii="宋体" w:hAnsi="宋体"/>
          <w:iCs/>
          <w:szCs w:val="21"/>
          <w:highlight w:val="none"/>
        </w:rPr>
        <w:t xml:space="preserve">固定总价 </w:t>
      </w:r>
      <w:r>
        <w:rPr>
          <w:rFonts w:hint="eastAsia" w:ascii="宋体" w:hAnsi="宋体"/>
          <w:iCs/>
          <w:szCs w:val="21"/>
          <w:highlight w:val="none"/>
        </w:rPr>
        <w:sym w:font="Wingdings" w:char="00A8"/>
      </w:r>
      <w:r>
        <w:rPr>
          <w:rFonts w:hint="eastAsia" w:ascii="宋体" w:hAnsi="宋体"/>
          <w:iCs/>
          <w:szCs w:val="21"/>
          <w:highlight w:val="none"/>
        </w:rPr>
        <w:t xml:space="preserve">固定单价 </w:t>
      </w:r>
      <w:r>
        <w:rPr>
          <w:rFonts w:hint="eastAsia" w:ascii="宋体" w:hAnsi="宋体"/>
          <w:iCs/>
          <w:szCs w:val="21"/>
          <w:highlight w:val="none"/>
        </w:rPr>
        <w:sym w:font="Wingdings" w:char="00A8"/>
      </w:r>
      <w:r>
        <w:rPr>
          <w:rFonts w:hint="eastAsia" w:ascii="宋体" w:hAnsi="宋体"/>
          <w:iCs/>
          <w:szCs w:val="21"/>
          <w:highlight w:val="none"/>
        </w:rPr>
        <w:t xml:space="preserve">成本补偿 </w:t>
      </w:r>
      <w:r>
        <w:rPr>
          <w:rFonts w:hint="eastAsia" w:ascii="宋体" w:hAnsi="宋体"/>
          <w:iCs/>
          <w:szCs w:val="21"/>
          <w:highlight w:val="none"/>
        </w:rPr>
        <w:sym w:font="Wingdings" w:char="00A8"/>
      </w:r>
      <w:r>
        <w:rPr>
          <w:rFonts w:hint="eastAsia" w:ascii="宋体" w:hAnsi="宋体"/>
          <w:iCs/>
          <w:szCs w:val="21"/>
          <w:highlight w:val="none"/>
        </w:rPr>
        <w:t>绩效激励</w:t>
      </w:r>
    </w:p>
    <w:p w14:paraId="0422ED02">
      <w:pPr>
        <w:pStyle w:val="38"/>
        <w:spacing w:line="360" w:lineRule="auto"/>
        <w:rPr>
          <w:highlight w:val="none"/>
        </w:rPr>
      </w:pPr>
      <w:r>
        <w:rPr>
          <w:rFonts w:hint="eastAsia" w:ascii="宋体" w:hAnsi="宋体"/>
          <w:highlight w:val="none"/>
        </w:rPr>
        <w:t>（4）付款方式（按项目实际勾选填写）：</w:t>
      </w:r>
    </w:p>
    <w:p w14:paraId="39840631">
      <w:pPr>
        <w:adjustRightInd w:val="0"/>
        <w:snapToGrid w:val="0"/>
        <w:spacing w:before="156" w:beforeLines="50" w:line="360" w:lineRule="auto"/>
        <w:ind w:firstLine="630" w:firstLineChars="300"/>
        <w:rPr>
          <w:rFonts w:ascii="宋体" w:hAnsi="宋体"/>
          <w:szCs w:val="21"/>
          <w:highlight w:val="none"/>
          <w:u w:val="single"/>
        </w:rPr>
      </w:pPr>
      <w:r>
        <w:rPr>
          <w:rFonts w:hint="eastAsia" w:ascii="宋体" w:hAnsi="宋体"/>
          <w:szCs w:val="21"/>
          <w:highlight w:val="none"/>
        </w:rPr>
        <w:sym w:font="Wingdings" w:char="00A8"/>
      </w:r>
      <w:r>
        <w:rPr>
          <w:rFonts w:hint="eastAsia" w:ascii="宋体" w:hAnsi="宋体"/>
          <w:szCs w:val="21"/>
          <w:highlight w:val="none"/>
        </w:rPr>
        <w:t>全额付款：</w:t>
      </w:r>
      <w:r>
        <w:rPr>
          <w:rFonts w:hint="eastAsia" w:ascii="宋体" w:hAnsi="宋体"/>
          <w:szCs w:val="21"/>
          <w:highlight w:val="none"/>
          <w:u w:val="single"/>
        </w:rPr>
        <w:t xml:space="preserve">     （应一次性支付全部合同款项）                    </w:t>
      </w:r>
    </w:p>
    <w:p w14:paraId="67F007BD">
      <w:pPr>
        <w:adjustRightInd w:val="0"/>
        <w:snapToGrid w:val="0"/>
        <w:spacing w:before="156" w:beforeLines="50" w:line="360" w:lineRule="auto"/>
        <w:ind w:firstLine="630" w:firstLineChars="300"/>
        <w:rPr>
          <w:rFonts w:ascii="宋体" w:hAnsi="宋体"/>
          <w:szCs w:val="21"/>
          <w:highlight w:val="none"/>
          <w:u w:val="single"/>
        </w:rPr>
      </w:pPr>
      <w:r>
        <w:rPr>
          <w:rFonts w:hint="eastAsia" w:ascii="宋体" w:hAnsi="宋体"/>
          <w:szCs w:val="21"/>
          <w:highlight w:val="none"/>
        </w:rPr>
        <w:sym w:font="Wingdings" w:char="00A8"/>
      </w:r>
      <w:r>
        <w:rPr>
          <w:rFonts w:hint="eastAsia" w:ascii="宋体" w:hAnsi="宋体"/>
          <w:szCs w:val="21"/>
          <w:highlight w:val="none"/>
        </w:rPr>
        <w:t>预付款：</w:t>
      </w:r>
      <w:r>
        <w:rPr>
          <w:rFonts w:hint="eastAsia" w:ascii="宋体" w:hAnsi="宋体"/>
          <w:szCs w:val="21"/>
          <w:highlight w:val="none"/>
          <w:u w:val="single"/>
        </w:rPr>
        <w:t xml:space="preserve">    （应明确预付款的支付比例和支付条件）               </w:t>
      </w:r>
    </w:p>
    <w:p w14:paraId="37E2709D">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sym w:font="Wingdings" w:char="00A8"/>
      </w:r>
      <w:r>
        <w:rPr>
          <w:rFonts w:hint="eastAsia" w:ascii="宋体" w:hAnsi="宋体"/>
          <w:szCs w:val="21"/>
          <w:highlight w:val="none"/>
        </w:rPr>
        <w:t>分期付款：</w:t>
      </w:r>
      <w:r>
        <w:rPr>
          <w:rFonts w:hint="eastAsia" w:ascii="宋体" w:hAnsi="宋体"/>
          <w:szCs w:val="21"/>
          <w:highlight w:val="none"/>
          <w:u w:val="single"/>
        </w:rPr>
        <w:t xml:space="preserve">     （应按照季度分期支付合同款项）                   </w:t>
      </w:r>
    </w:p>
    <w:p w14:paraId="262D76F5">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sym w:font="Wingdings" w:char="00A8"/>
      </w:r>
      <w:r>
        <w:rPr>
          <w:rFonts w:hint="eastAsia" w:ascii="宋体" w:hAnsi="宋体"/>
          <w:szCs w:val="21"/>
          <w:highlight w:val="none"/>
        </w:rPr>
        <w:t>成本补偿：</w:t>
      </w:r>
      <w:r>
        <w:rPr>
          <w:rFonts w:hint="eastAsia" w:ascii="宋体" w:hAnsi="宋体"/>
          <w:szCs w:val="21"/>
          <w:highlight w:val="none"/>
          <w:u w:val="single"/>
        </w:rPr>
        <w:t xml:space="preserve">      （应明确按照成本补偿方式的支付方式和支付条件）   </w:t>
      </w:r>
    </w:p>
    <w:p w14:paraId="6F606AC1">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sym w:font="Wingdings" w:char="00A8"/>
      </w:r>
      <w:r>
        <w:rPr>
          <w:rFonts w:hint="eastAsia" w:ascii="宋体" w:hAnsi="宋体"/>
          <w:szCs w:val="21"/>
          <w:highlight w:val="none"/>
        </w:rPr>
        <w:t>绩效激励：</w:t>
      </w:r>
      <w:r>
        <w:rPr>
          <w:rFonts w:hint="eastAsia" w:ascii="宋体" w:hAnsi="宋体"/>
          <w:szCs w:val="21"/>
          <w:highlight w:val="none"/>
          <w:u w:val="single"/>
        </w:rPr>
        <w:t xml:space="preserve">      （应明确按照绩效激励方式的支付方式和支付条件）   </w:t>
      </w:r>
    </w:p>
    <w:p w14:paraId="1DCADBBB">
      <w:pPr>
        <w:adjustRightInd w:val="0"/>
        <w:snapToGrid w:val="0"/>
        <w:spacing w:before="156" w:beforeLines="50" w:line="360" w:lineRule="auto"/>
        <w:ind w:firstLine="422" w:firstLineChars="200"/>
        <w:rPr>
          <w:rFonts w:ascii="宋体" w:hAnsi="宋体"/>
          <w:szCs w:val="21"/>
          <w:highlight w:val="none"/>
          <w:u w:val="single"/>
        </w:rPr>
      </w:pPr>
      <w:r>
        <w:rPr>
          <w:rFonts w:hint="eastAsia" w:ascii="宋体" w:hAnsi="宋体"/>
          <w:b/>
          <w:szCs w:val="21"/>
          <w:highlight w:val="none"/>
        </w:rPr>
        <w:t>3.合同履行</w:t>
      </w:r>
    </w:p>
    <w:p w14:paraId="590D801D">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（1）起始日期：</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日，完成日期：</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日。总日历天数：</w:t>
      </w:r>
      <w:r>
        <w:rPr>
          <w:rFonts w:hint="eastAsia" w:ascii="宋体" w:hAnsi="宋体"/>
          <w:szCs w:val="21"/>
          <w:highlight w:val="none"/>
          <w:u w:val="single"/>
        </w:rPr>
        <w:t xml:space="preserve">     </w:t>
      </w:r>
      <w:r>
        <w:rPr>
          <w:rFonts w:hint="eastAsia" w:ascii="宋体" w:hAnsi="宋体"/>
          <w:szCs w:val="21"/>
          <w:highlight w:val="none"/>
        </w:rPr>
        <w:t>天。</w:t>
      </w:r>
    </w:p>
    <w:p w14:paraId="178F6B35">
      <w:pPr>
        <w:adjustRightInd w:val="0"/>
        <w:snapToGrid w:val="0"/>
        <w:spacing w:before="156" w:beforeLines="50" w:line="360" w:lineRule="auto"/>
        <w:ind w:firstLine="420" w:firstLineChars="200"/>
        <w:rPr>
          <w:rFonts w:ascii="宋体" w:hAnsi="宋体"/>
          <w:szCs w:val="21"/>
          <w:highlight w:val="none"/>
          <w:u w:val="single"/>
        </w:rPr>
      </w:pPr>
      <w:r>
        <w:rPr>
          <w:rFonts w:hint="eastAsia" w:ascii="宋体" w:hAnsi="宋体"/>
          <w:szCs w:val="21"/>
          <w:highlight w:val="none"/>
        </w:rPr>
        <w:t>（2）地点</w:t>
      </w:r>
      <w:r>
        <w:rPr>
          <w:rFonts w:hint="eastAsia" w:ascii="宋体" w:hAnsi="宋体"/>
          <w:b/>
          <w:szCs w:val="21"/>
          <w:highlight w:val="none"/>
        </w:rPr>
        <w:t>：</w:t>
      </w:r>
      <w:r>
        <w:rPr>
          <w:rFonts w:hint="eastAsia" w:ascii="宋体" w:hAnsi="宋体"/>
          <w:szCs w:val="21"/>
          <w:highlight w:val="none"/>
          <w:u w:val="single"/>
        </w:rPr>
        <w:t xml:space="preserve">                             </w:t>
      </w:r>
    </w:p>
    <w:p w14:paraId="16307160">
      <w:pPr>
        <w:adjustRightInd w:val="0"/>
        <w:snapToGrid w:val="0"/>
        <w:spacing w:before="156" w:beforeLines="50" w:line="360" w:lineRule="auto"/>
        <w:ind w:firstLine="420" w:firstLineChars="200"/>
        <w:rPr>
          <w:rFonts w:ascii="宋体" w:hAnsi="宋体"/>
          <w:szCs w:val="21"/>
          <w:highlight w:val="none"/>
          <w:u w:val="single"/>
        </w:rPr>
      </w:pPr>
      <w:r>
        <w:rPr>
          <w:rFonts w:hint="eastAsia" w:ascii="宋体" w:hAnsi="宋体"/>
          <w:szCs w:val="21"/>
          <w:highlight w:val="none"/>
        </w:rPr>
        <w:t>（3）方式：</w:t>
      </w:r>
      <w:r>
        <w:rPr>
          <w:rFonts w:hint="eastAsia" w:ascii="宋体" w:hAnsi="宋体"/>
          <w:szCs w:val="21"/>
          <w:highlight w:val="none"/>
          <w:u w:val="single"/>
        </w:rPr>
        <w:t xml:space="preserve">                             </w:t>
      </w:r>
    </w:p>
    <w:p w14:paraId="37BAC887">
      <w:pPr>
        <w:adjustRightInd w:val="0"/>
        <w:snapToGrid w:val="0"/>
        <w:spacing w:before="156" w:beforeLines="50" w:line="360" w:lineRule="auto"/>
        <w:ind w:firstLine="420" w:firstLineChars="200"/>
        <w:rPr>
          <w:rFonts w:ascii="宋体" w:hAnsi="宋体"/>
          <w:bCs/>
          <w:szCs w:val="21"/>
          <w:highlight w:val="none"/>
        </w:rPr>
      </w:pPr>
      <w:r>
        <w:rPr>
          <w:rFonts w:hint="eastAsia" w:ascii="宋体" w:hAnsi="宋体"/>
          <w:bCs/>
          <w:szCs w:val="21"/>
          <w:highlight w:val="none"/>
        </w:rPr>
        <w:t>（4）履约担保：</w:t>
      </w:r>
      <w:r>
        <w:rPr>
          <w:rFonts w:hint="eastAsia" w:ascii="宋体" w:hAnsi="宋体"/>
          <w:bCs/>
          <w:szCs w:val="21"/>
          <w:highlight w:val="none"/>
          <w:u w:val="single"/>
        </w:rPr>
        <w:t>履约担保的金额、形式和期限要求</w:t>
      </w:r>
      <w:r>
        <w:rPr>
          <w:rFonts w:hint="eastAsia" w:ascii="宋体" w:hAnsi="宋体"/>
          <w:bCs/>
          <w:szCs w:val="21"/>
          <w:highlight w:val="none"/>
        </w:rPr>
        <w:t>。</w:t>
      </w:r>
    </w:p>
    <w:p w14:paraId="46E49522">
      <w:pPr>
        <w:adjustRightInd w:val="0"/>
        <w:snapToGrid w:val="0"/>
        <w:spacing w:before="156" w:beforeLines="50" w:line="360" w:lineRule="auto"/>
        <w:ind w:firstLine="420" w:firstLineChars="200"/>
        <w:rPr>
          <w:rFonts w:ascii="宋体" w:hAnsi="宋体"/>
          <w:bCs/>
          <w:szCs w:val="21"/>
          <w:highlight w:val="none"/>
        </w:rPr>
      </w:pPr>
      <w:r>
        <w:rPr>
          <w:rFonts w:hint="eastAsia" w:ascii="宋体" w:hAnsi="宋体"/>
          <w:bCs/>
          <w:szCs w:val="21"/>
          <w:highlight w:val="none"/>
        </w:rPr>
        <w:t>（5）质量保证金：</w:t>
      </w:r>
      <w:r>
        <w:rPr>
          <w:rFonts w:hint="eastAsia" w:ascii="宋体" w:hAnsi="宋体"/>
          <w:bCs/>
          <w:szCs w:val="21"/>
          <w:highlight w:val="none"/>
          <w:u w:val="single"/>
        </w:rPr>
        <w:t>质量保证金的金额、形式和期限要求</w:t>
      </w:r>
      <w:r>
        <w:rPr>
          <w:rFonts w:hint="eastAsia" w:ascii="宋体" w:hAnsi="宋体"/>
          <w:bCs/>
          <w:szCs w:val="21"/>
          <w:highlight w:val="none"/>
        </w:rPr>
        <w:t>。</w:t>
      </w:r>
    </w:p>
    <w:p w14:paraId="35D965BA">
      <w:pPr>
        <w:adjustRightInd w:val="0"/>
        <w:snapToGrid w:val="0"/>
        <w:spacing w:before="156" w:beforeLines="50" w:line="360" w:lineRule="auto"/>
        <w:ind w:firstLine="422" w:firstLineChars="200"/>
        <w:rPr>
          <w:rFonts w:ascii="宋体" w:hAnsi="宋体"/>
          <w:b/>
          <w:szCs w:val="21"/>
          <w:highlight w:val="none"/>
        </w:rPr>
      </w:pPr>
      <w:r>
        <w:rPr>
          <w:rFonts w:hint="eastAsia" w:ascii="宋体" w:hAnsi="宋体"/>
          <w:b/>
          <w:szCs w:val="21"/>
          <w:highlight w:val="none"/>
        </w:rPr>
        <w:t>4.合同验收</w:t>
      </w:r>
    </w:p>
    <w:p w14:paraId="0289817C">
      <w:pPr>
        <w:adjustRightInd w:val="0"/>
        <w:snapToGrid w:val="0"/>
        <w:spacing w:before="156" w:beforeLines="50" w:line="360" w:lineRule="auto"/>
        <w:ind w:firstLine="420" w:firstLineChars="200"/>
        <w:rPr>
          <w:rFonts w:ascii="宋体" w:hAnsi="宋体"/>
          <w:bCs/>
          <w:szCs w:val="21"/>
          <w:highlight w:val="none"/>
        </w:rPr>
      </w:pPr>
      <w:r>
        <w:rPr>
          <w:rFonts w:hint="eastAsia" w:ascii="宋体" w:hAnsi="宋体"/>
          <w:bCs/>
          <w:szCs w:val="21"/>
          <w:highlight w:val="none"/>
        </w:rPr>
        <w:t>（1）验收主体：</w:t>
      </w:r>
      <w:r>
        <w:rPr>
          <w:rFonts w:hint="eastAsia" w:ascii="宋体" w:hAnsi="宋体"/>
          <w:bCs/>
          <w:szCs w:val="21"/>
          <w:highlight w:val="none"/>
          <w:u w:val="single"/>
        </w:rPr>
        <w:t xml:space="preserve">                             </w:t>
      </w:r>
      <w:r>
        <w:rPr>
          <w:rFonts w:hint="eastAsia" w:ascii="宋体" w:hAnsi="宋体"/>
          <w:bCs/>
          <w:szCs w:val="21"/>
          <w:highlight w:val="none"/>
        </w:rPr>
        <w:t>。</w:t>
      </w:r>
    </w:p>
    <w:p w14:paraId="4343B71B">
      <w:pPr>
        <w:adjustRightInd w:val="0"/>
        <w:snapToGrid w:val="0"/>
        <w:spacing w:before="156" w:beforeLines="50" w:line="360" w:lineRule="auto"/>
        <w:ind w:firstLine="420" w:firstLineChars="200"/>
        <w:rPr>
          <w:rFonts w:ascii="宋体" w:hAnsi="宋体"/>
          <w:bCs/>
          <w:szCs w:val="21"/>
          <w:highlight w:val="none"/>
        </w:rPr>
      </w:pPr>
      <w:r>
        <w:rPr>
          <w:rFonts w:hint="eastAsia" w:ascii="宋体" w:hAnsi="宋体"/>
          <w:bCs/>
          <w:szCs w:val="21"/>
          <w:highlight w:val="none"/>
        </w:rPr>
        <w:t>（2）验收方式：</w:t>
      </w:r>
      <w:r>
        <w:rPr>
          <w:rFonts w:hint="eastAsia" w:ascii="宋体" w:hAnsi="宋体"/>
          <w:bCs/>
          <w:szCs w:val="21"/>
          <w:highlight w:val="none"/>
          <w:u w:val="single"/>
        </w:rPr>
        <w:t xml:space="preserve">                             </w:t>
      </w:r>
      <w:r>
        <w:rPr>
          <w:rFonts w:hint="eastAsia" w:ascii="宋体" w:hAnsi="宋体"/>
          <w:bCs/>
          <w:szCs w:val="21"/>
          <w:highlight w:val="none"/>
        </w:rPr>
        <w:t>。</w:t>
      </w:r>
    </w:p>
    <w:p w14:paraId="34E832C1">
      <w:pPr>
        <w:adjustRightInd w:val="0"/>
        <w:snapToGrid w:val="0"/>
        <w:spacing w:before="156" w:beforeLines="50" w:line="360" w:lineRule="auto"/>
        <w:ind w:firstLine="420" w:firstLineChars="200"/>
        <w:rPr>
          <w:rFonts w:ascii="宋体" w:hAnsi="宋体"/>
          <w:bCs/>
          <w:szCs w:val="21"/>
          <w:highlight w:val="none"/>
        </w:rPr>
      </w:pPr>
      <w:r>
        <w:rPr>
          <w:rFonts w:hint="eastAsia" w:ascii="宋体" w:hAnsi="宋体"/>
          <w:bCs/>
          <w:szCs w:val="21"/>
          <w:highlight w:val="none"/>
        </w:rPr>
        <w:t>（3）验收标准：</w:t>
      </w:r>
      <w:r>
        <w:rPr>
          <w:rFonts w:hint="eastAsia" w:ascii="宋体" w:hAnsi="宋体"/>
          <w:bCs/>
          <w:szCs w:val="21"/>
          <w:highlight w:val="none"/>
          <w:u w:val="single"/>
        </w:rPr>
        <w:t xml:space="preserve">                             </w:t>
      </w:r>
      <w:r>
        <w:rPr>
          <w:rFonts w:hint="eastAsia" w:ascii="宋体" w:hAnsi="宋体"/>
          <w:bCs/>
          <w:szCs w:val="21"/>
          <w:highlight w:val="none"/>
        </w:rPr>
        <w:t>。</w:t>
      </w:r>
    </w:p>
    <w:p w14:paraId="31167E05">
      <w:pPr>
        <w:adjustRightInd w:val="0"/>
        <w:snapToGrid w:val="0"/>
        <w:spacing w:before="156" w:beforeLines="50" w:line="360" w:lineRule="auto"/>
        <w:ind w:firstLine="422" w:firstLineChars="200"/>
        <w:rPr>
          <w:rFonts w:ascii="宋体" w:hAnsi="宋体"/>
          <w:b/>
          <w:szCs w:val="21"/>
          <w:highlight w:val="none"/>
        </w:rPr>
      </w:pPr>
      <w:r>
        <w:rPr>
          <w:rFonts w:hint="eastAsia" w:ascii="宋体" w:hAnsi="宋体"/>
          <w:b/>
          <w:szCs w:val="21"/>
          <w:highlight w:val="none"/>
        </w:rPr>
        <w:t>5.组成合同的文件</w:t>
      </w:r>
    </w:p>
    <w:p w14:paraId="14B30DE9">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本协议书与下列文件一起构成合同文件，如下述文件之间有任何抵触、矛盾或歧义，应按以下顺序解释：</w:t>
      </w:r>
    </w:p>
    <w:p w14:paraId="3E0B8E44">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（1）在采购或合同履行过程中乙方作出的承诺以及双方协商达成的变更或补充协议</w:t>
      </w:r>
    </w:p>
    <w:p w14:paraId="6E7BF787">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（2）本合同协议书</w:t>
      </w:r>
    </w:p>
    <w:p w14:paraId="657CDF62">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（3）中标通知书</w:t>
      </w:r>
    </w:p>
    <w:p w14:paraId="3BB20A4C">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（4）投标文件</w:t>
      </w:r>
    </w:p>
    <w:p w14:paraId="18E94568">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（5）政府采购合同专用条款</w:t>
      </w:r>
    </w:p>
    <w:p w14:paraId="59F28648">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（6）政府采购合同通用条款</w:t>
      </w:r>
    </w:p>
    <w:p w14:paraId="2EEBD52D">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（7）标准、规范及有关技术文件，图纸。</w:t>
      </w:r>
    </w:p>
    <w:p w14:paraId="2A7709AF">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（8）其他合同文件。</w:t>
      </w:r>
    </w:p>
    <w:p w14:paraId="2C2A61D9">
      <w:pPr>
        <w:adjustRightInd w:val="0"/>
        <w:snapToGrid w:val="0"/>
        <w:spacing w:before="156" w:beforeLines="50" w:line="360" w:lineRule="auto"/>
        <w:ind w:firstLine="310" w:firstLineChars="147"/>
        <w:rPr>
          <w:rFonts w:ascii="宋体" w:hAnsi="宋体"/>
          <w:b/>
          <w:szCs w:val="21"/>
          <w:highlight w:val="none"/>
        </w:rPr>
      </w:pPr>
      <w:r>
        <w:rPr>
          <w:rFonts w:hint="eastAsia" w:ascii="宋体" w:hAnsi="宋体"/>
          <w:b/>
          <w:szCs w:val="21"/>
          <w:highlight w:val="none"/>
        </w:rPr>
        <w:t>6.合同生效</w:t>
      </w:r>
    </w:p>
    <w:p w14:paraId="1BA77017">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本合同自</w:t>
      </w:r>
      <w:r>
        <w:rPr>
          <w:rFonts w:hint="eastAsia" w:ascii="宋体" w:hAnsi="宋体"/>
          <w:szCs w:val="21"/>
          <w:highlight w:val="none"/>
          <w:u w:val="single"/>
        </w:rPr>
        <w:t xml:space="preserve">                             </w:t>
      </w:r>
      <w:r>
        <w:rPr>
          <w:rFonts w:hint="eastAsia" w:ascii="宋体" w:hAnsi="宋体"/>
          <w:szCs w:val="21"/>
          <w:highlight w:val="none"/>
        </w:rPr>
        <w:t>生效。</w:t>
      </w:r>
    </w:p>
    <w:p w14:paraId="5EBB5D5D">
      <w:pPr>
        <w:adjustRightInd w:val="0"/>
        <w:snapToGrid w:val="0"/>
        <w:spacing w:before="156" w:beforeLines="50" w:line="360" w:lineRule="auto"/>
        <w:ind w:firstLine="310" w:firstLineChars="147"/>
        <w:rPr>
          <w:rFonts w:ascii="宋体" w:hAnsi="宋体"/>
          <w:b/>
          <w:szCs w:val="21"/>
          <w:highlight w:val="none"/>
        </w:rPr>
      </w:pPr>
      <w:r>
        <w:rPr>
          <w:rFonts w:hint="eastAsia" w:ascii="宋体" w:hAnsi="宋体"/>
          <w:b/>
          <w:szCs w:val="21"/>
          <w:highlight w:val="none"/>
        </w:rPr>
        <w:t>7.合同份数</w:t>
      </w:r>
    </w:p>
    <w:p w14:paraId="630FDE05">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本合同一式</w:t>
      </w:r>
      <w:r>
        <w:rPr>
          <w:rFonts w:hint="eastAsia" w:ascii="宋体" w:hAnsi="宋体"/>
          <w:szCs w:val="21"/>
          <w:highlight w:val="none"/>
          <w:u w:val="single"/>
        </w:rPr>
        <w:t xml:space="preserve">    </w:t>
      </w:r>
      <w:r>
        <w:rPr>
          <w:rFonts w:hint="eastAsia" w:ascii="宋体" w:hAnsi="宋体"/>
          <w:szCs w:val="21"/>
          <w:highlight w:val="none"/>
        </w:rPr>
        <w:t>份，采购人执</w:t>
      </w:r>
      <w:r>
        <w:rPr>
          <w:rFonts w:hint="eastAsia" w:ascii="宋体" w:hAnsi="宋体"/>
          <w:szCs w:val="21"/>
          <w:highlight w:val="none"/>
          <w:u w:val="single"/>
        </w:rPr>
        <w:t xml:space="preserve">   </w:t>
      </w:r>
      <w:r>
        <w:rPr>
          <w:rFonts w:hint="eastAsia" w:ascii="宋体" w:hAnsi="宋体"/>
          <w:szCs w:val="21"/>
          <w:highlight w:val="none"/>
        </w:rPr>
        <w:t>份，</w:t>
      </w:r>
      <w:r>
        <w:rPr>
          <w:rFonts w:hint="eastAsia" w:ascii="宋体" w:hAnsi="宋体"/>
          <w:szCs w:val="21"/>
          <w:highlight w:val="none"/>
          <w:lang w:eastAsia="zh-CN"/>
        </w:rPr>
        <w:t>投标人</w:t>
      </w:r>
      <w:r>
        <w:rPr>
          <w:rFonts w:hint="eastAsia" w:ascii="宋体" w:hAnsi="宋体"/>
          <w:szCs w:val="21"/>
          <w:highlight w:val="none"/>
        </w:rPr>
        <w:t>执</w:t>
      </w:r>
      <w:r>
        <w:rPr>
          <w:rFonts w:hint="eastAsia" w:ascii="宋体" w:hAnsi="宋体"/>
          <w:szCs w:val="21"/>
          <w:highlight w:val="none"/>
          <w:u w:val="single"/>
        </w:rPr>
        <w:t xml:space="preserve">   </w:t>
      </w:r>
      <w:r>
        <w:rPr>
          <w:rFonts w:hint="eastAsia" w:ascii="宋体" w:hAnsi="宋体"/>
          <w:szCs w:val="21"/>
          <w:highlight w:val="none"/>
        </w:rPr>
        <w:t>份，均具有同等法律效力。</w:t>
      </w:r>
    </w:p>
    <w:p w14:paraId="7DE1F978">
      <w:pPr>
        <w:adjustRightInd w:val="0"/>
        <w:snapToGrid w:val="0"/>
        <w:spacing w:before="156" w:beforeLines="50" w:line="360" w:lineRule="auto"/>
        <w:rPr>
          <w:rFonts w:ascii="宋体" w:hAnsi="宋体"/>
          <w:szCs w:val="21"/>
          <w:highlight w:val="none"/>
        </w:rPr>
      </w:pPr>
    </w:p>
    <w:p w14:paraId="76B5E1C3">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合同订立时间：</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14:paraId="0265BC96">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合同订立地点：</w:t>
      </w:r>
      <w:r>
        <w:rPr>
          <w:rFonts w:hint="eastAsia" w:ascii="宋体" w:hAnsi="宋体"/>
          <w:szCs w:val="21"/>
          <w:highlight w:val="none"/>
          <w:u w:val="single"/>
        </w:rPr>
        <w:t xml:space="preserve">                           </w:t>
      </w:r>
    </w:p>
    <w:p w14:paraId="16F7EB1B">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 xml:space="preserve">附件：具体标的明细、分包合同等。    </w:t>
      </w:r>
    </w:p>
    <w:p w14:paraId="2988FC8D">
      <w:pPr>
        <w:pStyle w:val="38"/>
        <w:rPr>
          <w:rFonts w:ascii="宋体" w:hAnsi="宋体"/>
          <w:highlight w:val="none"/>
        </w:rPr>
      </w:pPr>
    </w:p>
    <w:p w14:paraId="1FF39B49">
      <w:pPr>
        <w:pStyle w:val="38"/>
        <w:rPr>
          <w:rFonts w:ascii="宋体" w:hAnsi="宋体"/>
          <w:highlight w:val="none"/>
        </w:rPr>
      </w:pPr>
    </w:p>
    <w:p w14:paraId="1C5EFFE9">
      <w:pPr>
        <w:adjustRightInd w:val="0"/>
        <w:snapToGrid w:val="0"/>
        <w:spacing w:before="156" w:beforeLines="50" w:line="360" w:lineRule="auto"/>
        <w:rPr>
          <w:rFonts w:ascii="宋体" w:hAnsi="宋体"/>
          <w:szCs w:val="21"/>
          <w:highlight w:val="none"/>
        </w:rPr>
      </w:pPr>
      <w:r>
        <w:rPr>
          <w:rFonts w:hint="eastAsia" w:ascii="宋体" w:hAnsi="宋体"/>
          <w:szCs w:val="21"/>
          <w:highlight w:val="none"/>
        </w:rPr>
        <w:t>甲      方：（公章）                     乙      方：（公章）</w:t>
      </w:r>
    </w:p>
    <w:p w14:paraId="7EA49C35">
      <w:pPr>
        <w:adjustRightInd w:val="0"/>
        <w:snapToGrid w:val="0"/>
        <w:spacing w:before="156" w:beforeLines="50" w:line="360" w:lineRule="auto"/>
        <w:rPr>
          <w:rFonts w:ascii="宋体" w:hAnsi="宋体"/>
          <w:szCs w:val="21"/>
          <w:highlight w:val="none"/>
        </w:rPr>
      </w:pPr>
      <w:r>
        <w:rPr>
          <w:rFonts w:hint="eastAsia" w:ascii="宋体" w:hAnsi="宋体"/>
          <w:szCs w:val="21"/>
          <w:highlight w:val="none"/>
        </w:rPr>
        <w:t>法定代表人：</w:t>
      </w:r>
      <w:r>
        <w:rPr>
          <w:rFonts w:hint="eastAsia" w:ascii="宋体" w:hAnsi="宋体"/>
          <w:szCs w:val="21"/>
          <w:highlight w:val="none"/>
          <w:u w:val="single"/>
        </w:rPr>
        <w:t xml:space="preserve">                   </w:t>
      </w:r>
      <w:r>
        <w:rPr>
          <w:rFonts w:hint="eastAsia" w:ascii="宋体" w:hAnsi="宋体"/>
          <w:szCs w:val="21"/>
          <w:highlight w:val="none"/>
        </w:rPr>
        <w:t xml:space="preserve">         法定代表人：</w:t>
      </w:r>
      <w:r>
        <w:rPr>
          <w:rFonts w:hint="eastAsia" w:ascii="宋体" w:hAnsi="宋体"/>
          <w:szCs w:val="21"/>
          <w:highlight w:val="none"/>
          <w:u w:val="single"/>
        </w:rPr>
        <w:t xml:space="preserve">                   </w:t>
      </w:r>
    </w:p>
    <w:p w14:paraId="075DABE4">
      <w:pPr>
        <w:adjustRightInd w:val="0"/>
        <w:snapToGrid w:val="0"/>
        <w:spacing w:before="156" w:beforeLines="50" w:line="360" w:lineRule="auto"/>
        <w:rPr>
          <w:rFonts w:ascii="宋体" w:hAnsi="宋体"/>
          <w:szCs w:val="21"/>
          <w:highlight w:val="none"/>
        </w:rPr>
      </w:pPr>
      <w:r>
        <w:rPr>
          <w:rFonts w:hint="eastAsia" w:ascii="宋体" w:hAnsi="宋体"/>
          <w:szCs w:val="21"/>
          <w:highlight w:val="none"/>
        </w:rPr>
        <w:t>委托代理人：</w:t>
      </w:r>
      <w:r>
        <w:rPr>
          <w:rFonts w:hint="eastAsia" w:ascii="宋体" w:hAnsi="宋体"/>
          <w:szCs w:val="21"/>
          <w:highlight w:val="none"/>
          <w:u w:val="single"/>
        </w:rPr>
        <w:t xml:space="preserve">                   </w:t>
      </w:r>
      <w:r>
        <w:rPr>
          <w:rFonts w:hint="eastAsia" w:ascii="宋体" w:hAnsi="宋体"/>
          <w:szCs w:val="21"/>
          <w:highlight w:val="none"/>
        </w:rPr>
        <w:t xml:space="preserve">         委托代理人：</w:t>
      </w:r>
      <w:r>
        <w:rPr>
          <w:rFonts w:hint="eastAsia" w:ascii="宋体" w:hAnsi="宋体"/>
          <w:szCs w:val="21"/>
          <w:highlight w:val="none"/>
          <w:u w:val="single"/>
        </w:rPr>
        <w:t xml:space="preserve">                   </w:t>
      </w:r>
    </w:p>
    <w:p w14:paraId="0A571543">
      <w:pPr>
        <w:adjustRightInd w:val="0"/>
        <w:snapToGrid w:val="0"/>
        <w:spacing w:before="156" w:beforeLines="50" w:line="360" w:lineRule="auto"/>
        <w:rPr>
          <w:rFonts w:ascii="宋体" w:hAnsi="宋体"/>
          <w:szCs w:val="21"/>
          <w:highlight w:val="none"/>
        </w:rPr>
      </w:pPr>
      <w:r>
        <w:rPr>
          <w:rFonts w:hint="eastAsia" w:ascii="宋体" w:hAnsi="宋体"/>
          <w:szCs w:val="21"/>
          <w:highlight w:val="none"/>
        </w:rPr>
        <w:t>电      话：</w:t>
      </w:r>
      <w:r>
        <w:rPr>
          <w:rFonts w:hint="eastAsia" w:ascii="宋体" w:hAnsi="宋体"/>
          <w:szCs w:val="21"/>
          <w:highlight w:val="none"/>
          <w:u w:val="single"/>
        </w:rPr>
        <w:t xml:space="preserve">                   </w:t>
      </w:r>
      <w:r>
        <w:rPr>
          <w:rFonts w:hint="eastAsia" w:ascii="宋体" w:hAnsi="宋体"/>
          <w:szCs w:val="21"/>
          <w:highlight w:val="none"/>
        </w:rPr>
        <w:t xml:space="preserve">         电      话：</w:t>
      </w:r>
      <w:r>
        <w:rPr>
          <w:rFonts w:hint="eastAsia" w:ascii="宋体" w:hAnsi="宋体"/>
          <w:szCs w:val="21"/>
          <w:highlight w:val="none"/>
          <w:u w:val="single"/>
        </w:rPr>
        <w:t xml:space="preserve">                   </w:t>
      </w:r>
    </w:p>
    <w:p w14:paraId="2FB76E83">
      <w:pPr>
        <w:adjustRightInd w:val="0"/>
        <w:snapToGrid w:val="0"/>
        <w:spacing w:before="156" w:beforeLines="50" w:line="360" w:lineRule="auto"/>
        <w:rPr>
          <w:rFonts w:ascii="宋体" w:hAnsi="宋体"/>
          <w:szCs w:val="21"/>
          <w:highlight w:val="none"/>
        </w:rPr>
      </w:pPr>
      <w:r>
        <w:rPr>
          <w:rFonts w:hint="eastAsia" w:ascii="宋体" w:hAnsi="宋体"/>
          <w:szCs w:val="21"/>
          <w:highlight w:val="none"/>
        </w:rPr>
        <w:t>传      真：</w:t>
      </w:r>
      <w:r>
        <w:rPr>
          <w:rFonts w:hint="eastAsia" w:ascii="宋体" w:hAnsi="宋体"/>
          <w:szCs w:val="21"/>
          <w:highlight w:val="none"/>
          <w:u w:val="single"/>
        </w:rPr>
        <w:t xml:space="preserve">                   </w:t>
      </w:r>
      <w:r>
        <w:rPr>
          <w:rFonts w:hint="eastAsia" w:ascii="宋体" w:hAnsi="宋体"/>
          <w:szCs w:val="21"/>
          <w:highlight w:val="none"/>
        </w:rPr>
        <w:t xml:space="preserve">         传      真：</w:t>
      </w:r>
      <w:r>
        <w:rPr>
          <w:rFonts w:hint="eastAsia" w:ascii="宋体" w:hAnsi="宋体"/>
          <w:szCs w:val="21"/>
          <w:highlight w:val="none"/>
          <w:u w:val="single"/>
        </w:rPr>
        <w:t xml:space="preserve">                   </w:t>
      </w:r>
    </w:p>
    <w:p w14:paraId="7EA5CC5C">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 xml:space="preserve">                                    开 户 银 行：</w:t>
      </w:r>
      <w:r>
        <w:rPr>
          <w:rFonts w:hint="eastAsia" w:ascii="宋体" w:hAnsi="宋体"/>
          <w:szCs w:val="21"/>
          <w:highlight w:val="none"/>
          <w:u w:val="single"/>
        </w:rPr>
        <w:t xml:space="preserve">                   </w:t>
      </w:r>
    </w:p>
    <w:p w14:paraId="1B26C2BD">
      <w:pPr>
        <w:adjustRightInd w:val="0"/>
        <w:snapToGrid w:val="0"/>
        <w:spacing w:before="156" w:beforeLines="50" w:line="360" w:lineRule="auto"/>
        <w:jc w:val="center"/>
        <w:rPr>
          <w:rFonts w:ascii="宋体" w:hAnsi="宋体"/>
          <w:b/>
          <w:szCs w:val="21"/>
          <w:highlight w:val="none"/>
        </w:rPr>
      </w:pPr>
      <w:r>
        <w:rPr>
          <w:rFonts w:hint="eastAsia" w:ascii="宋体" w:hAnsi="宋体"/>
          <w:szCs w:val="21"/>
          <w:highlight w:val="none"/>
        </w:rPr>
        <w:t xml:space="preserve">         账       号：</w:t>
      </w:r>
      <w:r>
        <w:rPr>
          <w:rFonts w:hint="eastAsia" w:ascii="宋体" w:hAnsi="宋体"/>
          <w:szCs w:val="21"/>
          <w:highlight w:val="none"/>
          <w:u w:val="single"/>
        </w:rPr>
        <w:t xml:space="preserve">                   </w:t>
      </w:r>
    </w:p>
    <w:p w14:paraId="387D7336">
      <w:pPr>
        <w:pStyle w:val="3"/>
        <w:adjustRightInd w:val="0"/>
        <w:snapToGrid w:val="0"/>
        <w:spacing w:before="156" w:beforeLines="50"/>
        <w:jc w:val="center"/>
        <w:rPr>
          <w:rFonts w:ascii="黑体" w:hAnsi="黑体" w:eastAsia="黑体"/>
          <w:sz w:val="28"/>
          <w:szCs w:val="28"/>
          <w:highlight w:val="none"/>
        </w:rPr>
      </w:pPr>
      <w:r>
        <w:rPr>
          <w:rFonts w:ascii="宋体" w:hAnsi="宋体"/>
          <w:sz w:val="21"/>
          <w:szCs w:val="21"/>
          <w:highlight w:val="none"/>
          <w:u w:val="single"/>
        </w:rPr>
        <w:br w:type="page"/>
      </w:r>
      <w:bookmarkStart w:id="48" w:name="_Toc12876"/>
      <w:r>
        <w:rPr>
          <w:rFonts w:hint="eastAsia" w:ascii="黑体" w:hAnsi="黑体" w:eastAsia="黑体"/>
          <w:sz w:val="28"/>
          <w:szCs w:val="28"/>
          <w:highlight w:val="none"/>
        </w:rPr>
        <w:t>第二节 政府采购合同通用条款</w:t>
      </w:r>
      <w:bookmarkEnd w:id="48"/>
    </w:p>
    <w:p w14:paraId="26D75DF2">
      <w:pPr>
        <w:tabs>
          <w:tab w:val="left" w:pos="8820"/>
          <w:tab w:val="left" w:pos="9345"/>
          <w:tab w:val="left" w:pos="9765"/>
        </w:tabs>
        <w:adjustRightInd w:val="0"/>
        <w:snapToGrid w:val="0"/>
        <w:spacing w:before="50" w:line="360" w:lineRule="auto"/>
        <w:jc w:val="left"/>
        <w:rPr>
          <w:rFonts w:ascii="宋体" w:hAnsi="宋体"/>
          <w:b/>
          <w:bCs/>
          <w:sz w:val="24"/>
          <w:highlight w:val="none"/>
        </w:rPr>
      </w:pPr>
      <w:r>
        <w:rPr>
          <w:rFonts w:hint="eastAsia" w:ascii="宋体" w:hAnsi="宋体"/>
          <w:b/>
          <w:sz w:val="24"/>
          <w:highlight w:val="none"/>
        </w:rPr>
        <w:t>1.</w:t>
      </w:r>
      <w:r>
        <w:rPr>
          <w:rFonts w:hint="eastAsia" w:ascii="宋体" w:hAnsi="宋体"/>
          <w:b/>
          <w:bCs/>
          <w:sz w:val="24"/>
          <w:highlight w:val="none"/>
        </w:rPr>
        <w:t>定义</w:t>
      </w:r>
    </w:p>
    <w:p w14:paraId="53F2CC85">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1.1合同当事人</w:t>
      </w:r>
    </w:p>
    <w:p w14:paraId="1A5165B1">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（1）采购人（以下称甲方）是指使用财政性资金，通过政府采购方式向</w:t>
      </w:r>
      <w:r>
        <w:rPr>
          <w:rFonts w:hint="eastAsia" w:ascii="宋体" w:hAnsi="宋体"/>
          <w:szCs w:val="21"/>
          <w:highlight w:val="none"/>
          <w:lang w:eastAsia="zh-CN"/>
        </w:rPr>
        <w:t>投标人</w:t>
      </w:r>
      <w:r>
        <w:rPr>
          <w:rFonts w:hint="eastAsia" w:ascii="宋体" w:hAnsi="宋体"/>
          <w:szCs w:val="21"/>
          <w:highlight w:val="none"/>
        </w:rPr>
        <w:t>购买货物、服务的国家机关、事业单位、团体组织。本次采购的甲方名称、地址见</w:t>
      </w:r>
      <w:r>
        <w:rPr>
          <w:rFonts w:hint="eastAsia" w:ascii="宋体" w:hAnsi="宋体"/>
          <w:b/>
          <w:szCs w:val="21"/>
          <w:highlight w:val="none"/>
        </w:rPr>
        <w:t>【政府采购合同专用条款】。</w:t>
      </w:r>
    </w:p>
    <w:p w14:paraId="3CF2B428">
      <w:pPr>
        <w:autoSpaceDE w:val="0"/>
        <w:autoSpaceDN w:val="0"/>
        <w:adjustRightInd w:val="0"/>
        <w:snapToGrid w:val="0"/>
        <w:spacing w:before="50" w:line="360" w:lineRule="auto"/>
        <w:ind w:firstLine="420" w:firstLineChars="200"/>
        <w:jc w:val="left"/>
        <w:rPr>
          <w:rFonts w:ascii="宋体" w:hAnsi="宋体"/>
          <w:b/>
          <w:szCs w:val="21"/>
          <w:highlight w:val="none"/>
        </w:rPr>
      </w:pPr>
      <w:r>
        <w:rPr>
          <w:rFonts w:hint="eastAsia" w:ascii="宋体" w:hAnsi="宋体"/>
          <w:szCs w:val="21"/>
          <w:highlight w:val="none"/>
        </w:rPr>
        <w:t>（2）</w:t>
      </w:r>
      <w:r>
        <w:rPr>
          <w:rFonts w:hint="eastAsia" w:ascii="宋体" w:hAnsi="宋体"/>
          <w:szCs w:val="21"/>
          <w:highlight w:val="none"/>
          <w:lang w:eastAsia="zh-CN"/>
        </w:rPr>
        <w:t>投标人</w:t>
      </w:r>
      <w:r>
        <w:rPr>
          <w:rFonts w:hint="eastAsia" w:ascii="宋体" w:hAnsi="宋体"/>
          <w:szCs w:val="21"/>
          <w:highlight w:val="none"/>
        </w:rPr>
        <w:t>（以下称乙方）是指参加政府采购活动而取得中标结果，并向采购人提供货物、服务的法人、其他组织或者自然人。</w:t>
      </w:r>
    </w:p>
    <w:p w14:paraId="53A3148D">
      <w:pPr>
        <w:tabs>
          <w:tab w:val="left" w:pos="570"/>
          <w:tab w:val="left" w:pos="9240"/>
          <w:tab w:val="left" w:pos="9555"/>
        </w:tabs>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1.2本合同下列术语应解释为：</w:t>
      </w:r>
    </w:p>
    <w:p w14:paraId="6C91EE71">
      <w:pPr>
        <w:tabs>
          <w:tab w:val="left" w:pos="570"/>
          <w:tab w:val="left" w:pos="9240"/>
          <w:tab w:val="left" w:pos="9555"/>
        </w:tabs>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（1）“合同”系指甲乙双方签署的、政府采购合同协议书中载明的甲乙双方所达成的协议，包括所有的附件、附录和上述文件所提到的构成合同的所有文件。</w:t>
      </w:r>
    </w:p>
    <w:p w14:paraId="1ABDA82E">
      <w:pPr>
        <w:tabs>
          <w:tab w:val="left" w:pos="570"/>
          <w:tab w:val="left" w:pos="9240"/>
          <w:tab w:val="left" w:pos="9555"/>
        </w:tabs>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（2）“合同价”系指根据本合同规定乙方在正确地完全履行合同义务后甲方应支付给乙方的价款。</w:t>
      </w:r>
    </w:p>
    <w:p w14:paraId="0545783C">
      <w:pPr>
        <w:tabs>
          <w:tab w:val="left" w:pos="570"/>
          <w:tab w:val="left" w:pos="9240"/>
          <w:tab w:val="left" w:pos="9555"/>
        </w:tabs>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（3）“货物”系指乙方根据本合同规定须向甲方提供的各种形态和种类的物品，包括原材料、设备、产品（包括软件）及相关的其备品备件、工具、手册及其它技术资料和材料。</w:t>
      </w:r>
    </w:p>
    <w:p w14:paraId="6D2BBE62">
      <w:pPr>
        <w:tabs>
          <w:tab w:val="left" w:pos="570"/>
          <w:tab w:val="left" w:pos="8880"/>
          <w:tab w:val="left" w:pos="9555"/>
        </w:tabs>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4）“服务”系指根据合同规定，乙方应提供的技术、管理和其它服务，包括但不限于：管理和质量保证、运输、保险、检验、现场准备、安装、集成、调试、培训、维修、技术支持等以及合同中规定乙方应承担的其它义务。</w:t>
      </w:r>
    </w:p>
    <w:p w14:paraId="14FAAE61">
      <w:pPr>
        <w:tabs>
          <w:tab w:val="left" w:pos="570"/>
          <w:tab w:val="left" w:pos="9240"/>
          <w:tab w:val="left" w:pos="9555"/>
        </w:tabs>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（5）“合同条款”系指本合同及其附件、补充文件约定的全部条款。</w:t>
      </w:r>
    </w:p>
    <w:p w14:paraId="711A4405">
      <w:pPr>
        <w:tabs>
          <w:tab w:val="left" w:pos="570"/>
          <w:tab w:val="left" w:pos="9240"/>
          <w:tab w:val="left" w:pos="9555"/>
        </w:tabs>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（6）“项目现场”系指本合同项下货物安装、运行的现场，其名称见</w:t>
      </w:r>
      <w:r>
        <w:rPr>
          <w:rFonts w:hint="eastAsia" w:ascii="宋体" w:hAnsi="宋体"/>
          <w:b/>
          <w:szCs w:val="21"/>
          <w:highlight w:val="none"/>
        </w:rPr>
        <w:t>【政府采购合同专用条款】</w:t>
      </w:r>
      <w:r>
        <w:rPr>
          <w:rFonts w:hint="eastAsia" w:ascii="宋体" w:hAnsi="宋体"/>
          <w:szCs w:val="21"/>
          <w:highlight w:val="none"/>
        </w:rPr>
        <w:t>。</w:t>
      </w:r>
    </w:p>
    <w:p w14:paraId="1A9F568F">
      <w:pPr>
        <w:autoSpaceDE w:val="0"/>
        <w:autoSpaceDN w:val="0"/>
        <w:adjustRightInd w:val="0"/>
        <w:snapToGrid w:val="0"/>
        <w:spacing w:before="50" w:line="360" w:lineRule="auto"/>
        <w:jc w:val="left"/>
        <w:rPr>
          <w:rFonts w:ascii="宋体" w:hAnsi="宋体"/>
          <w:b/>
          <w:sz w:val="24"/>
          <w:highlight w:val="none"/>
        </w:rPr>
      </w:pPr>
      <w:r>
        <w:rPr>
          <w:rFonts w:hint="eastAsia" w:ascii="宋体" w:hAnsi="宋体"/>
          <w:b/>
          <w:sz w:val="24"/>
          <w:highlight w:val="none"/>
        </w:rPr>
        <w:t>2.合同的适用范围</w:t>
      </w:r>
    </w:p>
    <w:p w14:paraId="72C07156">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2.1 本合同条款适用于没有被本合同其他部分的条款所取代的范围。</w:t>
      </w:r>
    </w:p>
    <w:p w14:paraId="68106922">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2.2 合同内容根据招标文件、投标文件而确定。</w:t>
      </w:r>
    </w:p>
    <w:p w14:paraId="6997B05E">
      <w:pPr>
        <w:autoSpaceDE w:val="0"/>
        <w:autoSpaceDN w:val="0"/>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3.</w:t>
      </w:r>
      <w:r>
        <w:rPr>
          <w:rFonts w:hint="eastAsia" w:ascii="宋体" w:hAnsi="宋体"/>
          <w:b/>
          <w:sz w:val="24"/>
          <w:highlight w:val="none"/>
        </w:rPr>
        <w:t>合同标的及金额</w:t>
      </w:r>
    </w:p>
    <w:p w14:paraId="487A6727">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3.1 合同标的及金额应与中标结果一致。</w:t>
      </w:r>
    </w:p>
    <w:p w14:paraId="68D6DCEA">
      <w:pPr>
        <w:autoSpaceDE w:val="0"/>
        <w:autoSpaceDN w:val="0"/>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4.</w:t>
      </w:r>
      <w:r>
        <w:rPr>
          <w:rFonts w:hint="eastAsia" w:ascii="宋体" w:hAnsi="宋体"/>
          <w:b/>
          <w:sz w:val="24"/>
          <w:highlight w:val="none"/>
        </w:rPr>
        <w:t>合同价款</w:t>
      </w:r>
    </w:p>
    <w:p w14:paraId="737F3026">
      <w:pPr>
        <w:adjustRightInd w:val="0"/>
        <w:snapToGrid w:val="0"/>
        <w:spacing w:before="50" w:line="360" w:lineRule="auto"/>
        <w:ind w:firstLine="420" w:firstLineChars="200"/>
        <w:jc w:val="left"/>
        <w:rPr>
          <w:rFonts w:ascii="宋体" w:hAnsi="宋体"/>
          <w:b/>
          <w:bCs/>
          <w:i/>
          <w:iCs/>
          <w:szCs w:val="21"/>
          <w:highlight w:val="none"/>
        </w:rPr>
      </w:pPr>
      <w:r>
        <w:rPr>
          <w:rFonts w:hint="eastAsia" w:ascii="宋体" w:hAnsi="宋体"/>
          <w:szCs w:val="21"/>
          <w:highlight w:val="none"/>
        </w:rPr>
        <w:t>4.1具体合同价款见本合同第3.1条。乙方为履行本合同而发生的所有费用均应包含在合同价款中，甲方不再另行支付其它任何费用。</w:t>
      </w:r>
    </w:p>
    <w:p w14:paraId="3B51E8CD">
      <w:pPr>
        <w:adjustRightInd w:val="0"/>
        <w:snapToGrid w:val="0"/>
        <w:spacing w:before="50" w:line="360" w:lineRule="auto"/>
        <w:jc w:val="left"/>
        <w:rPr>
          <w:rFonts w:ascii="宋体" w:hAnsi="宋体"/>
          <w:b/>
          <w:sz w:val="24"/>
          <w:highlight w:val="none"/>
        </w:rPr>
      </w:pPr>
      <w:r>
        <w:rPr>
          <w:rFonts w:hint="eastAsia" w:ascii="宋体" w:hAnsi="宋体"/>
          <w:b/>
          <w:sz w:val="24"/>
          <w:highlight w:val="none"/>
        </w:rPr>
        <w:t>5.履行合同的时间、地点和方式</w:t>
      </w:r>
    </w:p>
    <w:p w14:paraId="18893C7B">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5.1 乙方应当在甲方确定的时间、指定的地点履行合同，具体的交货时间、地点和方式见</w:t>
      </w:r>
      <w:r>
        <w:rPr>
          <w:rFonts w:hint="eastAsia" w:ascii="宋体" w:hAnsi="宋体"/>
          <w:b/>
          <w:szCs w:val="21"/>
          <w:highlight w:val="none"/>
        </w:rPr>
        <w:t>【政府采购合同专用条款】</w:t>
      </w:r>
      <w:r>
        <w:rPr>
          <w:rFonts w:hint="eastAsia" w:ascii="宋体" w:hAnsi="宋体"/>
          <w:szCs w:val="21"/>
          <w:highlight w:val="none"/>
        </w:rPr>
        <w:t>。</w:t>
      </w:r>
    </w:p>
    <w:p w14:paraId="096E303B">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5.2 乙方提供服务的应当在甲方指定的时间和地点完成服务项目。</w:t>
      </w:r>
    </w:p>
    <w:p w14:paraId="20B16053">
      <w:pPr>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6.</w:t>
      </w:r>
      <w:r>
        <w:rPr>
          <w:rFonts w:hint="eastAsia" w:ascii="宋体" w:hAnsi="宋体"/>
          <w:b/>
          <w:sz w:val="24"/>
          <w:highlight w:val="none"/>
        </w:rPr>
        <w:t>货物的验收</w:t>
      </w:r>
    </w:p>
    <w:p w14:paraId="591E61D7">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6.1 甲方在收到乙方交付的货物后应当及时组织验收。</w:t>
      </w:r>
    </w:p>
    <w:p w14:paraId="27BDFBFD">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6.2 货物的表面瑕疵，甲方应在验收时当面提出；对质量问题有异议的应在安装调试后十个工作日内提出。</w:t>
      </w:r>
    </w:p>
    <w:p w14:paraId="41012DDD">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6.3 在验收过程中发现数量不足或有质量、技术等问题，乙方应负责按照甲方的要求采取补足、更换或退货等处理措施，并承担由此发生的一切费用和损失。</w:t>
      </w:r>
    </w:p>
    <w:p w14:paraId="7873C8E6">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6.4 甲方在乙方按合同规定交货或安装、调试后，无正当理由而拖延接收、验收或拒绝接收、验收的，应承担因此给乙方造成的直接损失。</w:t>
      </w:r>
    </w:p>
    <w:p w14:paraId="21E7FEA3">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6.5 甲方对货物进行检查验收合格后，应当收取发票并在《交货验收单》上签署验收意见及加盖单位印章。</w:t>
      </w:r>
    </w:p>
    <w:p w14:paraId="70601C42">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6.6 大型或者复杂的货物采购项目，甲方可以邀请国家认可的质量检测机构参加验收工作，并由其出具验收报告单。</w:t>
      </w:r>
    </w:p>
    <w:p w14:paraId="1043AF08">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6.7 乙方提供的进口产品，乙方应出示中华人民共和国进出口商品检验部门出具的检验证书（招标文件第五章采购需求另有约定的除外）。</w:t>
      </w:r>
    </w:p>
    <w:p w14:paraId="1C0B2F55">
      <w:pPr>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7.货物包装要求</w:t>
      </w:r>
    </w:p>
    <w:p w14:paraId="6CE78973">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14:paraId="61B113AE">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7.2 每一个包装箱内应附一份详细装箱单、质量证书和保修保养证书。</w:t>
      </w:r>
    </w:p>
    <w:p w14:paraId="1806C80B">
      <w:pPr>
        <w:adjustRightInd w:val="0"/>
        <w:snapToGrid w:val="0"/>
        <w:spacing w:before="50" w:line="360" w:lineRule="auto"/>
        <w:jc w:val="left"/>
        <w:rPr>
          <w:rFonts w:ascii="宋体" w:hAnsi="宋体"/>
          <w:b/>
          <w:sz w:val="24"/>
          <w:highlight w:val="none"/>
        </w:rPr>
      </w:pPr>
      <w:r>
        <w:rPr>
          <w:rFonts w:hint="eastAsia" w:ascii="宋体" w:hAnsi="宋体"/>
          <w:b/>
          <w:sz w:val="24"/>
          <w:highlight w:val="none"/>
        </w:rPr>
        <w:t>8.运输和保险</w:t>
      </w:r>
    </w:p>
    <w:p w14:paraId="37D0EBDA">
      <w:pPr>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8.1乙方负责办理将货物运抵本合同第5.1条规定的交货地点的一切运输事项，相关费用应包括在合同总价中。</w:t>
      </w:r>
    </w:p>
    <w:p w14:paraId="7E8EBC9B">
      <w:pPr>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8.2乙方应向保险公司投保以甲方为受益人的发运合同货物发票金额的110％运输一切险。</w:t>
      </w:r>
    </w:p>
    <w:p w14:paraId="4C8F7920">
      <w:pPr>
        <w:adjustRightInd w:val="0"/>
        <w:snapToGrid w:val="0"/>
        <w:spacing w:before="50" w:line="360" w:lineRule="auto"/>
        <w:jc w:val="left"/>
        <w:rPr>
          <w:rFonts w:ascii="宋体" w:hAnsi="宋体"/>
          <w:b/>
          <w:sz w:val="24"/>
          <w:highlight w:val="none"/>
        </w:rPr>
      </w:pPr>
      <w:r>
        <w:rPr>
          <w:rFonts w:hint="eastAsia" w:ascii="宋体" w:hAnsi="宋体"/>
          <w:b/>
          <w:sz w:val="24"/>
          <w:highlight w:val="none"/>
        </w:rPr>
        <w:t>9.质量标准和保证</w:t>
      </w:r>
    </w:p>
    <w:p w14:paraId="05DFAAED">
      <w:pPr>
        <w:pStyle w:val="12"/>
        <w:adjustRightInd w:val="0"/>
        <w:snapToGrid w:val="0"/>
        <w:spacing w:before="50" w:line="360" w:lineRule="auto"/>
        <w:ind w:firstLine="420" w:firstLineChars="200"/>
        <w:jc w:val="left"/>
        <w:rPr>
          <w:rFonts w:hAnsi="宋体"/>
          <w:b/>
          <w:highlight w:val="none"/>
        </w:rPr>
      </w:pPr>
      <w:r>
        <w:rPr>
          <w:rFonts w:hint="eastAsia" w:hAnsi="宋体"/>
          <w:highlight w:val="none"/>
        </w:rPr>
        <w:t>9.1 质量标准</w:t>
      </w:r>
    </w:p>
    <w:p w14:paraId="43F003FF">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（1）本合同下交付的货物应符合招标文件第四章“技术规格、参数与要求”所述的标准。如果没有提及适用标准，则应符合中华人民共和国有关机构发布的最新版本的标准。</w:t>
      </w:r>
    </w:p>
    <w:p w14:paraId="49F5A43A">
      <w:pPr>
        <w:pStyle w:val="12"/>
        <w:adjustRightInd w:val="0"/>
        <w:snapToGrid w:val="0"/>
        <w:spacing w:before="50" w:line="360" w:lineRule="auto"/>
        <w:ind w:firstLine="420" w:firstLineChars="200"/>
        <w:jc w:val="left"/>
        <w:rPr>
          <w:rFonts w:hAnsi="宋体"/>
          <w:highlight w:val="none"/>
        </w:rPr>
      </w:pPr>
      <w:r>
        <w:rPr>
          <w:rFonts w:hint="eastAsia" w:hAnsi="宋体"/>
          <w:highlight w:val="none"/>
        </w:rPr>
        <w:t>（2）采用中华人民共和国法定计量单位。</w:t>
      </w:r>
    </w:p>
    <w:p w14:paraId="7A4560FD">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（3）乙方所出售的货物还应符合国家有关安全、环保、卫生之规定。</w:t>
      </w:r>
    </w:p>
    <w:p w14:paraId="2531A047">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9.2 保证</w:t>
      </w:r>
    </w:p>
    <w:p w14:paraId="4A15D746">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b/>
          <w:szCs w:val="21"/>
          <w:highlight w:val="none"/>
        </w:rPr>
        <w:t>【政府采购合同专用条款】</w:t>
      </w:r>
      <w:r>
        <w:rPr>
          <w:rFonts w:hint="eastAsia" w:ascii="宋体" w:hAnsi="宋体"/>
          <w:szCs w:val="21"/>
          <w:highlight w:val="none"/>
        </w:rPr>
        <w:t>规定或乙方承诺（两者以较长的为准）的质量保证期内，本保证保持有效。</w:t>
      </w:r>
    </w:p>
    <w:p w14:paraId="46543322">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（2）在质量保证期内所发现的缺陷，甲方应尽快以书面形式通知乙方。</w:t>
      </w:r>
    </w:p>
    <w:p w14:paraId="79CA90DC">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（3）乙方收到通知后应在</w:t>
      </w:r>
      <w:r>
        <w:rPr>
          <w:rFonts w:hint="eastAsia" w:ascii="宋体" w:hAnsi="宋体"/>
          <w:b/>
          <w:szCs w:val="21"/>
          <w:highlight w:val="none"/>
        </w:rPr>
        <w:t>【政府采购合同专用条款】</w:t>
      </w:r>
      <w:r>
        <w:rPr>
          <w:rFonts w:hint="eastAsia" w:ascii="宋体" w:hAnsi="宋体"/>
          <w:szCs w:val="21"/>
          <w:highlight w:val="none"/>
        </w:rPr>
        <w:t>规定的响应时间内以合理的速度免费维修或更换有缺陷的货物或部件。</w:t>
      </w:r>
    </w:p>
    <w:p w14:paraId="24C3FB1D">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（4）在质量保证期内，如果货物的质量或规格与合同不符，或证实货物是有缺陷的，包括潜在的缺陷或使用不符合要求的材料等，甲方可以根据本合同第15.1条规定以书面形式向乙方提出补救措施或索赔。</w:t>
      </w:r>
    </w:p>
    <w:p w14:paraId="16AC1E17">
      <w:pPr>
        <w:adjustRightInd w:val="0"/>
        <w:snapToGrid w:val="0"/>
        <w:spacing w:before="50" w:line="360" w:lineRule="auto"/>
        <w:ind w:firstLine="420" w:firstLineChars="200"/>
        <w:jc w:val="left"/>
        <w:rPr>
          <w:rFonts w:ascii="宋体" w:hAnsi="宋体"/>
          <w:b/>
          <w:szCs w:val="21"/>
          <w:highlight w:val="none"/>
        </w:rPr>
      </w:pPr>
      <w:r>
        <w:rPr>
          <w:rFonts w:hint="eastAsia" w:ascii="宋体" w:hAnsi="宋体"/>
          <w:szCs w:val="21"/>
          <w:highlight w:val="none"/>
        </w:rPr>
        <w:t>（5）乙方在约定的时间内未能弥补缺陷，甲方可采取必要的补救措施，但其风险和费用将由乙方承担，甲方根据合同规定对乙方行使的其他权利不受影响。</w:t>
      </w:r>
    </w:p>
    <w:p w14:paraId="1E98CAF5">
      <w:pPr>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10.权利瑕疵担保</w:t>
      </w:r>
    </w:p>
    <w:p w14:paraId="27A74178">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10.1 乙方保证对其出售的货物享有合法的权利。</w:t>
      </w:r>
    </w:p>
    <w:p w14:paraId="3DF8724D">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10.2 乙方保证在其出售的货物上不存在任何未曾向甲方透露的担保物权，如抵押权、质押权、留置权等。</w:t>
      </w:r>
    </w:p>
    <w:p w14:paraId="695B17F6">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10.3 如甲方使用该货物构成上述侵权的，则由乙方承担全部责任。</w:t>
      </w:r>
    </w:p>
    <w:p w14:paraId="776369BB">
      <w:pPr>
        <w:autoSpaceDE w:val="0"/>
        <w:autoSpaceDN w:val="0"/>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11.知识产权保护</w:t>
      </w:r>
    </w:p>
    <w:p w14:paraId="19C5987E">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11.1 乙方对其所销售的货物应当享有知识产权或经权利人合法授权，保证没有侵犯任何第三人的知识产权和商业秘密等权利。</w:t>
      </w:r>
    </w:p>
    <w:p w14:paraId="26C2660D">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11.2 甲方使用乙方提供的货物对第三人构成侵权的，应当由乙方承担全部法律责任，给甲方造成损害的，乙方应当承担赔偿责任。</w:t>
      </w:r>
    </w:p>
    <w:p w14:paraId="71F9ECD5">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11.3 甲方委托乙方开发的产品，甲方享有知识产权，未经甲方许可不得转让任何第三人。</w:t>
      </w:r>
    </w:p>
    <w:p w14:paraId="429B1F8B">
      <w:pPr>
        <w:autoSpaceDE w:val="0"/>
        <w:autoSpaceDN w:val="0"/>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12.保密义务</w:t>
      </w:r>
    </w:p>
    <w:p w14:paraId="29658660">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12.1 甲、乙双方在采购和履行合同过程中所获悉的对方属于保密的内容，双方均有保密义务。</w:t>
      </w:r>
    </w:p>
    <w:p w14:paraId="573E82B7">
      <w:pPr>
        <w:autoSpaceDE w:val="0"/>
        <w:autoSpaceDN w:val="0"/>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13.合同价款支付</w:t>
      </w:r>
    </w:p>
    <w:p w14:paraId="0213F614">
      <w:pPr>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13.1验收合格后，乙方出具正规发票给甲方，凭甲方开具的《政府采购合同验收报告单》办理合同价</w:t>
      </w:r>
      <w:r>
        <w:rPr>
          <w:rFonts w:hint="eastAsia" w:ascii="宋体" w:hAnsi="宋体"/>
          <w:bCs/>
          <w:szCs w:val="21"/>
          <w:highlight w:val="none"/>
        </w:rPr>
        <w:t>款</w:t>
      </w:r>
      <w:r>
        <w:rPr>
          <w:rFonts w:hint="eastAsia" w:ascii="宋体" w:hAnsi="宋体"/>
          <w:szCs w:val="21"/>
          <w:highlight w:val="none"/>
        </w:rPr>
        <w:t>结算手续。</w:t>
      </w:r>
    </w:p>
    <w:p w14:paraId="70138394">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13.2 合同价款构成中应当由财政支付的部分，甲方应当在货物验收合格后的十五个工作日内向国库管理部门申请支付，经国库管理部门审核后直接支付给乙方。</w:t>
      </w:r>
    </w:p>
    <w:p w14:paraId="2B8697F0">
      <w:pPr>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13.3 合同价款构成中应当由甲方自行支付的部分，甲方应当在货物验收合格后十五个工作日内支付。</w:t>
      </w:r>
    </w:p>
    <w:p w14:paraId="6248B0AF">
      <w:pPr>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13.4支付合同价</w:t>
      </w:r>
      <w:r>
        <w:rPr>
          <w:rFonts w:hint="eastAsia" w:ascii="宋体" w:hAnsi="宋体"/>
          <w:bCs/>
          <w:szCs w:val="21"/>
          <w:highlight w:val="none"/>
        </w:rPr>
        <w:t>款</w:t>
      </w:r>
      <w:r>
        <w:rPr>
          <w:rFonts w:hint="eastAsia" w:ascii="宋体" w:hAnsi="宋体"/>
          <w:szCs w:val="21"/>
          <w:highlight w:val="none"/>
        </w:rPr>
        <w:t>时，一律不向乙方以外的任何第三方办理付款手续。开户行和账号以签订的政府采购合同为准，如果乙方要求变更，则乙方必须提供加盖了财务专用章、法定代表人签字的证明文件，报经甲方审查同意。</w:t>
      </w:r>
    </w:p>
    <w:p w14:paraId="614DAF18">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13.5 合同价款支付方式</w:t>
      </w:r>
      <w:r>
        <w:rPr>
          <w:rFonts w:hint="eastAsia" w:ascii="宋体" w:hAnsi="宋体"/>
          <w:bCs/>
          <w:szCs w:val="21"/>
          <w:highlight w:val="none"/>
        </w:rPr>
        <w:t>和条件在</w:t>
      </w:r>
      <w:r>
        <w:rPr>
          <w:rFonts w:hint="eastAsia" w:ascii="宋体" w:hAnsi="宋体"/>
          <w:b/>
          <w:szCs w:val="21"/>
          <w:highlight w:val="none"/>
        </w:rPr>
        <w:t>【政府采购合同专用条款】</w:t>
      </w:r>
      <w:r>
        <w:rPr>
          <w:rFonts w:hint="eastAsia" w:ascii="宋体" w:hAnsi="宋体"/>
          <w:szCs w:val="21"/>
          <w:highlight w:val="none"/>
        </w:rPr>
        <w:t>中另有规定。</w:t>
      </w:r>
    </w:p>
    <w:p w14:paraId="2FE25C00">
      <w:pPr>
        <w:autoSpaceDE w:val="0"/>
        <w:autoSpaceDN w:val="0"/>
        <w:adjustRightInd w:val="0"/>
        <w:snapToGrid w:val="0"/>
        <w:spacing w:before="50" w:line="360" w:lineRule="auto"/>
        <w:jc w:val="left"/>
        <w:rPr>
          <w:rFonts w:ascii="宋体" w:hAnsi="宋体"/>
          <w:b/>
          <w:sz w:val="24"/>
          <w:highlight w:val="none"/>
        </w:rPr>
      </w:pPr>
      <w:r>
        <w:rPr>
          <w:rFonts w:hint="eastAsia" w:ascii="宋体" w:hAnsi="宋体"/>
          <w:b/>
          <w:bCs/>
          <w:sz w:val="24"/>
          <w:highlight w:val="none"/>
        </w:rPr>
        <w:t>14.</w:t>
      </w:r>
      <w:r>
        <w:rPr>
          <w:rFonts w:hint="eastAsia"/>
          <w:b/>
          <w:sz w:val="24"/>
          <w:highlight w:val="none"/>
        </w:rPr>
        <w:t>乙方应提供的</w:t>
      </w:r>
      <w:r>
        <w:rPr>
          <w:rFonts w:hint="eastAsia" w:ascii="宋体" w:hAnsi="宋体"/>
          <w:b/>
          <w:sz w:val="24"/>
          <w:highlight w:val="none"/>
        </w:rPr>
        <w:t>服务</w:t>
      </w:r>
    </w:p>
    <w:p w14:paraId="12FDE22B">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14.1 乙方应向甲方提交所提供货物的技术文件，包括相应的中文技术文件，如：产品目录、图纸、操作手册、使用说明、维护手册或服务指南。这些文件应包装好随同货物一起发运。</w:t>
      </w:r>
    </w:p>
    <w:p w14:paraId="22938E17">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14.2 乙方还应提供下列服务：</w:t>
      </w:r>
    </w:p>
    <w:p w14:paraId="4F3BD0CE">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（1）货物的现场移动、安装、调试、启动监督及技术支持；</w:t>
      </w:r>
    </w:p>
    <w:p w14:paraId="738AE069">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（2）提供货物组装和维修所需的专用工具和辅助材料；</w:t>
      </w:r>
    </w:p>
    <w:p w14:paraId="429AF1B0">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（3）在合同各方商定的一定期限内对所有的货物实施运行监督、维修，但前提条件是该服务并不能免除乙方在质量保证期内所承担的义务；</w:t>
      </w:r>
    </w:p>
    <w:p w14:paraId="1B6B7D1F">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（4）在制造商或项目现场就货物的安装、启动、运营、维护对甲方操作人员进行培训；</w:t>
      </w:r>
    </w:p>
    <w:p w14:paraId="5620BE7E">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（5）</w:t>
      </w:r>
      <w:r>
        <w:rPr>
          <w:rFonts w:hint="eastAsia" w:ascii="宋体" w:hAnsi="宋体"/>
          <w:b/>
          <w:szCs w:val="21"/>
          <w:highlight w:val="none"/>
        </w:rPr>
        <w:t>【政府采购合同专用条款】</w:t>
      </w:r>
      <w:r>
        <w:rPr>
          <w:rFonts w:hint="eastAsia" w:ascii="宋体" w:hAnsi="宋体"/>
          <w:szCs w:val="21"/>
          <w:highlight w:val="none"/>
        </w:rPr>
        <w:t>规定由乙方提供的其他服务。</w:t>
      </w:r>
    </w:p>
    <w:p w14:paraId="316A4C5B">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14.3 乙方提供的服务的费用应包含在合同价款中，甲方不再另行支付。</w:t>
      </w:r>
    </w:p>
    <w:p w14:paraId="395FFE61">
      <w:pPr>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15.违约责任</w:t>
      </w:r>
    </w:p>
    <w:p w14:paraId="53FB5389">
      <w:pPr>
        <w:adjustRightInd w:val="0"/>
        <w:snapToGrid w:val="0"/>
        <w:spacing w:before="50" w:line="360" w:lineRule="auto"/>
        <w:ind w:firstLine="420" w:firstLineChars="200"/>
        <w:jc w:val="left"/>
        <w:rPr>
          <w:rFonts w:ascii="宋体" w:hAnsi="宋体"/>
          <w:bCs/>
          <w:szCs w:val="21"/>
          <w:highlight w:val="none"/>
        </w:rPr>
      </w:pPr>
      <w:r>
        <w:rPr>
          <w:rFonts w:hint="eastAsia" w:ascii="宋体" w:hAnsi="宋体"/>
          <w:bCs/>
          <w:szCs w:val="21"/>
          <w:highlight w:val="none"/>
        </w:rPr>
        <w:t>15.1质量瑕疵的补救措施和索赔</w:t>
      </w:r>
    </w:p>
    <w:p w14:paraId="23D846D1">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14:paraId="1E7123C4">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①乙方同意退货并将货款退还给甲方，由此发生的一切费用和损失由乙方承担。</w:t>
      </w:r>
    </w:p>
    <w:p w14:paraId="4533EE3A">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②根据货物的质量状况以及甲方所遭受的损失，经过甲乙双方商定降低货物的价格。</w:t>
      </w:r>
    </w:p>
    <w:p w14:paraId="5C4BB384">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D9C0982">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14:paraId="10B8E750">
      <w:pPr>
        <w:autoSpaceDE w:val="0"/>
        <w:autoSpaceDN w:val="0"/>
        <w:adjustRightInd w:val="0"/>
        <w:snapToGrid w:val="0"/>
        <w:spacing w:before="50" w:line="360" w:lineRule="auto"/>
        <w:ind w:firstLine="420" w:firstLineChars="200"/>
        <w:jc w:val="left"/>
        <w:rPr>
          <w:rFonts w:ascii="宋体" w:hAnsi="宋体"/>
          <w:bCs/>
          <w:szCs w:val="21"/>
          <w:highlight w:val="none"/>
        </w:rPr>
      </w:pPr>
      <w:r>
        <w:rPr>
          <w:rFonts w:hint="eastAsia" w:ascii="宋体" w:hAnsi="宋体"/>
          <w:bCs/>
          <w:szCs w:val="21"/>
          <w:highlight w:val="none"/>
        </w:rPr>
        <w:t>15.2 迟延交货的违约责任</w:t>
      </w:r>
    </w:p>
    <w:p w14:paraId="20BE2BC7">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05F0E8E2">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（2）除本合同</w:t>
      </w:r>
      <w:r>
        <w:rPr>
          <w:rFonts w:hint="eastAsia" w:ascii="宋体" w:hAnsi="宋体"/>
          <w:bCs/>
          <w:szCs w:val="21"/>
          <w:highlight w:val="none"/>
        </w:rPr>
        <w:t>第20条</w:t>
      </w:r>
      <w:r>
        <w:rPr>
          <w:rFonts w:hint="eastAsia" w:ascii="宋体" w:hAnsi="宋体"/>
          <w:szCs w:val="21"/>
          <w:highlight w:val="none"/>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14:paraId="1B423BEF">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3）如果乙方迟延交货，甲方有权终止全部或部分合同，并依其认为适当的条件和方法购买与未交货物类似的货物，乙方应对购买类似货物所超出的那部分费用负责。但是，乙方应继续执行合同中未终止的部分。</w:t>
      </w:r>
    </w:p>
    <w:p w14:paraId="520D0167">
      <w:pPr>
        <w:autoSpaceDE w:val="0"/>
        <w:autoSpaceDN w:val="0"/>
        <w:adjustRightInd w:val="0"/>
        <w:snapToGrid w:val="0"/>
        <w:spacing w:before="50" w:line="360" w:lineRule="auto"/>
        <w:jc w:val="left"/>
        <w:rPr>
          <w:rFonts w:ascii="宋体" w:hAnsi="宋体"/>
          <w:b/>
          <w:sz w:val="24"/>
          <w:highlight w:val="none"/>
        </w:rPr>
      </w:pPr>
      <w:r>
        <w:rPr>
          <w:rFonts w:hint="eastAsia" w:ascii="宋体" w:hAnsi="宋体"/>
          <w:b/>
          <w:sz w:val="24"/>
          <w:highlight w:val="none"/>
        </w:rPr>
        <w:t>16.合同的变更</w:t>
      </w:r>
    </w:p>
    <w:p w14:paraId="56A318CB">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16.1 在合同履行过程中，甲、乙双方可就合同履行的时间、地点和方式等协商进行变更。协商一致后，双方应签订书面的补充协议。</w:t>
      </w:r>
    </w:p>
    <w:p w14:paraId="341AEC95">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16.2 在不改变合同其他条款的前提下，甲方有权在合同价款百分之十的范围内追加与合同标的相同的货物或服务，并就此与乙方签订补充合同，乙方不得拒绝。</w:t>
      </w:r>
    </w:p>
    <w:p w14:paraId="4F380067">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16.3 除双方签署书面协议，并成为合同不可分割的一部分外，本合同条件不得有任何变更。</w:t>
      </w:r>
    </w:p>
    <w:p w14:paraId="00145832">
      <w:pPr>
        <w:autoSpaceDE w:val="0"/>
        <w:autoSpaceDN w:val="0"/>
        <w:adjustRightInd w:val="0"/>
        <w:snapToGrid w:val="0"/>
        <w:spacing w:before="50" w:line="360" w:lineRule="auto"/>
        <w:jc w:val="left"/>
        <w:rPr>
          <w:rFonts w:ascii="宋体" w:hAnsi="宋体"/>
          <w:b/>
          <w:sz w:val="24"/>
          <w:highlight w:val="none"/>
        </w:rPr>
      </w:pPr>
      <w:r>
        <w:rPr>
          <w:rFonts w:hint="eastAsia" w:ascii="宋体" w:hAnsi="宋体"/>
          <w:b/>
          <w:sz w:val="24"/>
          <w:highlight w:val="none"/>
        </w:rPr>
        <w:t>17.合同中止与终止</w:t>
      </w:r>
    </w:p>
    <w:p w14:paraId="61DDD75A">
      <w:pPr>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17.1合同的中止</w:t>
      </w:r>
    </w:p>
    <w:p w14:paraId="5E67F45D">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（1）合同在履行过程中，因采购计划调整，甲方可以要求中止履行，待计划确定后继续履行；</w:t>
      </w:r>
    </w:p>
    <w:p w14:paraId="05D71DBD">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（2）合同履行过程中因</w:t>
      </w:r>
      <w:r>
        <w:rPr>
          <w:rFonts w:hint="eastAsia" w:ascii="宋体" w:hAnsi="宋体"/>
          <w:szCs w:val="21"/>
          <w:highlight w:val="none"/>
          <w:lang w:eastAsia="zh-CN"/>
        </w:rPr>
        <w:t>投标人</w:t>
      </w:r>
      <w:r>
        <w:rPr>
          <w:rFonts w:hint="eastAsia" w:ascii="宋体" w:hAnsi="宋体"/>
          <w:szCs w:val="21"/>
          <w:highlight w:val="none"/>
        </w:rPr>
        <w:t>就采购过程或结果提起投诉的，甲方认为有必要或财政部门责令中止的，应当中止合同的履行。</w:t>
      </w:r>
    </w:p>
    <w:p w14:paraId="082C25DE">
      <w:pPr>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17.2合同的终止</w:t>
      </w:r>
    </w:p>
    <w:p w14:paraId="289CAF13">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（1）合同因有效期限届满而终止；</w:t>
      </w:r>
    </w:p>
    <w:p w14:paraId="59A7A543">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（2）乙方未能依照本合同约定条件履行合同，已构成根本性违约的，甲方有权终止本合同，并追究乙方的违约责任。</w:t>
      </w:r>
    </w:p>
    <w:p w14:paraId="31C9B3C3">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（3）如果乙方丧失履约能力或被宣告破产，甲方可在任何时候以书面形式通知乙方终止合同而不给乙方补偿。</w:t>
      </w:r>
    </w:p>
    <w:p w14:paraId="0C1917D8">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（4）如果乙方在履行合同过程中有不正当竞争行为，甲方有权解除合同，并按《中华人民共和国反不正当竞争法》规定由有关部门追究其法律责任。</w:t>
      </w:r>
    </w:p>
    <w:p w14:paraId="6F4A8506">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（5）如果合同的履行将损害国家利益或社会公共利益，甲方有权终止合同的履行，给乙方造成损失的予以相应补偿。</w:t>
      </w:r>
    </w:p>
    <w:p w14:paraId="4AD47051">
      <w:pPr>
        <w:autoSpaceDE w:val="0"/>
        <w:autoSpaceDN w:val="0"/>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18.合同转让和分包</w:t>
      </w:r>
    </w:p>
    <w:p w14:paraId="670C6896">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18.1 乙方不得以任何形式将合同转包。</w:t>
      </w:r>
    </w:p>
    <w:p w14:paraId="461DA3B1">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18.2 乙方未在投标文件中说明，不得将</w:t>
      </w:r>
      <w:r>
        <w:rPr>
          <w:rFonts w:hint="eastAsia" w:ascii="宋体" w:hAnsi="宋体"/>
          <w:bCs/>
          <w:szCs w:val="21"/>
          <w:highlight w:val="none"/>
        </w:rPr>
        <w:t>合同</w:t>
      </w:r>
      <w:r>
        <w:rPr>
          <w:rFonts w:hint="eastAsia" w:ascii="宋体" w:hAnsi="宋体"/>
          <w:szCs w:val="21"/>
          <w:highlight w:val="none"/>
        </w:rPr>
        <w:t>的非主体、非关键性工作分包给他人。</w:t>
      </w:r>
    </w:p>
    <w:p w14:paraId="556E0D6C">
      <w:pPr>
        <w:autoSpaceDE w:val="0"/>
        <w:autoSpaceDN w:val="0"/>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19.不可抗力</w:t>
      </w:r>
    </w:p>
    <w:p w14:paraId="30AD89EF">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19.1 不可抗力是指合同双方不可预见、不可避免、不可克服的自然灾害和社会事件。</w:t>
      </w:r>
    </w:p>
    <w:p w14:paraId="56F41D1C">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19.2 任何一方对由于不可抗力造成的部分或全部不能履行合同不承担违约责任。但迟延履行后发生不可抗力的，不能免除责任。</w:t>
      </w:r>
    </w:p>
    <w:p w14:paraId="225F483D">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19.3 遇有不可抗力的一方，应在三日内将事件的情况以书面形式通知另一方，并在事件发生后十日内，向另一方提交合同不能履行或部分不能履行或需要延期履行理由的报告。</w:t>
      </w:r>
    </w:p>
    <w:p w14:paraId="71179835">
      <w:pPr>
        <w:autoSpaceDE w:val="0"/>
        <w:autoSpaceDN w:val="0"/>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20.解决争议的方法</w:t>
      </w:r>
    </w:p>
    <w:p w14:paraId="7462AC23">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20.1 合同各方应通过友好协商，解决在执行合同过程中所发生的或与合同有关的一切争端。如从协商开始后十日内仍不能解决，可以向财政部门提请调解。</w:t>
      </w:r>
    </w:p>
    <w:p w14:paraId="55BA3B6B">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20.2 调解不成可以向甲方所在地人民法院提起诉讼。</w:t>
      </w:r>
    </w:p>
    <w:p w14:paraId="42A09644">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20.3 如仲裁或诉讼事项不影响合同其它部分的履行，则在仲裁或诉讼期间，除正在进行仲裁或诉讼的部分外，合同的其它部分应继续执行。</w:t>
      </w:r>
    </w:p>
    <w:p w14:paraId="641E5ED2">
      <w:pPr>
        <w:autoSpaceDE w:val="0"/>
        <w:autoSpaceDN w:val="0"/>
        <w:adjustRightInd w:val="0"/>
        <w:snapToGrid w:val="0"/>
        <w:spacing w:before="50" w:line="360" w:lineRule="auto"/>
        <w:jc w:val="left"/>
        <w:rPr>
          <w:rFonts w:ascii="宋体" w:hAnsi="宋体"/>
          <w:b/>
          <w:sz w:val="24"/>
          <w:highlight w:val="none"/>
        </w:rPr>
      </w:pPr>
      <w:r>
        <w:rPr>
          <w:rFonts w:hint="eastAsia" w:ascii="宋体" w:hAnsi="宋体"/>
          <w:b/>
          <w:sz w:val="24"/>
          <w:highlight w:val="none"/>
        </w:rPr>
        <w:t>21.法律适用</w:t>
      </w:r>
    </w:p>
    <w:p w14:paraId="0F0E3CB2">
      <w:pPr>
        <w:autoSpaceDE w:val="0"/>
        <w:autoSpaceDN w:val="0"/>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21.1 本合同适用中华人民共和国现行法律、行政法规和规章，如合同条款与法律、行政法规和规章不一致的，按照法律、行政法规和规章修改本合同。</w:t>
      </w:r>
    </w:p>
    <w:p w14:paraId="4E93F051">
      <w:pPr>
        <w:autoSpaceDE w:val="0"/>
        <w:autoSpaceDN w:val="0"/>
        <w:adjustRightInd w:val="0"/>
        <w:snapToGrid w:val="0"/>
        <w:spacing w:before="50" w:line="360" w:lineRule="auto"/>
        <w:jc w:val="left"/>
        <w:rPr>
          <w:rFonts w:ascii="宋体" w:hAnsi="宋体"/>
          <w:b/>
          <w:sz w:val="24"/>
          <w:highlight w:val="none"/>
        </w:rPr>
      </w:pPr>
      <w:r>
        <w:rPr>
          <w:rFonts w:hint="eastAsia" w:ascii="宋体" w:hAnsi="宋体"/>
          <w:b/>
          <w:bCs/>
          <w:sz w:val="24"/>
          <w:highlight w:val="none"/>
        </w:rPr>
        <w:t>22.</w:t>
      </w:r>
      <w:r>
        <w:rPr>
          <w:rFonts w:hint="eastAsia" w:ascii="宋体" w:hAnsi="宋体"/>
          <w:b/>
          <w:sz w:val="24"/>
          <w:highlight w:val="none"/>
        </w:rPr>
        <w:t>通知</w:t>
      </w:r>
    </w:p>
    <w:p w14:paraId="63D6E39A">
      <w:pPr>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22.1本合同一方给另一方的通知均应采用书面形式，传真或快递送到本合同中规定的对方的地址和办理签收手续，</w:t>
      </w:r>
    </w:p>
    <w:p w14:paraId="27565DE6">
      <w:pPr>
        <w:adjustRightInd w:val="0"/>
        <w:snapToGrid w:val="0"/>
        <w:spacing w:before="50" w:line="360" w:lineRule="auto"/>
        <w:ind w:firstLine="420" w:firstLineChars="200"/>
        <w:jc w:val="left"/>
        <w:rPr>
          <w:rFonts w:ascii="宋体" w:hAnsi="宋体"/>
          <w:szCs w:val="21"/>
          <w:highlight w:val="none"/>
        </w:rPr>
      </w:pPr>
      <w:r>
        <w:rPr>
          <w:rFonts w:hint="eastAsia" w:ascii="宋体" w:hAnsi="宋体"/>
          <w:szCs w:val="21"/>
          <w:highlight w:val="none"/>
        </w:rPr>
        <w:t>22.2通知以送到之日或通知书中规定的生效之日起生效，两者中以较迟之日为准。</w:t>
      </w:r>
    </w:p>
    <w:p w14:paraId="2DB69D2E">
      <w:pPr>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23. 合同未尽事项</w:t>
      </w:r>
    </w:p>
    <w:p w14:paraId="76641A84">
      <w:pPr>
        <w:adjustRightInd w:val="0"/>
        <w:snapToGrid w:val="0"/>
        <w:spacing w:before="50" w:line="360" w:lineRule="auto"/>
        <w:ind w:firstLine="420" w:firstLineChars="200"/>
        <w:jc w:val="left"/>
        <w:rPr>
          <w:rFonts w:ascii="宋体" w:hAnsi="宋体"/>
          <w:bCs/>
          <w:szCs w:val="21"/>
          <w:highlight w:val="none"/>
        </w:rPr>
      </w:pPr>
      <w:r>
        <w:rPr>
          <w:rFonts w:hint="eastAsia" w:ascii="宋体" w:hAnsi="宋体"/>
          <w:bCs/>
          <w:szCs w:val="21"/>
          <w:highlight w:val="none"/>
        </w:rPr>
        <w:t>23.1合同未尽事项见</w:t>
      </w:r>
      <w:r>
        <w:rPr>
          <w:rFonts w:hint="eastAsia" w:ascii="宋体" w:hAnsi="宋体"/>
          <w:b/>
          <w:szCs w:val="21"/>
          <w:highlight w:val="none"/>
        </w:rPr>
        <w:t>【政府采购合同专用条款】。</w:t>
      </w:r>
    </w:p>
    <w:p w14:paraId="06A6C09F">
      <w:pPr>
        <w:adjustRightInd w:val="0"/>
        <w:snapToGrid w:val="0"/>
        <w:spacing w:before="50" w:line="360" w:lineRule="auto"/>
        <w:jc w:val="left"/>
        <w:rPr>
          <w:rFonts w:ascii="宋体" w:hAnsi="宋体"/>
          <w:b/>
          <w:bCs/>
          <w:sz w:val="24"/>
          <w:highlight w:val="none"/>
        </w:rPr>
      </w:pPr>
      <w:r>
        <w:rPr>
          <w:rFonts w:hint="eastAsia" w:ascii="宋体" w:hAnsi="宋体"/>
          <w:b/>
          <w:bCs/>
          <w:sz w:val="24"/>
          <w:highlight w:val="none"/>
        </w:rPr>
        <w:t>24.合同生效</w:t>
      </w:r>
    </w:p>
    <w:p w14:paraId="767958A7">
      <w:pPr>
        <w:autoSpaceDE w:val="0"/>
        <w:autoSpaceDN w:val="0"/>
        <w:adjustRightInd w:val="0"/>
        <w:snapToGrid w:val="0"/>
        <w:spacing w:before="50" w:line="360" w:lineRule="auto"/>
        <w:ind w:firstLine="420" w:firstLineChars="200"/>
        <w:jc w:val="left"/>
        <w:rPr>
          <w:rFonts w:ascii="黑体" w:hAnsi="黑体" w:eastAsia="黑体"/>
          <w:b/>
          <w:bCs/>
          <w:sz w:val="10"/>
          <w:szCs w:val="10"/>
          <w:highlight w:val="none"/>
        </w:rPr>
      </w:pPr>
      <w:r>
        <w:rPr>
          <w:rFonts w:hint="eastAsia" w:ascii="宋体" w:hAnsi="宋体"/>
          <w:szCs w:val="21"/>
          <w:highlight w:val="none"/>
        </w:rPr>
        <w:t>24.1 本合同在合同双方签字盖章后生效。</w:t>
      </w:r>
      <w:r>
        <w:rPr>
          <w:rFonts w:ascii="黑体" w:hAnsi="黑体" w:eastAsia="黑体"/>
          <w:b/>
          <w:bCs/>
          <w:sz w:val="32"/>
          <w:highlight w:val="none"/>
        </w:rPr>
        <w:br w:type="page"/>
      </w:r>
    </w:p>
    <w:p w14:paraId="6F9EA307">
      <w:pPr>
        <w:pStyle w:val="3"/>
        <w:adjustRightInd w:val="0"/>
        <w:snapToGrid w:val="0"/>
        <w:jc w:val="center"/>
        <w:rPr>
          <w:rFonts w:ascii="宋体" w:hAnsi="宋体"/>
          <w:highlight w:val="none"/>
        </w:rPr>
      </w:pPr>
      <w:bookmarkStart w:id="49" w:name="_Toc14326"/>
      <w:r>
        <w:rPr>
          <w:rFonts w:hint="eastAsia" w:ascii="黑体" w:hAnsi="华文中宋" w:eastAsia="黑体"/>
          <w:sz w:val="28"/>
          <w:szCs w:val="28"/>
          <w:highlight w:val="none"/>
        </w:rPr>
        <w:t>第三节 政府采购合同专用条款</w:t>
      </w:r>
      <w:bookmarkEnd w:id="49"/>
    </w:p>
    <w:tbl>
      <w:tblPr>
        <w:tblStyle w:val="23"/>
        <w:tblW w:w="900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1843"/>
        <w:gridCol w:w="5464"/>
      </w:tblGrid>
      <w:tr w14:paraId="5D524F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293FCF1A">
            <w:pPr>
              <w:adjustRightInd w:val="0"/>
              <w:snapToGrid w:val="0"/>
              <w:spacing w:line="360" w:lineRule="auto"/>
              <w:jc w:val="center"/>
              <w:rPr>
                <w:rFonts w:ascii="宋体" w:hAnsi="宋体"/>
                <w:szCs w:val="21"/>
                <w:highlight w:val="none"/>
              </w:rPr>
            </w:pPr>
            <w:r>
              <w:rPr>
                <w:rFonts w:hint="eastAsia" w:ascii="宋体" w:hAnsi="宋体"/>
                <w:szCs w:val="21"/>
                <w:highlight w:val="none"/>
              </w:rPr>
              <w:t>本章第二节</w:t>
            </w:r>
          </w:p>
          <w:p w14:paraId="124A542F">
            <w:pPr>
              <w:adjustRightInd w:val="0"/>
              <w:snapToGrid w:val="0"/>
              <w:spacing w:line="360" w:lineRule="auto"/>
              <w:jc w:val="center"/>
              <w:rPr>
                <w:rFonts w:ascii="宋体" w:hAnsi="宋体"/>
                <w:szCs w:val="21"/>
                <w:highlight w:val="none"/>
              </w:rPr>
            </w:pPr>
            <w:r>
              <w:rPr>
                <w:rFonts w:hint="eastAsia" w:ascii="宋体" w:hAnsi="宋体"/>
                <w:szCs w:val="21"/>
                <w:highlight w:val="none"/>
              </w:rPr>
              <w:t>第1.1款</w:t>
            </w:r>
          </w:p>
        </w:tc>
        <w:tc>
          <w:tcPr>
            <w:tcW w:w="1843" w:type="dxa"/>
            <w:noWrap w:val="0"/>
            <w:vAlign w:val="center"/>
          </w:tcPr>
          <w:p w14:paraId="4049EF85">
            <w:pPr>
              <w:adjustRightInd w:val="0"/>
              <w:snapToGrid w:val="0"/>
              <w:spacing w:line="360" w:lineRule="auto"/>
              <w:jc w:val="left"/>
              <w:rPr>
                <w:rFonts w:ascii="宋体" w:hAnsi="宋体"/>
                <w:szCs w:val="21"/>
                <w:highlight w:val="none"/>
              </w:rPr>
            </w:pPr>
            <w:r>
              <w:rPr>
                <w:rFonts w:hint="eastAsia" w:ascii="宋体" w:hAnsi="宋体"/>
                <w:szCs w:val="21"/>
                <w:highlight w:val="none"/>
              </w:rPr>
              <w:t xml:space="preserve">甲方名称、地址 </w:t>
            </w:r>
          </w:p>
        </w:tc>
        <w:tc>
          <w:tcPr>
            <w:tcW w:w="5464" w:type="dxa"/>
            <w:noWrap w:val="0"/>
            <w:vAlign w:val="center"/>
          </w:tcPr>
          <w:p w14:paraId="2DA17234">
            <w:pPr>
              <w:adjustRightInd w:val="0"/>
              <w:snapToGrid w:val="0"/>
              <w:spacing w:line="240" w:lineRule="auto"/>
              <w:jc w:val="left"/>
              <w:rPr>
                <w:rFonts w:hint="eastAsia" w:ascii="宋体" w:hAnsi="宋体" w:eastAsia="宋体" w:cs="Times New Roman"/>
                <w:bCs/>
                <w:color w:val="auto"/>
                <w:szCs w:val="21"/>
                <w:u w:val="none"/>
                <w:lang w:val="en-US" w:eastAsia="zh-CN"/>
              </w:rPr>
            </w:pPr>
            <w:r>
              <w:rPr>
                <w:rFonts w:hint="eastAsia" w:ascii="宋体" w:hAnsi="宋体" w:cs="宋体"/>
                <w:highlight w:val="none"/>
              </w:rPr>
              <w:t>名称：</w:t>
            </w:r>
            <w:r>
              <w:rPr>
                <w:rFonts w:hint="eastAsia" w:ascii="宋体" w:hAnsi="宋体" w:eastAsia="宋体" w:cs="Times New Roman"/>
                <w:bCs/>
                <w:color w:val="auto"/>
                <w:szCs w:val="21"/>
                <w:u w:val="none"/>
                <w:lang w:val="en-US" w:eastAsia="zh-CN"/>
              </w:rPr>
              <w:t>株洲市渌口区机关事务服务中心</w:t>
            </w:r>
          </w:p>
          <w:p w14:paraId="2A2BD9B1">
            <w:pPr>
              <w:adjustRightInd w:val="0"/>
              <w:snapToGrid w:val="0"/>
              <w:spacing w:line="240" w:lineRule="auto"/>
              <w:jc w:val="left"/>
              <w:rPr>
                <w:rFonts w:ascii="宋体" w:hAnsi="宋体"/>
                <w:szCs w:val="21"/>
                <w:highlight w:val="none"/>
              </w:rPr>
            </w:pPr>
            <w:r>
              <w:rPr>
                <w:rFonts w:hint="eastAsia" w:ascii="宋体" w:hAnsi="宋体" w:cs="宋体"/>
                <w:highlight w:val="none"/>
              </w:rPr>
              <w:t>地址：</w:t>
            </w:r>
            <w:r>
              <w:rPr>
                <w:rFonts w:hint="eastAsia" w:ascii="宋体" w:hAnsi="宋体" w:eastAsia="宋体" w:cs="Times New Roman"/>
                <w:bCs/>
                <w:color w:val="auto"/>
                <w:szCs w:val="21"/>
                <w:u w:val="none"/>
                <w:lang w:val="en-US" w:eastAsia="zh-CN"/>
              </w:rPr>
              <w:t>株洲市渌口区政府大院内</w:t>
            </w:r>
          </w:p>
        </w:tc>
      </w:tr>
      <w:tr w14:paraId="7F727B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0AFC4982">
            <w:pPr>
              <w:adjustRightInd w:val="0"/>
              <w:snapToGrid w:val="0"/>
              <w:spacing w:line="360" w:lineRule="auto"/>
              <w:jc w:val="center"/>
              <w:rPr>
                <w:rFonts w:ascii="宋体" w:hAnsi="宋体"/>
                <w:szCs w:val="21"/>
                <w:highlight w:val="none"/>
              </w:rPr>
            </w:pPr>
            <w:r>
              <w:rPr>
                <w:rFonts w:hint="eastAsia" w:ascii="宋体" w:hAnsi="宋体"/>
                <w:szCs w:val="21"/>
                <w:highlight w:val="none"/>
              </w:rPr>
              <w:t>本章第二节</w:t>
            </w:r>
          </w:p>
          <w:p w14:paraId="7F6ECE33">
            <w:pPr>
              <w:adjustRightInd w:val="0"/>
              <w:snapToGrid w:val="0"/>
              <w:spacing w:line="360" w:lineRule="auto"/>
              <w:jc w:val="center"/>
              <w:rPr>
                <w:rFonts w:ascii="宋体" w:hAnsi="宋体"/>
                <w:szCs w:val="21"/>
                <w:highlight w:val="none"/>
              </w:rPr>
            </w:pPr>
            <w:r>
              <w:rPr>
                <w:rFonts w:hint="eastAsia" w:ascii="宋体" w:hAnsi="宋体"/>
                <w:szCs w:val="21"/>
                <w:highlight w:val="none"/>
              </w:rPr>
              <w:t>第1.2（6）项</w:t>
            </w:r>
          </w:p>
        </w:tc>
        <w:tc>
          <w:tcPr>
            <w:tcW w:w="1843" w:type="dxa"/>
            <w:noWrap w:val="0"/>
            <w:vAlign w:val="center"/>
          </w:tcPr>
          <w:p w14:paraId="36E560EF">
            <w:pPr>
              <w:adjustRightInd w:val="0"/>
              <w:snapToGrid w:val="0"/>
              <w:spacing w:line="360" w:lineRule="auto"/>
              <w:jc w:val="left"/>
              <w:rPr>
                <w:rFonts w:ascii="宋体" w:hAnsi="宋体"/>
                <w:szCs w:val="21"/>
                <w:highlight w:val="none"/>
              </w:rPr>
            </w:pPr>
            <w:r>
              <w:rPr>
                <w:rFonts w:hint="eastAsia" w:ascii="宋体" w:hAnsi="宋体"/>
                <w:szCs w:val="21"/>
                <w:highlight w:val="none"/>
              </w:rPr>
              <w:t>项目现场</w:t>
            </w:r>
          </w:p>
        </w:tc>
        <w:tc>
          <w:tcPr>
            <w:tcW w:w="5464" w:type="dxa"/>
            <w:noWrap w:val="0"/>
            <w:vAlign w:val="center"/>
          </w:tcPr>
          <w:p w14:paraId="6BDB76C7">
            <w:pPr>
              <w:adjustRightInd w:val="0"/>
              <w:snapToGrid w:val="0"/>
              <w:spacing w:line="360" w:lineRule="auto"/>
              <w:jc w:val="left"/>
              <w:rPr>
                <w:rFonts w:hint="default" w:ascii="宋体" w:hAnsi="宋体" w:eastAsia="宋体"/>
                <w:szCs w:val="21"/>
                <w:highlight w:val="none"/>
                <w:lang w:val="en-US" w:eastAsia="zh-CN"/>
              </w:rPr>
            </w:pPr>
            <w:r>
              <w:rPr>
                <w:rFonts w:hint="eastAsia" w:ascii="宋体" w:hAnsi="宋体"/>
                <w:szCs w:val="21"/>
                <w:highlight w:val="none"/>
                <w:lang w:eastAsia="zh-CN"/>
              </w:rPr>
              <w:t>详见第五章</w:t>
            </w:r>
            <w:r>
              <w:rPr>
                <w:rFonts w:hint="eastAsia" w:ascii="宋体" w:hAnsi="宋体"/>
                <w:szCs w:val="21"/>
                <w:highlight w:val="none"/>
                <w:lang w:val="en-US" w:eastAsia="zh-CN"/>
              </w:rPr>
              <w:t xml:space="preserve"> </w:t>
            </w:r>
            <w:r>
              <w:rPr>
                <w:rFonts w:hint="eastAsia" w:ascii="宋体" w:hAnsi="宋体"/>
                <w:szCs w:val="21"/>
                <w:highlight w:val="none"/>
                <w:lang w:eastAsia="zh-CN"/>
              </w:rPr>
              <w:t>采购需求</w:t>
            </w:r>
          </w:p>
        </w:tc>
      </w:tr>
      <w:tr w14:paraId="7DF50A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14459A91">
            <w:pPr>
              <w:adjustRightInd w:val="0"/>
              <w:snapToGrid w:val="0"/>
              <w:spacing w:line="360" w:lineRule="auto"/>
              <w:jc w:val="center"/>
              <w:rPr>
                <w:rFonts w:ascii="宋体" w:hAnsi="宋体"/>
                <w:szCs w:val="21"/>
                <w:highlight w:val="none"/>
              </w:rPr>
            </w:pPr>
            <w:r>
              <w:rPr>
                <w:rFonts w:hint="eastAsia" w:ascii="宋体" w:hAnsi="宋体"/>
                <w:szCs w:val="21"/>
                <w:highlight w:val="none"/>
              </w:rPr>
              <w:t>本章第二节</w:t>
            </w:r>
          </w:p>
          <w:p w14:paraId="60D31BDD">
            <w:pPr>
              <w:adjustRightInd w:val="0"/>
              <w:snapToGrid w:val="0"/>
              <w:spacing w:line="360" w:lineRule="auto"/>
              <w:jc w:val="center"/>
              <w:rPr>
                <w:rFonts w:ascii="宋体" w:hAnsi="宋体"/>
                <w:szCs w:val="21"/>
                <w:highlight w:val="none"/>
              </w:rPr>
            </w:pPr>
            <w:r>
              <w:rPr>
                <w:rFonts w:hint="eastAsia" w:ascii="宋体" w:hAnsi="宋体"/>
                <w:szCs w:val="21"/>
                <w:highlight w:val="none"/>
              </w:rPr>
              <w:t>第5.1款</w:t>
            </w:r>
          </w:p>
        </w:tc>
        <w:tc>
          <w:tcPr>
            <w:tcW w:w="1843" w:type="dxa"/>
            <w:noWrap w:val="0"/>
            <w:vAlign w:val="center"/>
          </w:tcPr>
          <w:p w14:paraId="3ED27EE9">
            <w:pPr>
              <w:adjustRightInd w:val="0"/>
              <w:snapToGrid w:val="0"/>
              <w:spacing w:line="360" w:lineRule="auto"/>
              <w:jc w:val="left"/>
              <w:rPr>
                <w:rFonts w:ascii="宋体" w:hAnsi="宋体"/>
                <w:szCs w:val="21"/>
                <w:highlight w:val="none"/>
              </w:rPr>
            </w:pPr>
            <w:r>
              <w:rPr>
                <w:rFonts w:hint="eastAsia" w:ascii="宋体" w:hAnsi="宋体"/>
                <w:szCs w:val="21"/>
                <w:highlight w:val="none"/>
              </w:rPr>
              <w:t>履行合同的时间、地点及方式</w:t>
            </w:r>
          </w:p>
        </w:tc>
        <w:tc>
          <w:tcPr>
            <w:tcW w:w="5464" w:type="dxa"/>
            <w:noWrap w:val="0"/>
            <w:vAlign w:val="center"/>
          </w:tcPr>
          <w:p w14:paraId="34993FF2">
            <w:pPr>
              <w:adjustRightInd w:val="0"/>
              <w:snapToGrid w:val="0"/>
              <w:jc w:val="left"/>
              <w:rPr>
                <w:rFonts w:hint="eastAsia" w:ascii="宋体" w:hAnsi="宋体" w:eastAsia="宋体"/>
                <w:szCs w:val="21"/>
                <w:highlight w:val="none"/>
                <w:lang w:eastAsia="zh-CN"/>
              </w:rPr>
            </w:pPr>
            <w:r>
              <w:rPr>
                <w:rFonts w:hint="eastAsia" w:ascii="宋体" w:hAnsi="宋体"/>
                <w:szCs w:val="21"/>
                <w:highlight w:val="none"/>
                <w:lang w:eastAsia="zh-CN"/>
              </w:rPr>
              <w:t>详见第五章</w:t>
            </w:r>
            <w:r>
              <w:rPr>
                <w:rFonts w:hint="eastAsia" w:ascii="宋体" w:hAnsi="宋体"/>
                <w:szCs w:val="21"/>
                <w:highlight w:val="none"/>
                <w:lang w:val="en-US" w:eastAsia="zh-CN"/>
              </w:rPr>
              <w:t xml:space="preserve"> </w:t>
            </w:r>
            <w:r>
              <w:rPr>
                <w:rFonts w:hint="eastAsia" w:ascii="宋体" w:hAnsi="宋体"/>
                <w:szCs w:val="21"/>
                <w:highlight w:val="none"/>
                <w:lang w:eastAsia="zh-CN"/>
              </w:rPr>
              <w:t>采购需求</w:t>
            </w:r>
          </w:p>
        </w:tc>
      </w:tr>
      <w:tr w14:paraId="5AE20E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1B5C0023">
            <w:pPr>
              <w:adjustRightInd w:val="0"/>
              <w:snapToGrid w:val="0"/>
              <w:spacing w:line="360" w:lineRule="auto"/>
              <w:jc w:val="center"/>
              <w:rPr>
                <w:rFonts w:ascii="宋体" w:hAnsi="宋体"/>
                <w:szCs w:val="21"/>
                <w:highlight w:val="none"/>
              </w:rPr>
            </w:pPr>
            <w:r>
              <w:rPr>
                <w:rFonts w:hint="eastAsia" w:ascii="宋体" w:hAnsi="宋体"/>
                <w:szCs w:val="21"/>
                <w:highlight w:val="none"/>
              </w:rPr>
              <w:t>本章第二节</w:t>
            </w:r>
          </w:p>
          <w:p w14:paraId="46C58747">
            <w:pPr>
              <w:adjustRightInd w:val="0"/>
              <w:snapToGrid w:val="0"/>
              <w:spacing w:line="360" w:lineRule="auto"/>
              <w:jc w:val="center"/>
              <w:rPr>
                <w:rFonts w:ascii="宋体" w:hAnsi="宋体"/>
                <w:szCs w:val="21"/>
                <w:highlight w:val="none"/>
              </w:rPr>
            </w:pPr>
            <w:r>
              <w:rPr>
                <w:rFonts w:hint="eastAsia" w:ascii="宋体" w:hAnsi="宋体"/>
                <w:szCs w:val="21"/>
                <w:highlight w:val="none"/>
              </w:rPr>
              <w:t>第9.2（1）项</w:t>
            </w:r>
          </w:p>
        </w:tc>
        <w:tc>
          <w:tcPr>
            <w:tcW w:w="1843" w:type="dxa"/>
            <w:noWrap w:val="0"/>
            <w:vAlign w:val="center"/>
          </w:tcPr>
          <w:p w14:paraId="3390C85F">
            <w:pPr>
              <w:adjustRightInd w:val="0"/>
              <w:snapToGrid w:val="0"/>
              <w:spacing w:line="360" w:lineRule="auto"/>
              <w:jc w:val="left"/>
              <w:rPr>
                <w:rFonts w:ascii="宋体" w:hAnsi="宋体"/>
                <w:szCs w:val="21"/>
                <w:highlight w:val="none"/>
              </w:rPr>
            </w:pPr>
            <w:r>
              <w:rPr>
                <w:rFonts w:hint="eastAsia" w:ascii="宋体" w:hAnsi="宋体"/>
                <w:szCs w:val="21"/>
                <w:highlight w:val="none"/>
              </w:rPr>
              <w:t>质量保证期</w:t>
            </w:r>
          </w:p>
        </w:tc>
        <w:tc>
          <w:tcPr>
            <w:tcW w:w="5464" w:type="dxa"/>
            <w:noWrap w:val="0"/>
            <w:vAlign w:val="center"/>
          </w:tcPr>
          <w:p w14:paraId="7707498F">
            <w:pPr>
              <w:autoSpaceDE w:val="0"/>
              <w:autoSpaceDN w:val="0"/>
              <w:adjustRightInd w:val="0"/>
              <w:snapToGrid w:val="0"/>
              <w:spacing w:line="360" w:lineRule="auto"/>
              <w:jc w:val="left"/>
              <w:rPr>
                <w:rFonts w:hint="default" w:ascii="宋体" w:hAnsi="宋体" w:eastAsia="宋体"/>
                <w:szCs w:val="21"/>
                <w:highlight w:val="none"/>
                <w:lang w:val="en-US" w:eastAsia="zh-CN"/>
              </w:rPr>
            </w:pPr>
            <w:r>
              <w:rPr>
                <w:rFonts w:hint="eastAsia" w:ascii="宋体" w:hAnsi="宋体"/>
                <w:szCs w:val="21"/>
                <w:highlight w:val="none"/>
                <w:lang w:eastAsia="zh-CN"/>
              </w:rPr>
              <w:t>详见第五章</w:t>
            </w:r>
            <w:r>
              <w:rPr>
                <w:rFonts w:hint="eastAsia" w:ascii="宋体" w:hAnsi="宋体"/>
                <w:szCs w:val="21"/>
                <w:highlight w:val="none"/>
                <w:lang w:val="en-US" w:eastAsia="zh-CN"/>
              </w:rPr>
              <w:t xml:space="preserve"> </w:t>
            </w:r>
            <w:r>
              <w:rPr>
                <w:rFonts w:hint="eastAsia" w:ascii="宋体" w:hAnsi="宋体"/>
                <w:szCs w:val="21"/>
                <w:highlight w:val="none"/>
                <w:lang w:eastAsia="zh-CN"/>
              </w:rPr>
              <w:t>采购需求</w:t>
            </w:r>
          </w:p>
        </w:tc>
      </w:tr>
      <w:tr w14:paraId="2EE84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3D80409D">
            <w:pPr>
              <w:adjustRightInd w:val="0"/>
              <w:snapToGrid w:val="0"/>
              <w:spacing w:line="360" w:lineRule="auto"/>
              <w:jc w:val="center"/>
              <w:rPr>
                <w:rFonts w:ascii="宋体" w:hAnsi="宋体"/>
                <w:szCs w:val="21"/>
                <w:highlight w:val="none"/>
              </w:rPr>
            </w:pPr>
            <w:r>
              <w:rPr>
                <w:rFonts w:hint="eastAsia" w:ascii="宋体" w:hAnsi="宋体"/>
                <w:szCs w:val="21"/>
                <w:highlight w:val="none"/>
              </w:rPr>
              <w:t>本章第二节</w:t>
            </w:r>
          </w:p>
          <w:p w14:paraId="70B46C79">
            <w:pPr>
              <w:adjustRightInd w:val="0"/>
              <w:snapToGrid w:val="0"/>
              <w:spacing w:line="360" w:lineRule="auto"/>
              <w:jc w:val="center"/>
              <w:rPr>
                <w:rFonts w:ascii="宋体" w:hAnsi="宋体"/>
                <w:szCs w:val="21"/>
                <w:highlight w:val="none"/>
              </w:rPr>
            </w:pPr>
            <w:r>
              <w:rPr>
                <w:rFonts w:hint="eastAsia" w:ascii="宋体" w:hAnsi="宋体"/>
                <w:szCs w:val="21"/>
                <w:highlight w:val="none"/>
              </w:rPr>
              <w:t>第9.2（3）项</w:t>
            </w:r>
          </w:p>
        </w:tc>
        <w:tc>
          <w:tcPr>
            <w:tcW w:w="1843" w:type="dxa"/>
            <w:noWrap w:val="0"/>
            <w:vAlign w:val="center"/>
          </w:tcPr>
          <w:p w14:paraId="0CF66E51">
            <w:pPr>
              <w:adjustRightInd w:val="0"/>
              <w:snapToGrid w:val="0"/>
              <w:spacing w:line="360" w:lineRule="auto"/>
              <w:jc w:val="left"/>
              <w:rPr>
                <w:rFonts w:ascii="宋体" w:hAnsi="宋体"/>
                <w:szCs w:val="21"/>
                <w:highlight w:val="none"/>
              </w:rPr>
            </w:pPr>
            <w:r>
              <w:rPr>
                <w:rFonts w:hint="eastAsia" w:ascii="宋体" w:hAnsi="宋体"/>
                <w:szCs w:val="21"/>
                <w:highlight w:val="none"/>
              </w:rPr>
              <w:t>响应时间</w:t>
            </w:r>
          </w:p>
        </w:tc>
        <w:tc>
          <w:tcPr>
            <w:tcW w:w="5464" w:type="dxa"/>
            <w:noWrap w:val="0"/>
            <w:vAlign w:val="center"/>
          </w:tcPr>
          <w:p w14:paraId="7C8B4CA1">
            <w:pPr>
              <w:adjustRightInd w:val="0"/>
              <w:snapToGrid w:val="0"/>
              <w:spacing w:line="360" w:lineRule="auto"/>
              <w:jc w:val="left"/>
              <w:rPr>
                <w:rFonts w:hint="eastAsia" w:ascii="宋体" w:hAnsi="宋体" w:eastAsia="宋体"/>
                <w:szCs w:val="21"/>
                <w:highlight w:val="none"/>
                <w:lang w:eastAsia="zh-CN"/>
              </w:rPr>
            </w:pPr>
            <w:r>
              <w:rPr>
                <w:rFonts w:hint="eastAsia" w:ascii="宋体" w:hAnsi="宋体"/>
                <w:szCs w:val="21"/>
                <w:highlight w:val="none"/>
                <w:lang w:eastAsia="zh-CN"/>
              </w:rPr>
              <w:t>详见第五章</w:t>
            </w:r>
            <w:r>
              <w:rPr>
                <w:rFonts w:hint="eastAsia" w:ascii="宋体" w:hAnsi="宋体"/>
                <w:szCs w:val="21"/>
                <w:highlight w:val="none"/>
                <w:lang w:val="en-US" w:eastAsia="zh-CN"/>
              </w:rPr>
              <w:t xml:space="preserve"> </w:t>
            </w:r>
            <w:r>
              <w:rPr>
                <w:rFonts w:hint="eastAsia" w:ascii="宋体" w:hAnsi="宋体"/>
                <w:szCs w:val="21"/>
                <w:highlight w:val="none"/>
                <w:lang w:eastAsia="zh-CN"/>
              </w:rPr>
              <w:t>采购需求</w:t>
            </w:r>
          </w:p>
        </w:tc>
      </w:tr>
      <w:tr w14:paraId="590593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9" w:hRule="atLeast"/>
        </w:trPr>
        <w:tc>
          <w:tcPr>
            <w:tcW w:w="1701" w:type="dxa"/>
            <w:noWrap w:val="0"/>
            <w:vAlign w:val="center"/>
          </w:tcPr>
          <w:p w14:paraId="30A3C91D">
            <w:pPr>
              <w:adjustRightInd w:val="0"/>
              <w:snapToGrid w:val="0"/>
              <w:spacing w:line="360" w:lineRule="auto"/>
              <w:jc w:val="center"/>
              <w:rPr>
                <w:rFonts w:ascii="宋体" w:hAnsi="宋体"/>
                <w:szCs w:val="21"/>
                <w:highlight w:val="none"/>
              </w:rPr>
            </w:pPr>
            <w:r>
              <w:rPr>
                <w:rFonts w:hint="eastAsia" w:ascii="宋体" w:hAnsi="宋体"/>
                <w:szCs w:val="21"/>
                <w:highlight w:val="none"/>
              </w:rPr>
              <w:t>本章第二节</w:t>
            </w:r>
          </w:p>
          <w:p w14:paraId="31A90214">
            <w:pPr>
              <w:adjustRightInd w:val="0"/>
              <w:snapToGrid w:val="0"/>
              <w:spacing w:line="360" w:lineRule="auto"/>
              <w:jc w:val="center"/>
              <w:rPr>
                <w:rFonts w:ascii="宋体" w:hAnsi="宋体"/>
                <w:szCs w:val="21"/>
                <w:highlight w:val="none"/>
              </w:rPr>
            </w:pPr>
            <w:r>
              <w:rPr>
                <w:rFonts w:hint="eastAsia" w:ascii="宋体" w:hAnsi="宋体"/>
                <w:szCs w:val="21"/>
                <w:highlight w:val="none"/>
              </w:rPr>
              <w:t>第13.5款</w:t>
            </w:r>
          </w:p>
        </w:tc>
        <w:tc>
          <w:tcPr>
            <w:tcW w:w="1843" w:type="dxa"/>
            <w:noWrap w:val="0"/>
            <w:vAlign w:val="center"/>
          </w:tcPr>
          <w:p w14:paraId="71A3E3CD">
            <w:pPr>
              <w:adjustRightInd w:val="0"/>
              <w:snapToGrid w:val="0"/>
              <w:jc w:val="left"/>
              <w:rPr>
                <w:rFonts w:ascii="宋体" w:hAnsi="宋体"/>
                <w:szCs w:val="21"/>
                <w:highlight w:val="none"/>
              </w:rPr>
            </w:pPr>
            <w:r>
              <w:rPr>
                <w:rFonts w:hint="eastAsia" w:ascii="宋体" w:hAnsi="宋体"/>
                <w:szCs w:val="21"/>
                <w:highlight w:val="none"/>
              </w:rPr>
              <w:t>合同价款支付方式</w:t>
            </w:r>
            <w:r>
              <w:rPr>
                <w:rFonts w:hint="eastAsia" w:ascii="宋体" w:hAnsi="宋体"/>
                <w:bCs/>
                <w:szCs w:val="21"/>
                <w:highlight w:val="none"/>
              </w:rPr>
              <w:t>和条件</w:t>
            </w:r>
          </w:p>
        </w:tc>
        <w:tc>
          <w:tcPr>
            <w:tcW w:w="5464" w:type="dxa"/>
            <w:noWrap w:val="0"/>
            <w:vAlign w:val="center"/>
          </w:tcPr>
          <w:p w14:paraId="2850476A">
            <w:pPr>
              <w:adjustRightInd w:val="0"/>
              <w:snapToGrid w:val="0"/>
              <w:spacing w:line="240" w:lineRule="auto"/>
              <w:jc w:val="left"/>
              <w:rPr>
                <w:rFonts w:hint="eastAsia" w:ascii="宋体" w:hAnsi="宋体" w:eastAsia="宋体"/>
                <w:szCs w:val="21"/>
                <w:highlight w:val="none"/>
                <w:lang w:eastAsia="zh-CN"/>
              </w:rPr>
            </w:pPr>
            <w:r>
              <w:rPr>
                <w:rFonts w:hint="eastAsia" w:ascii="宋体" w:hAnsi="宋体" w:cs="Times New Roman"/>
                <w:szCs w:val="21"/>
                <w:highlight w:val="none"/>
                <w:lang w:val="en-US" w:eastAsia="zh-CN"/>
              </w:rPr>
              <w:t>/</w:t>
            </w:r>
          </w:p>
        </w:tc>
      </w:tr>
      <w:tr w14:paraId="018EAD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03B116AB">
            <w:pPr>
              <w:adjustRightInd w:val="0"/>
              <w:snapToGrid w:val="0"/>
              <w:spacing w:line="360" w:lineRule="auto"/>
              <w:jc w:val="center"/>
              <w:rPr>
                <w:rFonts w:ascii="宋体" w:hAnsi="宋体"/>
                <w:szCs w:val="21"/>
                <w:highlight w:val="none"/>
              </w:rPr>
            </w:pPr>
            <w:r>
              <w:rPr>
                <w:rFonts w:hint="eastAsia" w:ascii="宋体" w:hAnsi="宋体"/>
                <w:szCs w:val="21"/>
                <w:highlight w:val="none"/>
              </w:rPr>
              <w:t>本章第二节</w:t>
            </w:r>
          </w:p>
          <w:p w14:paraId="78CA6269">
            <w:pPr>
              <w:adjustRightInd w:val="0"/>
              <w:snapToGrid w:val="0"/>
              <w:spacing w:line="360" w:lineRule="auto"/>
              <w:jc w:val="center"/>
              <w:rPr>
                <w:rFonts w:ascii="宋体" w:hAnsi="宋体"/>
                <w:szCs w:val="21"/>
                <w:highlight w:val="none"/>
              </w:rPr>
            </w:pPr>
            <w:r>
              <w:rPr>
                <w:rFonts w:hint="eastAsia" w:ascii="宋体" w:hAnsi="宋体"/>
                <w:szCs w:val="21"/>
                <w:highlight w:val="none"/>
              </w:rPr>
              <w:t>第14.2（6）项</w:t>
            </w:r>
          </w:p>
        </w:tc>
        <w:tc>
          <w:tcPr>
            <w:tcW w:w="1843" w:type="dxa"/>
            <w:noWrap w:val="0"/>
            <w:vAlign w:val="center"/>
          </w:tcPr>
          <w:p w14:paraId="05C165C2">
            <w:pPr>
              <w:adjustRightInd w:val="0"/>
              <w:snapToGrid w:val="0"/>
              <w:jc w:val="left"/>
              <w:rPr>
                <w:rFonts w:ascii="宋体" w:hAnsi="宋体"/>
                <w:szCs w:val="21"/>
                <w:highlight w:val="none"/>
              </w:rPr>
            </w:pPr>
            <w:r>
              <w:rPr>
                <w:rFonts w:hint="eastAsia" w:ascii="宋体" w:hAnsi="宋体"/>
                <w:szCs w:val="21"/>
                <w:highlight w:val="none"/>
              </w:rPr>
              <w:t>乙方提供的其他服务</w:t>
            </w:r>
          </w:p>
        </w:tc>
        <w:tc>
          <w:tcPr>
            <w:tcW w:w="5464" w:type="dxa"/>
            <w:noWrap w:val="0"/>
            <w:vAlign w:val="center"/>
          </w:tcPr>
          <w:p w14:paraId="2202C45F">
            <w:pPr>
              <w:adjustRightInd w:val="0"/>
              <w:snapToGrid w:val="0"/>
              <w:spacing w:line="360" w:lineRule="auto"/>
              <w:jc w:val="left"/>
              <w:rPr>
                <w:rFonts w:ascii="宋体" w:hAnsi="宋体"/>
                <w:szCs w:val="21"/>
                <w:highlight w:val="none"/>
              </w:rPr>
            </w:pPr>
            <w:r>
              <w:rPr>
                <w:rFonts w:hint="eastAsia" w:ascii="宋体" w:hAnsi="宋体"/>
                <w:szCs w:val="21"/>
                <w:highlight w:val="none"/>
              </w:rPr>
              <w:t>第五章采购需求</w:t>
            </w:r>
          </w:p>
        </w:tc>
      </w:tr>
      <w:tr w14:paraId="554725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7115C275">
            <w:pPr>
              <w:adjustRightInd w:val="0"/>
              <w:snapToGrid w:val="0"/>
              <w:spacing w:line="360" w:lineRule="auto"/>
              <w:jc w:val="center"/>
              <w:rPr>
                <w:rFonts w:ascii="宋体" w:hAnsi="宋体"/>
                <w:szCs w:val="21"/>
                <w:highlight w:val="none"/>
              </w:rPr>
            </w:pPr>
            <w:r>
              <w:rPr>
                <w:rFonts w:hint="eastAsia" w:ascii="宋体" w:hAnsi="宋体"/>
                <w:szCs w:val="21"/>
                <w:highlight w:val="none"/>
              </w:rPr>
              <w:t>本章第二节</w:t>
            </w:r>
          </w:p>
          <w:p w14:paraId="1575B685">
            <w:pPr>
              <w:adjustRightInd w:val="0"/>
              <w:snapToGrid w:val="0"/>
              <w:spacing w:line="360" w:lineRule="auto"/>
              <w:jc w:val="center"/>
              <w:rPr>
                <w:rFonts w:ascii="宋体" w:hAnsi="宋体"/>
                <w:szCs w:val="21"/>
                <w:highlight w:val="none"/>
              </w:rPr>
            </w:pPr>
            <w:r>
              <w:rPr>
                <w:rFonts w:hint="eastAsia" w:ascii="宋体" w:hAnsi="宋体"/>
                <w:szCs w:val="21"/>
                <w:highlight w:val="none"/>
              </w:rPr>
              <w:t>第23.1款</w:t>
            </w:r>
          </w:p>
        </w:tc>
        <w:tc>
          <w:tcPr>
            <w:tcW w:w="1843" w:type="dxa"/>
            <w:noWrap w:val="0"/>
            <w:vAlign w:val="center"/>
          </w:tcPr>
          <w:p w14:paraId="348FC8E1">
            <w:pPr>
              <w:adjustRightInd w:val="0"/>
              <w:snapToGrid w:val="0"/>
              <w:spacing w:line="360" w:lineRule="auto"/>
              <w:jc w:val="left"/>
              <w:rPr>
                <w:rFonts w:ascii="宋体" w:hAnsi="宋体"/>
                <w:szCs w:val="21"/>
                <w:highlight w:val="none"/>
              </w:rPr>
            </w:pPr>
            <w:r>
              <w:rPr>
                <w:rFonts w:hint="eastAsia" w:ascii="宋体" w:hAnsi="宋体"/>
                <w:bCs/>
                <w:szCs w:val="21"/>
                <w:highlight w:val="none"/>
              </w:rPr>
              <w:t>合同未尽事项</w:t>
            </w:r>
          </w:p>
        </w:tc>
        <w:tc>
          <w:tcPr>
            <w:tcW w:w="5464" w:type="dxa"/>
            <w:noWrap w:val="0"/>
            <w:vAlign w:val="center"/>
          </w:tcPr>
          <w:p w14:paraId="2849873B">
            <w:pPr>
              <w:adjustRightInd w:val="0"/>
              <w:snapToGrid w:val="0"/>
              <w:spacing w:line="360" w:lineRule="auto"/>
              <w:jc w:val="left"/>
              <w:rPr>
                <w:rFonts w:hint="eastAsia" w:ascii="宋体" w:hAnsi="宋体"/>
                <w:szCs w:val="21"/>
                <w:highlight w:val="none"/>
              </w:rPr>
            </w:pPr>
            <w:r>
              <w:rPr>
                <w:rFonts w:hint="eastAsia" w:ascii="宋体" w:hAnsi="宋体"/>
                <w:szCs w:val="21"/>
                <w:highlight w:val="none"/>
              </w:rPr>
              <w:t>双方协商解决</w:t>
            </w:r>
          </w:p>
        </w:tc>
      </w:tr>
    </w:tbl>
    <w:p w14:paraId="63BC96B1">
      <w:pPr>
        <w:pStyle w:val="12"/>
        <w:adjustRightInd w:val="0"/>
        <w:snapToGrid w:val="0"/>
        <w:spacing w:line="360" w:lineRule="auto"/>
        <w:jc w:val="center"/>
        <w:outlineLvl w:val="0"/>
        <w:rPr>
          <w:rFonts w:ascii="黑体" w:hAnsi="华文中宋" w:eastAsia="黑体"/>
          <w:b/>
          <w:sz w:val="32"/>
          <w:szCs w:val="32"/>
          <w:highlight w:val="none"/>
        </w:rPr>
      </w:pPr>
      <w:r>
        <w:rPr>
          <w:rFonts w:hAnsi="宋体"/>
          <w:b/>
          <w:bCs/>
          <w:sz w:val="52"/>
          <w:szCs w:val="30"/>
          <w:highlight w:val="none"/>
        </w:rPr>
        <w:br w:type="page"/>
      </w:r>
      <w:bookmarkStart w:id="50" w:name="_Toc9847"/>
      <w:r>
        <w:rPr>
          <w:rFonts w:hint="eastAsia" w:ascii="黑体" w:hAnsi="华文中宋" w:eastAsia="黑体"/>
          <w:b/>
          <w:sz w:val="32"/>
          <w:szCs w:val="32"/>
          <w:highlight w:val="none"/>
        </w:rPr>
        <w:t>第七章 投标文件的组成</w:t>
      </w:r>
      <w:bookmarkEnd w:id="50"/>
    </w:p>
    <w:p w14:paraId="7262693D">
      <w:pPr>
        <w:adjustRightInd w:val="0"/>
        <w:snapToGrid w:val="0"/>
        <w:spacing w:line="360" w:lineRule="auto"/>
        <w:ind w:left="-88" w:leftChars="-42"/>
        <w:jc w:val="center"/>
        <w:rPr>
          <w:b/>
          <w:bCs/>
          <w:sz w:val="32"/>
          <w:highlight w:val="none"/>
        </w:rPr>
      </w:pPr>
    </w:p>
    <w:p w14:paraId="17467555">
      <w:pPr>
        <w:adjustRightInd w:val="0"/>
        <w:snapToGrid w:val="0"/>
        <w:spacing w:before="156" w:beforeLines="50" w:line="360" w:lineRule="auto"/>
        <w:jc w:val="left"/>
        <w:rPr>
          <w:rFonts w:ascii="宋体" w:hAnsi="宋体"/>
          <w:b/>
          <w:szCs w:val="21"/>
          <w:highlight w:val="none"/>
        </w:rPr>
      </w:pPr>
      <w:r>
        <w:rPr>
          <w:rFonts w:hint="eastAsia" w:ascii="宋体" w:hAnsi="宋体"/>
          <w:b/>
          <w:szCs w:val="21"/>
          <w:highlight w:val="none"/>
        </w:rPr>
        <w:t>第一部分 资格证明文件</w:t>
      </w:r>
    </w:p>
    <w:p w14:paraId="253CEBB3">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一、开标一览表</w:t>
      </w:r>
    </w:p>
    <w:p w14:paraId="12F3C479">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二、投标保</w:t>
      </w:r>
      <w:r>
        <w:rPr>
          <w:rFonts w:hint="eastAsia" w:ascii="宋体" w:hAnsi="宋体"/>
          <w:bCs/>
          <w:szCs w:val="21"/>
          <w:highlight w:val="none"/>
        </w:rPr>
        <w:t>证金</w:t>
      </w:r>
    </w:p>
    <w:p w14:paraId="6DE4B89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三、授权委托书</w:t>
      </w:r>
    </w:p>
    <w:p w14:paraId="74256F4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四、投标人提供的资格证明文件</w:t>
      </w:r>
    </w:p>
    <w:p w14:paraId="337EFE48">
      <w:pPr>
        <w:adjustRightInd w:val="0"/>
        <w:snapToGrid w:val="0"/>
        <w:spacing w:before="156" w:beforeLines="50" w:line="360" w:lineRule="auto"/>
        <w:jc w:val="left"/>
        <w:rPr>
          <w:rFonts w:ascii="宋体" w:hAnsi="宋体"/>
          <w:b/>
          <w:szCs w:val="21"/>
          <w:highlight w:val="none"/>
        </w:rPr>
      </w:pPr>
      <w:r>
        <w:rPr>
          <w:rFonts w:hint="eastAsia" w:ascii="宋体" w:hAnsi="宋体"/>
          <w:b/>
          <w:szCs w:val="21"/>
          <w:highlight w:val="none"/>
        </w:rPr>
        <w:t>第二部分 商务技术文件</w:t>
      </w:r>
    </w:p>
    <w:p w14:paraId="45089BA6">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五、投标函</w:t>
      </w:r>
    </w:p>
    <w:p w14:paraId="1640A808">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六、分项报价</w:t>
      </w:r>
    </w:p>
    <w:p w14:paraId="4E90EDBC">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七、采购需求响应</w:t>
      </w:r>
    </w:p>
    <w:p w14:paraId="7AAAD28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八、合同条款偏离表</w:t>
      </w:r>
    </w:p>
    <w:p w14:paraId="73D1AA6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九、采购需求偏离表</w:t>
      </w:r>
    </w:p>
    <w:p w14:paraId="09D8C8B2">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十、享受政府采购政策优惠的证明资料</w:t>
      </w:r>
    </w:p>
    <w:p w14:paraId="4E04EA60">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十一、投标货物符合招标文件规定的证明文件</w:t>
      </w:r>
    </w:p>
    <w:p w14:paraId="0015136B">
      <w:pPr>
        <w:adjustRightInd w:val="0"/>
        <w:snapToGrid w:val="0"/>
        <w:spacing w:before="156" w:beforeLines="50" w:line="360" w:lineRule="auto"/>
        <w:ind w:firstLine="420" w:firstLineChars="200"/>
        <w:jc w:val="left"/>
        <w:rPr>
          <w:rFonts w:ascii="宋体" w:hAnsi="宋体"/>
          <w:szCs w:val="21"/>
          <w:highlight w:val="none"/>
        </w:rPr>
      </w:pPr>
      <w:r>
        <w:rPr>
          <w:rFonts w:hint="eastAsia" w:ascii="宋体" w:hAnsi="宋体"/>
          <w:szCs w:val="21"/>
          <w:highlight w:val="none"/>
        </w:rPr>
        <w:t>十二、投标人认为需提供的其他资料</w:t>
      </w:r>
    </w:p>
    <w:p w14:paraId="5ABB7549">
      <w:pPr>
        <w:adjustRightInd w:val="0"/>
        <w:snapToGrid w:val="0"/>
        <w:spacing w:before="156" w:beforeLines="50" w:line="360" w:lineRule="auto"/>
        <w:jc w:val="left"/>
        <w:rPr>
          <w:rFonts w:hint="eastAsia" w:cs="宋体"/>
          <w:highlight w:val="none"/>
        </w:rPr>
      </w:pPr>
    </w:p>
    <w:p w14:paraId="7F7CF757">
      <w:pPr>
        <w:adjustRightInd w:val="0"/>
        <w:snapToGrid w:val="0"/>
        <w:spacing w:before="156" w:beforeLines="50" w:line="360" w:lineRule="auto"/>
        <w:ind w:firstLine="420" w:firstLineChars="200"/>
        <w:jc w:val="left"/>
        <w:rPr>
          <w:rFonts w:ascii="宋体" w:hAnsi="宋体"/>
          <w:szCs w:val="21"/>
          <w:highlight w:val="none"/>
        </w:rPr>
      </w:pPr>
    </w:p>
    <w:p w14:paraId="23A24EB0">
      <w:pPr>
        <w:adjustRightInd w:val="0"/>
        <w:snapToGrid w:val="0"/>
        <w:spacing w:line="360" w:lineRule="auto"/>
        <w:jc w:val="center"/>
        <w:rPr>
          <w:rFonts w:ascii="仿宋_GB2312" w:hAnsi="宋体" w:eastAsia="仿宋_GB2312"/>
          <w:szCs w:val="21"/>
          <w:highlight w:val="none"/>
        </w:rPr>
      </w:pPr>
    </w:p>
    <w:p w14:paraId="64FD0B63">
      <w:pPr>
        <w:adjustRightInd w:val="0"/>
        <w:snapToGrid w:val="0"/>
        <w:spacing w:line="360" w:lineRule="auto"/>
        <w:jc w:val="center"/>
        <w:rPr>
          <w:rFonts w:ascii="黑体" w:eastAsia="黑体"/>
          <w:sz w:val="32"/>
          <w:szCs w:val="32"/>
          <w:highlight w:val="none"/>
        </w:rPr>
      </w:pPr>
      <w:r>
        <w:rPr>
          <w:rFonts w:ascii="仿宋_GB2312" w:hAnsi="宋体" w:eastAsia="仿宋_GB2312"/>
          <w:szCs w:val="21"/>
          <w:highlight w:val="none"/>
        </w:rPr>
        <w:br w:type="page"/>
      </w:r>
    </w:p>
    <w:p w14:paraId="2DFCDCC6">
      <w:pPr>
        <w:adjustRightInd w:val="0"/>
        <w:snapToGrid w:val="0"/>
        <w:spacing w:line="360" w:lineRule="auto"/>
        <w:jc w:val="center"/>
        <w:rPr>
          <w:rFonts w:ascii="黑体" w:eastAsia="黑体"/>
          <w:sz w:val="32"/>
          <w:szCs w:val="32"/>
          <w:highlight w:val="none"/>
        </w:rPr>
      </w:pPr>
    </w:p>
    <w:p w14:paraId="20961385">
      <w:pPr>
        <w:pStyle w:val="12"/>
        <w:adjustRightInd w:val="0"/>
        <w:snapToGrid w:val="0"/>
        <w:spacing w:line="360" w:lineRule="auto"/>
        <w:jc w:val="center"/>
        <w:rPr>
          <w:rFonts w:hAnsi="宋体"/>
          <w:b/>
          <w:bCs/>
          <w:sz w:val="72"/>
          <w:szCs w:val="72"/>
          <w:highlight w:val="none"/>
        </w:rPr>
      </w:pPr>
      <w:r>
        <w:rPr>
          <w:rFonts w:hint="eastAsia" w:hAnsi="宋体"/>
          <w:b/>
          <w:bCs/>
          <w:sz w:val="72"/>
          <w:szCs w:val="72"/>
          <w:highlight w:val="none"/>
        </w:rPr>
        <w:t>政府采购</w:t>
      </w:r>
    </w:p>
    <w:p w14:paraId="0CB4FAD7">
      <w:pPr>
        <w:adjustRightInd w:val="0"/>
        <w:snapToGrid w:val="0"/>
        <w:spacing w:line="360" w:lineRule="auto"/>
        <w:jc w:val="center"/>
        <w:rPr>
          <w:rFonts w:ascii="宋体" w:hAnsi="宋体"/>
          <w:b/>
          <w:bCs/>
          <w:sz w:val="84"/>
          <w:szCs w:val="84"/>
          <w:highlight w:val="none"/>
        </w:rPr>
      </w:pPr>
      <w:r>
        <w:rPr>
          <w:rFonts w:hint="eastAsia" w:ascii="宋体" w:hAnsi="宋体"/>
          <w:b/>
          <w:bCs/>
          <w:sz w:val="84"/>
          <w:szCs w:val="84"/>
          <w:highlight w:val="none"/>
        </w:rPr>
        <w:t>投 标 文 件</w:t>
      </w:r>
    </w:p>
    <w:p w14:paraId="491A30FF">
      <w:pPr>
        <w:pStyle w:val="3"/>
        <w:numPr>
          <w:ilvl w:val="0"/>
          <w:numId w:val="6"/>
        </w:numPr>
        <w:adjustRightInd w:val="0"/>
        <w:snapToGrid w:val="0"/>
        <w:jc w:val="center"/>
        <w:rPr>
          <w:rFonts w:hint="eastAsia" w:ascii="黑体" w:hAnsi="黑体" w:eastAsia="黑体"/>
          <w:sz w:val="44"/>
          <w:szCs w:val="44"/>
          <w:highlight w:val="none"/>
        </w:rPr>
      </w:pPr>
      <w:bookmarkStart w:id="51" w:name="_Toc22312"/>
      <w:r>
        <w:rPr>
          <w:rFonts w:hint="eastAsia" w:ascii="黑体" w:hAnsi="黑体" w:eastAsia="黑体"/>
          <w:sz w:val="44"/>
          <w:szCs w:val="44"/>
          <w:highlight w:val="none"/>
        </w:rPr>
        <w:t>资格证明文件</w:t>
      </w:r>
      <w:bookmarkEnd w:id="51"/>
    </w:p>
    <w:p w14:paraId="7EE16B3D">
      <w:pPr>
        <w:adjustRightInd w:val="0"/>
        <w:snapToGrid w:val="0"/>
        <w:spacing w:line="360" w:lineRule="auto"/>
        <w:rPr>
          <w:rFonts w:ascii="黑体" w:hAnsi="黑体" w:eastAsia="黑体"/>
          <w:b/>
          <w:sz w:val="32"/>
          <w:szCs w:val="32"/>
          <w:highlight w:val="none"/>
        </w:rPr>
      </w:pPr>
    </w:p>
    <w:p w14:paraId="4B87A30F">
      <w:pPr>
        <w:adjustRightInd w:val="0"/>
        <w:snapToGrid w:val="0"/>
        <w:spacing w:line="360" w:lineRule="auto"/>
        <w:rPr>
          <w:rFonts w:ascii="宋体" w:hAnsi="宋体"/>
          <w:b/>
          <w:sz w:val="30"/>
          <w:szCs w:val="30"/>
          <w:highlight w:val="none"/>
        </w:rPr>
      </w:pPr>
      <w:r>
        <w:rPr>
          <w:rFonts w:hint="eastAsia" w:ascii="宋体" w:hAnsi="宋体"/>
          <w:b/>
          <w:sz w:val="32"/>
          <w:szCs w:val="32"/>
          <w:highlight w:val="none"/>
        </w:rPr>
        <w:t xml:space="preserve">                     </w:t>
      </w:r>
    </w:p>
    <w:p w14:paraId="5309834C">
      <w:pPr>
        <w:pStyle w:val="12"/>
        <w:adjustRightInd w:val="0"/>
        <w:snapToGrid w:val="0"/>
        <w:spacing w:line="360" w:lineRule="auto"/>
        <w:ind w:firstLine="1988" w:firstLineChars="660"/>
        <w:rPr>
          <w:rFonts w:hAnsi="宋体"/>
          <w:b/>
          <w:bCs/>
          <w:sz w:val="30"/>
          <w:szCs w:val="30"/>
          <w:highlight w:val="none"/>
          <w:u w:val="single"/>
        </w:rPr>
      </w:pPr>
      <w:r>
        <w:rPr>
          <w:rFonts w:hint="eastAsia" w:hAnsi="宋体"/>
          <w:b/>
          <w:bCs/>
          <w:sz w:val="30"/>
          <w:szCs w:val="30"/>
          <w:highlight w:val="none"/>
        </w:rPr>
        <w:t>采购项目名称:</w:t>
      </w:r>
      <w:r>
        <w:rPr>
          <w:rFonts w:hint="eastAsia" w:hAnsi="宋体"/>
          <w:b/>
          <w:bCs/>
          <w:sz w:val="30"/>
          <w:szCs w:val="30"/>
          <w:highlight w:val="none"/>
          <w:u w:val="single"/>
        </w:rPr>
        <w:t xml:space="preserve">                       </w:t>
      </w:r>
    </w:p>
    <w:p w14:paraId="7BB1F2E0">
      <w:pPr>
        <w:pStyle w:val="12"/>
        <w:adjustRightInd w:val="0"/>
        <w:snapToGrid w:val="0"/>
        <w:spacing w:line="360" w:lineRule="auto"/>
        <w:ind w:firstLine="1988" w:firstLineChars="660"/>
        <w:rPr>
          <w:rFonts w:hAnsi="宋体"/>
          <w:b/>
          <w:bCs/>
          <w:sz w:val="30"/>
          <w:szCs w:val="30"/>
          <w:highlight w:val="none"/>
        </w:rPr>
      </w:pPr>
      <w:r>
        <w:rPr>
          <w:rFonts w:hint="eastAsia" w:hAnsi="宋体"/>
          <w:b/>
          <w:bCs/>
          <w:sz w:val="30"/>
          <w:szCs w:val="30"/>
          <w:highlight w:val="none"/>
        </w:rPr>
        <w:t>采   购   人：</w:t>
      </w:r>
      <w:r>
        <w:rPr>
          <w:rFonts w:hint="eastAsia" w:hAnsi="宋体"/>
          <w:b/>
          <w:bCs/>
          <w:sz w:val="30"/>
          <w:szCs w:val="30"/>
          <w:highlight w:val="none"/>
          <w:u w:val="single"/>
        </w:rPr>
        <w:t xml:space="preserve">                      </w:t>
      </w:r>
    </w:p>
    <w:p w14:paraId="47F1CFCF">
      <w:pPr>
        <w:pStyle w:val="12"/>
        <w:adjustRightInd w:val="0"/>
        <w:snapToGrid w:val="0"/>
        <w:spacing w:line="360" w:lineRule="auto"/>
        <w:ind w:firstLine="1988" w:firstLineChars="660"/>
        <w:rPr>
          <w:rFonts w:hAnsi="宋体"/>
          <w:b/>
          <w:bCs/>
          <w:sz w:val="30"/>
          <w:szCs w:val="30"/>
          <w:highlight w:val="none"/>
          <w:u w:val="single"/>
        </w:rPr>
      </w:pPr>
      <w:r>
        <w:rPr>
          <w:rFonts w:hint="eastAsia" w:hAnsi="宋体"/>
          <w:b/>
          <w:bCs/>
          <w:sz w:val="30"/>
          <w:szCs w:val="30"/>
          <w:highlight w:val="none"/>
        </w:rPr>
        <w:t>政府采购计划编号:</w:t>
      </w:r>
      <w:r>
        <w:rPr>
          <w:rFonts w:hint="eastAsia" w:hAnsi="宋体"/>
          <w:b/>
          <w:bCs/>
          <w:sz w:val="30"/>
          <w:szCs w:val="30"/>
          <w:highlight w:val="none"/>
          <w:u w:val="single"/>
        </w:rPr>
        <w:t xml:space="preserve">                   </w:t>
      </w:r>
    </w:p>
    <w:p w14:paraId="52C855AB">
      <w:pPr>
        <w:pStyle w:val="12"/>
        <w:adjustRightInd w:val="0"/>
        <w:snapToGrid w:val="0"/>
        <w:spacing w:line="360" w:lineRule="auto"/>
        <w:ind w:firstLine="1988" w:firstLineChars="660"/>
        <w:rPr>
          <w:rFonts w:hAnsi="宋体"/>
          <w:b/>
          <w:bCs/>
          <w:sz w:val="30"/>
          <w:szCs w:val="30"/>
          <w:highlight w:val="none"/>
          <w:u w:val="single"/>
        </w:rPr>
      </w:pPr>
      <w:r>
        <w:rPr>
          <w:rFonts w:hint="eastAsia" w:hAnsi="宋体"/>
          <w:b/>
          <w:bCs/>
          <w:sz w:val="30"/>
          <w:szCs w:val="30"/>
          <w:highlight w:val="none"/>
        </w:rPr>
        <w:t>委托代理编号:</w:t>
      </w:r>
      <w:r>
        <w:rPr>
          <w:rFonts w:hint="eastAsia" w:hAnsi="宋体"/>
          <w:b/>
          <w:bCs/>
          <w:sz w:val="30"/>
          <w:szCs w:val="30"/>
          <w:highlight w:val="none"/>
          <w:u w:val="single"/>
        </w:rPr>
        <w:t xml:space="preserve">                       </w:t>
      </w:r>
    </w:p>
    <w:p w14:paraId="62D5964D">
      <w:pPr>
        <w:pStyle w:val="12"/>
        <w:adjustRightInd w:val="0"/>
        <w:snapToGrid w:val="0"/>
        <w:spacing w:line="360" w:lineRule="auto"/>
        <w:ind w:firstLine="1988" w:firstLineChars="660"/>
        <w:rPr>
          <w:rFonts w:hAnsi="宋体"/>
          <w:b/>
          <w:bCs/>
          <w:sz w:val="30"/>
          <w:szCs w:val="30"/>
          <w:highlight w:val="none"/>
          <w:u w:val="single"/>
        </w:rPr>
      </w:pPr>
      <w:r>
        <w:rPr>
          <w:rFonts w:hint="eastAsia" w:hAnsi="宋体"/>
          <w:b/>
          <w:bCs/>
          <w:sz w:val="30"/>
          <w:szCs w:val="30"/>
          <w:highlight w:val="none"/>
        </w:rPr>
        <w:t>采购代理机构：</w:t>
      </w:r>
      <w:r>
        <w:rPr>
          <w:rFonts w:hint="eastAsia" w:hAnsi="宋体"/>
          <w:b/>
          <w:bCs/>
          <w:sz w:val="30"/>
          <w:szCs w:val="30"/>
          <w:highlight w:val="none"/>
          <w:u w:val="single"/>
        </w:rPr>
        <w:t xml:space="preserve">                      </w:t>
      </w:r>
    </w:p>
    <w:p w14:paraId="3C91C6B0">
      <w:pPr>
        <w:adjustRightInd w:val="0"/>
        <w:snapToGrid w:val="0"/>
        <w:spacing w:line="360" w:lineRule="auto"/>
        <w:rPr>
          <w:rFonts w:ascii="黑体" w:hAnsi="黑体" w:eastAsia="黑体"/>
          <w:sz w:val="30"/>
          <w:szCs w:val="30"/>
          <w:highlight w:val="none"/>
        </w:rPr>
      </w:pPr>
    </w:p>
    <w:p w14:paraId="7EA21CED">
      <w:pPr>
        <w:adjustRightInd w:val="0"/>
        <w:snapToGrid w:val="0"/>
        <w:rPr>
          <w:rFonts w:ascii="黑体" w:hAnsi="宋体" w:eastAsia="黑体"/>
          <w:sz w:val="30"/>
          <w:szCs w:val="30"/>
          <w:highlight w:val="none"/>
        </w:rPr>
      </w:pPr>
    </w:p>
    <w:p w14:paraId="11952342">
      <w:pPr>
        <w:adjustRightInd w:val="0"/>
        <w:snapToGrid w:val="0"/>
        <w:spacing w:line="360" w:lineRule="auto"/>
        <w:rPr>
          <w:rFonts w:ascii="黑体" w:hAnsi="宋体" w:eastAsia="黑体"/>
          <w:sz w:val="30"/>
          <w:szCs w:val="30"/>
          <w:highlight w:val="none"/>
        </w:rPr>
      </w:pPr>
    </w:p>
    <w:p w14:paraId="51930E25">
      <w:pPr>
        <w:adjustRightInd w:val="0"/>
        <w:snapToGrid w:val="0"/>
        <w:spacing w:line="360" w:lineRule="auto"/>
        <w:rPr>
          <w:rFonts w:ascii="黑体" w:hAnsi="宋体" w:eastAsia="黑体"/>
          <w:sz w:val="30"/>
          <w:szCs w:val="30"/>
          <w:highlight w:val="none"/>
        </w:rPr>
      </w:pPr>
    </w:p>
    <w:p w14:paraId="01C288FD">
      <w:pPr>
        <w:adjustRightInd w:val="0"/>
        <w:snapToGrid w:val="0"/>
        <w:spacing w:line="360" w:lineRule="auto"/>
        <w:rPr>
          <w:rFonts w:ascii="黑体" w:hAnsi="宋体" w:eastAsia="黑体"/>
          <w:sz w:val="30"/>
          <w:szCs w:val="30"/>
          <w:highlight w:val="none"/>
        </w:rPr>
      </w:pPr>
    </w:p>
    <w:p w14:paraId="54D81385">
      <w:pPr>
        <w:adjustRightInd w:val="0"/>
        <w:snapToGrid w:val="0"/>
        <w:spacing w:line="360" w:lineRule="auto"/>
        <w:ind w:firstLine="1984" w:firstLineChars="620"/>
        <w:rPr>
          <w:rFonts w:ascii="黑体" w:hAnsi="宋体" w:eastAsia="黑体"/>
          <w:sz w:val="32"/>
          <w:szCs w:val="32"/>
          <w:highlight w:val="none"/>
          <w:u w:val="single"/>
        </w:rPr>
      </w:pPr>
      <w:r>
        <w:rPr>
          <w:rFonts w:hint="eastAsia" w:ascii="黑体" w:hAnsi="宋体" w:eastAsia="黑体"/>
          <w:sz w:val="32"/>
          <w:szCs w:val="32"/>
          <w:highlight w:val="none"/>
        </w:rPr>
        <w:t>投标人</w:t>
      </w:r>
      <w:r>
        <w:rPr>
          <w:rFonts w:hint="eastAsia" w:ascii="黑体" w:hAnsi="宋体" w:eastAsia="黑体"/>
          <w:sz w:val="32"/>
          <w:szCs w:val="32"/>
          <w:highlight w:val="none"/>
          <w:u w:val="single"/>
        </w:rPr>
        <w:t xml:space="preserve">                         </w:t>
      </w:r>
    </w:p>
    <w:p w14:paraId="05004978">
      <w:pPr>
        <w:adjustRightInd w:val="0"/>
        <w:snapToGrid w:val="0"/>
        <w:spacing w:line="360" w:lineRule="auto"/>
        <w:jc w:val="center"/>
        <w:rPr>
          <w:rFonts w:ascii="黑体" w:eastAsia="黑体"/>
          <w:sz w:val="10"/>
          <w:szCs w:val="10"/>
          <w:highlight w:val="none"/>
        </w:rPr>
      </w:pPr>
      <w:r>
        <w:rPr>
          <w:rFonts w:hint="eastAsia" w:ascii="黑体" w:hAnsi="宋体" w:eastAsia="黑体"/>
          <w:sz w:val="32"/>
          <w:szCs w:val="32"/>
          <w:highlight w:val="none"/>
        </w:rPr>
        <w:t>年  月  日</w:t>
      </w:r>
      <w:r>
        <w:rPr>
          <w:rFonts w:ascii="黑体" w:eastAsia="黑体"/>
          <w:sz w:val="28"/>
          <w:szCs w:val="28"/>
          <w:highlight w:val="none"/>
        </w:rPr>
        <w:br w:type="page"/>
      </w:r>
    </w:p>
    <w:p w14:paraId="47A85EE4">
      <w:pPr>
        <w:pStyle w:val="4"/>
        <w:adjustRightInd w:val="0"/>
        <w:snapToGrid w:val="0"/>
        <w:spacing w:before="0" w:after="0" w:line="360" w:lineRule="auto"/>
        <w:jc w:val="center"/>
        <w:rPr>
          <w:rFonts w:ascii="黑体" w:hAnsi="宋体" w:eastAsia="黑体"/>
          <w:sz w:val="28"/>
          <w:szCs w:val="28"/>
          <w:highlight w:val="none"/>
        </w:rPr>
      </w:pPr>
      <w:bookmarkStart w:id="52" w:name="_Toc8298"/>
      <w:r>
        <w:rPr>
          <w:rFonts w:hint="eastAsia" w:ascii="黑体" w:hAnsi="宋体" w:eastAsia="黑体"/>
          <w:sz w:val="28"/>
          <w:szCs w:val="28"/>
          <w:highlight w:val="none"/>
        </w:rPr>
        <w:t>一、开标一览表</w:t>
      </w:r>
      <w:bookmarkEnd w:id="52"/>
    </w:p>
    <w:p w14:paraId="63A67EF5">
      <w:pPr>
        <w:adjustRightInd w:val="0"/>
        <w:snapToGrid w:val="0"/>
        <w:spacing w:line="360" w:lineRule="auto"/>
        <w:ind w:left="-88" w:leftChars="-42"/>
        <w:jc w:val="center"/>
        <w:rPr>
          <w:rFonts w:ascii="仿宋_GB2312" w:hAnsi="宋体" w:eastAsia="仿宋_GB2312"/>
          <w:sz w:val="24"/>
          <w:highlight w:val="none"/>
        </w:rPr>
      </w:pPr>
    </w:p>
    <w:p w14:paraId="28C908B5">
      <w:pPr>
        <w:adjustRightInd w:val="0"/>
        <w:snapToGrid w:val="0"/>
        <w:spacing w:line="360" w:lineRule="auto"/>
        <w:rPr>
          <w:rFonts w:ascii="宋体" w:hAnsi="宋体"/>
          <w:b/>
          <w:szCs w:val="21"/>
          <w:highlight w:val="none"/>
        </w:rPr>
      </w:pPr>
      <w:r>
        <w:rPr>
          <w:rFonts w:hint="eastAsia" w:ascii="宋体" w:hAnsi="宋体"/>
          <w:szCs w:val="21"/>
          <w:highlight w:val="none"/>
        </w:rPr>
        <w:t>政府采购计划编号：</w:t>
      </w:r>
      <w:bookmarkStart w:id="53" w:name="_Hlk172040678"/>
      <w:r>
        <w:rPr>
          <w:rFonts w:hint="eastAsia" w:ascii="宋体" w:hAnsi="宋体"/>
          <w:szCs w:val="21"/>
          <w:highlight w:val="none"/>
        </w:rPr>
        <w:t xml:space="preserve">  </w:t>
      </w:r>
      <w:bookmarkEnd w:id="53"/>
      <w:r>
        <w:rPr>
          <w:rFonts w:hint="eastAsia" w:ascii="宋体" w:hAnsi="宋体"/>
          <w:szCs w:val="21"/>
          <w:highlight w:val="none"/>
        </w:rPr>
        <w:t xml:space="preserve">            </w:t>
      </w:r>
      <w:r>
        <w:rPr>
          <w:rFonts w:hint="eastAsia" w:ascii="宋体" w:hAnsi="宋体"/>
          <w:szCs w:val="21"/>
          <w:highlight w:val="none"/>
          <w:lang w:val="en-US" w:eastAsia="zh-CN"/>
        </w:rPr>
        <w:t xml:space="preserve">     项目</w:t>
      </w:r>
      <w:r>
        <w:rPr>
          <w:rFonts w:hint="eastAsia" w:ascii="宋体" w:hAnsi="宋体"/>
          <w:szCs w:val="21"/>
          <w:highlight w:val="none"/>
        </w:rPr>
        <w:t xml:space="preserve">名称：     </w:t>
      </w:r>
      <w:r>
        <w:rPr>
          <w:rFonts w:hint="eastAsia" w:ascii="宋体" w:hAnsi="宋体"/>
          <w:szCs w:val="21"/>
          <w:highlight w:val="none"/>
          <w:lang w:val="en-US" w:eastAsia="zh-CN"/>
        </w:rPr>
        <w:t xml:space="preserve">             </w:t>
      </w:r>
      <w:r>
        <w:rPr>
          <w:rFonts w:hint="eastAsia" w:ascii="宋体" w:hAnsi="宋体"/>
          <w:szCs w:val="21"/>
          <w:highlight w:val="none"/>
        </w:rPr>
        <w:t xml:space="preserve">包号：                            </w:t>
      </w:r>
    </w:p>
    <w:tbl>
      <w:tblPr>
        <w:tblStyle w:val="23"/>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786"/>
        <w:gridCol w:w="3003"/>
      </w:tblGrid>
      <w:tr w14:paraId="4ECFCD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786" w:type="dxa"/>
            <w:noWrap w:val="0"/>
            <w:vAlign w:val="center"/>
          </w:tcPr>
          <w:p w14:paraId="79104DB9">
            <w:pPr>
              <w:adjustRightInd w:val="0"/>
              <w:snapToGrid w:val="0"/>
              <w:spacing w:line="360" w:lineRule="auto"/>
              <w:jc w:val="center"/>
              <w:rPr>
                <w:rFonts w:ascii="宋体" w:hAnsi="宋体"/>
                <w:b/>
                <w:kern w:val="0"/>
                <w:sz w:val="20"/>
                <w:szCs w:val="21"/>
                <w:highlight w:val="none"/>
              </w:rPr>
            </w:pPr>
            <w:r>
              <w:rPr>
                <w:rFonts w:hint="eastAsia" w:ascii="宋体" w:hAnsi="宋体"/>
                <w:b/>
                <w:kern w:val="0"/>
                <w:szCs w:val="21"/>
                <w:highlight w:val="none"/>
              </w:rPr>
              <w:t>投标报价</w:t>
            </w:r>
          </w:p>
        </w:tc>
        <w:tc>
          <w:tcPr>
            <w:tcW w:w="3003" w:type="dxa"/>
            <w:noWrap w:val="0"/>
            <w:vAlign w:val="center"/>
          </w:tcPr>
          <w:p w14:paraId="081DEDE0">
            <w:pPr>
              <w:adjustRightInd w:val="0"/>
              <w:snapToGrid w:val="0"/>
              <w:spacing w:line="360" w:lineRule="auto"/>
              <w:jc w:val="center"/>
              <w:rPr>
                <w:rFonts w:ascii="宋体" w:hAnsi="宋体"/>
                <w:b/>
                <w:kern w:val="0"/>
                <w:szCs w:val="21"/>
                <w:highlight w:val="none"/>
              </w:rPr>
            </w:pPr>
            <w:r>
              <w:rPr>
                <w:rFonts w:hint="eastAsia" w:ascii="宋体" w:hAnsi="宋体"/>
                <w:b/>
                <w:kern w:val="0"/>
                <w:szCs w:val="21"/>
                <w:highlight w:val="none"/>
              </w:rPr>
              <w:t>其他内容</w:t>
            </w:r>
          </w:p>
        </w:tc>
      </w:tr>
      <w:tr w14:paraId="50D5BE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786" w:type="dxa"/>
            <w:noWrap w:val="0"/>
            <w:vAlign w:val="center"/>
          </w:tcPr>
          <w:p w14:paraId="56AFCB0A">
            <w:pPr>
              <w:adjustRightInd w:val="0"/>
              <w:snapToGrid w:val="0"/>
              <w:spacing w:before="156" w:beforeLines="50" w:line="360" w:lineRule="auto"/>
              <w:jc w:val="center"/>
              <w:rPr>
                <w:rFonts w:ascii="宋体" w:hAnsi="宋体" w:cs="宋体"/>
                <w:kern w:val="0"/>
                <w:szCs w:val="21"/>
                <w:highlight w:val="none"/>
              </w:rPr>
            </w:pPr>
            <w:r>
              <w:rPr>
                <w:rFonts w:hint="eastAsia" w:ascii="宋体" w:hAnsi="宋体" w:cs="宋体"/>
                <w:kern w:val="0"/>
                <w:szCs w:val="21"/>
                <w:highlight w:val="none"/>
              </w:rPr>
              <w:t>小写金额：</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r>
              <w:rPr>
                <w:rFonts w:hint="eastAsia" w:ascii="宋体" w:hAnsi="宋体" w:cs="宋体"/>
                <w:kern w:val="0"/>
                <w:sz w:val="20"/>
                <w:szCs w:val="21"/>
                <w:highlight w:val="none"/>
              </w:rPr>
              <w:t>人民币元</w:t>
            </w:r>
            <w:r>
              <w:rPr>
                <w:rFonts w:hint="eastAsia" w:ascii="宋体" w:hAnsi="宋体" w:cs="宋体"/>
                <w:kern w:val="0"/>
                <w:szCs w:val="21"/>
                <w:highlight w:val="none"/>
              </w:rPr>
              <w:t>）</w:t>
            </w:r>
          </w:p>
          <w:p w14:paraId="53F761AA">
            <w:pPr>
              <w:adjustRightInd w:val="0"/>
              <w:snapToGrid w:val="0"/>
              <w:spacing w:before="156" w:beforeLines="50" w:line="360" w:lineRule="auto"/>
              <w:jc w:val="center"/>
              <w:rPr>
                <w:rFonts w:ascii="宋体" w:hAnsi="宋体" w:cs="宋体"/>
                <w:kern w:val="0"/>
                <w:szCs w:val="21"/>
                <w:highlight w:val="none"/>
                <w:u w:val="single"/>
              </w:rPr>
            </w:pPr>
            <w:r>
              <w:rPr>
                <w:rFonts w:hint="eastAsia" w:ascii="宋体" w:hAnsi="宋体" w:cs="宋体"/>
                <w:kern w:val="0"/>
                <w:szCs w:val="21"/>
                <w:highlight w:val="none"/>
              </w:rPr>
              <w:t>大写金额：</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w:t>
            </w:r>
            <w:r>
              <w:rPr>
                <w:rFonts w:hint="eastAsia" w:ascii="宋体" w:hAnsi="宋体" w:cs="宋体"/>
                <w:kern w:val="0"/>
                <w:sz w:val="20"/>
                <w:szCs w:val="21"/>
                <w:highlight w:val="none"/>
              </w:rPr>
              <w:t>人民币元</w:t>
            </w:r>
            <w:r>
              <w:rPr>
                <w:rFonts w:hint="eastAsia" w:ascii="宋体" w:hAnsi="宋体" w:cs="宋体"/>
                <w:kern w:val="0"/>
                <w:szCs w:val="21"/>
                <w:highlight w:val="none"/>
              </w:rPr>
              <w:t>）</w:t>
            </w:r>
          </w:p>
          <w:p w14:paraId="07E7A7B1">
            <w:pPr>
              <w:adjustRightInd w:val="0"/>
              <w:snapToGrid w:val="0"/>
              <w:spacing w:line="360" w:lineRule="auto"/>
              <w:jc w:val="center"/>
              <w:rPr>
                <w:rFonts w:ascii="宋体" w:hAnsi="宋体"/>
                <w:kern w:val="0"/>
                <w:sz w:val="20"/>
                <w:szCs w:val="21"/>
                <w:highlight w:val="none"/>
              </w:rPr>
            </w:pPr>
            <w:r>
              <w:rPr>
                <w:rFonts w:hint="eastAsia" w:ascii="宋体" w:hAnsi="宋体" w:cs="宋体"/>
                <w:kern w:val="0"/>
                <w:szCs w:val="21"/>
                <w:highlight w:val="none"/>
              </w:rPr>
              <w:t>（</w:t>
            </w:r>
            <w:r>
              <w:rPr>
                <w:rFonts w:hint="eastAsia" w:ascii="宋体" w:hAnsi="宋体" w:cs="宋体"/>
                <w:kern w:val="0"/>
                <w:sz w:val="24"/>
                <w:highlight w:val="none"/>
              </w:rPr>
              <w:t>大写金额与小写金额不一致时，以大写金额为准</w:t>
            </w:r>
            <w:r>
              <w:rPr>
                <w:rFonts w:hint="eastAsia" w:ascii="宋体" w:hAnsi="宋体" w:cs="宋体"/>
                <w:kern w:val="0"/>
                <w:szCs w:val="21"/>
                <w:highlight w:val="none"/>
              </w:rPr>
              <w:t>）</w:t>
            </w:r>
          </w:p>
        </w:tc>
        <w:tc>
          <w:tcPr>
            <w:tcW w:w="3003" w:type="dxa"/>
            <w:noWrap w:val="0"/>
            <w:vAlign w:val="center"/>
          </w:tcPr>
          <w:p w14:paraId="05472BDC">
            <w:pPr>
              <w:adjustRightInd w:val="0"/>
              <w:snapToGrid w:val="0"/>
              <w:spacing w:line="360" w:lineRule="auto"/>
              <w:jc w:val="center"/>
              <w:rPr>
                <w:rFonts w:ascii="宋体" w:hAnsi="宋体"/>
                <w:kern w:val="0"/>
                <w:szCs w:val="21"/>
                <w:highlight w:val="none"/>
              </w:rPr>
            </w:pPr>
          </w:p>
        </w:tc>
      </w:tr>
    </w:tbl>
    <w:p w14:paraId="6CB2FD20">
      <w:pPr>
        <w:adjustRightInd w:val="0"/>
        <w:snapToGrid w:val="0"/>
        <w:spacing w:line="360" w:lineRule="auto"/>
        <w:rPr>
          <w:rFonts w:ascii="宋体" w:hAnsi="宋体"/>
          <w:szCs w:val="21"/>
          <w:highlight w:val="none"/>
        </w:rPr>
      </w:pPr>
      <w:r>
        <w:rPr>
          <w:rFonts w:hint="eastAsia" w:ascii="宋体" w:hAnsi="宋体"/>
          <w:bCs/>
          <w:szCs w:val="21"/>
          <w:highlight w:val="none"/>
        </w:rPr>
        <w:t>注：</w:t>
      </w:r>
      <w:r>
        <w:rPr>
          <w:rFonts w:hint="eastAsia" w:ascii="宋体" w:hAnsi="宋体"/>
          <w:szCs w:val="21"/>
          <w:highlight w:val="none"/>
        </w:rPr>
        <w:t>1.本表须按包填写，一个“包号”一份。</w:t>
      </w:r>
    </w:p>
    <w:p w14:paraId="5AB7CE92">
      <w:pPr>
        <w:adjustRightInd w:val="0"/>
        <w:snapToGrid w:val="0"/>
        <w:spacing w:line="360" w:lineRule="auto"/>
        <w:ind w:firstLine="420" w:firstLineChars="200"/>
        <w:rPr>
          <w:rFonts w:ascii="宋体" w:hAnsi="宋体"/>
          <w:szCs w:val="21"/>
          <w:highlight w:val="none"/>
        </w:rPr>
      </w:pPr>
      <w:r>
        <w:rPr>
          <w:rFonts w:hint="eastAsia" w:ascii="宋体" w:hAnsi="宋体"/>
          <w:szCs w:val="21"/>
          <w:highlight w:val="none"/>
        </w:rPr>
        <w:t>2.</w:t>
      </w:r>
      <w:r>
        <w:rPr>
          <w:rFonts w:hint="eastAsia" w:ascii="宋体" w:hAnsi="宋体"/>
          <w:highlight w:val="none"/>
        </w:rPr>
        <w:t>投标人对采购项目内容只允许有一个投标报价，否则其</w:t>
      </w:r>
      <w:r>
        <w:rPr>
          <w:rFonts w:hint="eastAsia" w:ascii="宋体" w:hAnsi="宋体"/>
          <w:b/>
          <w:highlight w:val="none"/>
        </w:rPr>
        <w:t>投标无效</w:t>
      </w:r>
      <w:r>
        <w:rPr>
          <w:rFonts w:hint="eastAsia" w:ascii="宋体" w:hAnsi="宋体"/>
          <w:szCs w:val="21"/>
          <w:highlight w:val="none"/>
        </w:rPr>
        <w:t>。</w:t>
      </w:r>
    </w:p>
    <w:p w14:paraId="6124FFD4">
      <w:pPr>
        <w:adjustRightInd w:val="0"/>
        <w:snapToGrid w:val="0"/>
        <w:spacing w:line="360" w:lineRule="auto"/>
        <w:ind w:firstLine="420" w:firstLineChars="200"/>
        <w:jc w:val="left"/>
        <w:rPr>
          <w:rFonts w:hint="eastAsia" w:ascii="宋体" w:hAnsi="宋体"/>
          <w:highlight w:val="none"/>
        </w:rPr>
      </w:pPr>
      <w:r>
        <w:rPr>
          <w:rFonts w:hint="eastAsia" w:ascii="宋体" w:hAnsi="宋体"/>
          <w:szCs w:val="21"/>
          <w:highlight w:val="none"/>
        </w:rPr>
        <w:t>3.</w:t>
      </w:r>
      <w:r>
        <w:rPr>
          <w:rFonts w:hint="eastAsia" w:ascii="宋体" w:hAnsi="宋体"/>
          <w:highlight w:val="none"/>
        </w:rPr>
        <w:t>投标人在投标截止时间前修改“开标一览表”中的投标报价的，应同时修改投标文件“分项报价明细表”“享受政府采购政策优惠的证明资料”以及“联合体协议书”（如果影响）等相关内容。</w:t>
      </w:r>
    </w:p>
    <w:p w14:paraId="5B0EF474">
      <w:pPr>
        <w:adjustRightInd w:val="0"/>
        <w:snapToGrid w:val="0"/>
        <w:spacing w:line="360" w:lineRule="auto"/>
        <w:ind w:firstLine="420" w:firstLineChars="200"/>
        <w:jc w:val="left"/>
        <w:rPr>
          <w:rFonts w:hint="eastAsia" w:ascii="宋体" w:hAnsi="宋体" w:eastAsia="宋体" w:cs="Times New Roman"/>
          <w:highlight w:val="none"/>
        </w:rPr>
      </w:pPr>
      <w:r>
        <w:rPr>
          <w:rFonts w:hint="eastAsia" w:ascii="宋体" w:hAnsi="宋体" w:eastAsia="宋体" w:cs="Times New Roman"/>
          <w:highlight w:val="none"/>
          <w:lang w:val="en-US" w:eastAsia="zh-CN"/>
        </w:rPr>
        <w:t>4.</w:t>
      </w:r>
      <w:r>
        <w:rPr>
          <w:rFonts w:hint="eastAsia" w:ascii="宋体" w:hAnsi="宋体" w:eastAsia="宋体" w:cs="Times New Roman"/>
          <w:highlight w:val="none"/>
        </w:rPr>
        <w:t>本项目采用不见面电子开评标，因系统设置，投标</w:t>
      </w:r>
      <w:r>
        <w:rPr>
          <w:rFonts w:hint="eastAsia" w:ascii="宋体" w:hAnsi="宋体" w:eastAsia="宋体" w:cs="Times New Roman"/>
          <w:highlight w:val="none"/>
          <w:lang w:eastAsia="zh-CN"/>
        </w:rPr>
        <w:t>人</w:t>
      </w:r>
      <w:r>
        <w:rPr>
          <w:rFonts w:hint="eastAsia" w:ascii="宋体" w:hAnsi="宋体" w:eastAsia="宋体" w:cs="Times New Roman"/>
          <w:highlight w:val="none"/>
        </w:rPr>
        <w:t>制作电子投标文件时，系统中另有一份固定格式《开标一览表》，投标</w:t>
      </w:r>
      <w:r>
        <w:rPr>
          <w:rFonts w:hint="eastAsia" w:ascii="宋体" w:hAnsi="宋体" w:eastAsia="宋体" w:cs="Times New Roman"/>
          <w:highlight w:val="none"/>
          <w:lang w:eastAsia="zh-CN"/>
        </w:rPr>
        <w:t>人</w:t>
      </w:r>
      <w:r>
        <w:rPr>
          <w:rFonts w:hint="eastAsia" w:ascii="宋体" w:hAnsi="宋体" w:eastAsia="宋体" w:cs="Times New Roman"/>
          <w:highlight w:val="none"/>
        </w:rPr>
        <w:t>须按固定格式填写，且投标报价金额需与本表报价金额一致。</w:t>
      </w:r>
    </w:p>
    <w:p w14:paraId="215DFB8D">
      <w:pPr>
        <w:adjustRightInd w:val="0"/>
        <w:snapToGrid w:val="0"/>
        <w:spacing w:line="360" w:lineRule="auto"/>
        <w:ind w:firstLine="420" w:firstLineChars="200"/>
        <w:rPr>
          <w:rFonts w:ascii="宋体" w:hAnsi="宋体"/>
          <w:szCs w:val="21"/>
          <w:highlight w:val="none"/>
        </w:rPr>
      </w:pPr>
    </w:p>
    <w:p w14:paraId="5C856BE4">
      <w:pPr>
        <w:adjustRightInd w:val="0"/>
        <w:snapToGrid w:val="0"/>
        <w:spacing w:line="360" w:lineRule="auto"/>
        <w:ind w:firstLine="420" w:firstLineChars="200"/>
        <w:rPr>
          <w:rFonts w:ascii="宋体" w:hAnsi="宋体"/>
          <w:szCs w:val="21"/>
          <w:highlight w:val="none"/>
        </w:rPr>
      </w:pPr>
    </w:p>
    <w:p w14:paraId="7C8651C9">
      <w:pPr>
        <w:adjustRightInd w:val="0"/>
        <w:snapToGrid w:val="0"/>
        <w:spacing w:line="360" w:lineRule="auto"/>
        <w:rPr>
          <w:rFonts w:ascii="宋体" w:hAnsi="宋体"/>
          <w:szCs w:val="21"/>
          <w:highlight w:val="none"/>
        </w:rPr>
      </w:pPr>
    </w:p>
    <w:p w14:paraId="791C3EC0">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346A54A8">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0C40A3DC">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21CDFC24">
      <w:pPr>
        <w:widowControl/>
        <w:jc w:val="left"/>
        <w:rPr>
          <w:rFonts w:ascii="宋体" w:hAnsi="宋体"/>
          <w:sz w:val="10"/>
          <w:szCs w:val="10"/>
          <w:highlight w:val="none"/>
        </w:rPr>
      </w:pPr>
      <w:r>
        <w:rPr>
          <w:rFonts w:ascii="宋体" w:hAnsi="宋体"/>
          <w:szCs w:val="21"/>
          <w:highlight w:val="none"/>
        </w:rPr>
        <w:br w:type="page"/>
      </w:r>
    </w:p>
    <w:p w14:paraId="49AF8734">
      <w:pPr>
        <w:pStyle w:val="4"/>
        <w:numPr>
          <w:ilvl w:val="0"/>
          <w:numId w:val="0"/>
        </w:numPr>
        <w:adjustRightInd w:val="0"/>
        <w:snapToGrid w:val="0"/>
        <w:spacing w:before="0" w:after="0" w:line="360" w:lineRule="auto"/>
        <w:jc w:val="center"/>
        <w:rPr>
          <w:rFonts w:hint="eastAsia" w:ascii="黑体" w:hAnsi="宋体" w:eastAsia="黑体"/>
          <w:sz w:val="28"/>
          <w:szCs w:val="28"/>
          <w:highlight w:val="none"/>
        </w:rPr>
      </w:pPr>
      <w:bookmarkStart w:id="54" w:name="_Toc721"/>
      <w:r>
        <w:rPr>
          <w:rFonts w:hint="eastAsia" w:ascii="黑体" w:hAnsi="宋体" w:eastAsia="黑体" w:cs="Times New Roman"/>
          <w:b/>
          <w:bCs/>
          <w:kern w:val="2"/>
          <w:sz w:val="28"/>
          <w:szCs w:val="28"/>
          <w:highlight w:val="none"/>
          <w:lang w:val="en-US" w:eastAsia="zh-CN" w:bidi="ar-SA"/>
        </w:rPr>
        <w:t>二、</w:t>
      </w:r>
      <w:r>
        <w:rPr>
          <w:rFonts w:hint="eastAsia" w:ascii="黑体" w:hAnsi="宋体" w:eastAsia="黑体"/>
          <w:sz w:val="28"/>
          <w:szCs w:val="28"/>
          <w:highlight w:val="none"/>
        </w:rPr>
        <w:t>投标保证金</w:t>
      </w:r>
      <w:bookmarkEnd w:id="54"/>
    </w:p>
    <w:p w14:paraId="4D9EC7A4">
      <w:pPr>
        <w:numPr>
          <w:ilvl w:val="0"/>
          <w:numId w:val="0"/>
        </w:numPr>
      </w:pPr>
    </w:p>
    <w:p w14:paraId="458DBB33">
      <w:pPr>
        <w:numPr>
          <w:ilvl w:val="0"/>
          <w:numId w:val="0"/>
        </w:numPr>
      </w:pPr>
      <w:r>
        <w:rPr>
          <w:rFonts w:hint="eastAsia" w:ascii="宋体" w:hAnsi="宋体" w:eastAsia="宋体" w:cs="宋体"/>
          <w:b/>
          <w:bCs/>
          <w:color w:val="000000"/>
          <w:sz w:val="20"/>
          <w:szCs w:val="20"/>
        </w:rPr>
        <w:t>备注</w:t>
      </w:r>
      <w:r>
        <w:rPr>
          <w:rFonts w:hint="eastAsia" w:ascii="宋体" w:hAnsi="宋体" w:eastAsia="宋体" w:cs="宋体"/>
          <w:b w:val="0"/>
          <w:bCs w:val="0"/>
          <w:color w:val="000000"/>
          <w:sz w:val="20"/>
          <w:szCs w:val="20"/>
        </w:rPr>
        <w:t>：提供：付款凭证复印件，或金融机构、担保机构出具的保函原件。</w:t>
      </w:r>
    </w:p>
    <w:p w14:paraId="2FC32C99">
      <w:pPr>
        <w:numPr>
          <w:ilvl w:val="0"/>
          <w:numId w:val="0"/>
        </w:numPr>
      </w:pPr>
    </w:p>
    <w:p w14:paraId="40FEC124">
      <w:pPr>
        <w:numPr>
          <w:ilvl w:val="0"/>
          <w:numId w:val="0"/>
        </w:numPr>
      </w:pPr>
    </w:p>
    <w:p w14:paraId="4B551DD0">
      <w:pPr>
        <w:numPr>
          <w:ilvl w:val="0"/>
          <w:numId w:val="0"/>
        </w:numPr>
      </w:pPr>
    </w:p>
    <w:p w14:paraId="38C383D6">
      <w:pPr>
        <w:numPr>
          <w:ilvl w:val="0"/>
          <w:numId w:val="0"/>
        </w:numPr>
      </w:pPr>
    </w:p>
    <w:p w14:paraId="4D8A8BEE">
      <w:pPr>
        <w:numPr>
          <w:ilvl w:val="0"/>
          <w:numId w:val="0"/>
        </w:numPr>
      </w:pPr>
    </w:p>
    <w:p w14:paraId="4E17C8C7">
      <w:pPr>
        <w:numPr>
          <w:ilvl w:val="0"/>
          <w:numId w:val="0"/>
        </w:numPr>
      </w:pPr>
    </w:p>
    <w:p w14:paraId="21D98C56">
      <w:pPr>
        <w:numPr>
          <w:ilvl w:val="0"/>
          <w:numId w:val="0"/>
        </w:numPr>
      </w:pPr>
    </w:p>
    <w:p w14:paraId="138BF83D">
      <w:pPr>
        <w:numPr>
          <w:ilvl w:val="0"/>
          <w:numId w:val="0"/>
        </w:numPr>
      </w:pPr>
    </w:p>
    <w:p w14:paraId="19724ADC">
      <w:pPr>
        <w:numPr>
          <w:ilvl w:val="0"/>
          <w:numId w:val="0"/>
        </w:numPr>
      </w:pPr>
    </w:p>
    <w:p w14:paraId="2EA15FE1">
      <w:pPr>
        <w:numPr>
          <w:ilvl w:val="0"/>
          <w:numId w:val="0"/>
        </w:numPr>
      </w:pPr>
    </w:p>
    <w:p w14:paraId="6BD5814A">
      <w:pPr>
        <w:numPr>
          <w:ilvl w:val="0"/>
          <w:numId w:val="0"/>
        </w:numPr>
      </w:pPr>
    </w:p>
    <w:p w14:paraId="6AA7D689">
      <w:pPr>
        <w:numPr>
          <w:ilvl w:val="0"/>
          <w:numId w:val="0"/>
        </w:numPr>
      </w:pPr>
    </w:p>
    <w:p w14:paraId="24AC9A5C">
      <w:pPr>
        <w:numPr>
          <w:ilvl w:val="0"/>
          <w:numId w:val="0"/>
        </w:numPr>
      </w:pPr>
    </w:p>
    <w:p w14:paraId="67D23110">
      <w:pPr>
        <w:numPr>
          <w:ilvl w:val="0"/>
          <w:numId w:val="0"/>
        </w:numPr>
      </w:pPr>
    </w:p>
    <w:p w14:paraId="09BE966B">
      <w:pPr>
        <w:numPr>
          <w:ilvl w:val="0"/>
          <w:numId w:val="0"/>
        </w:numPr>
      </w:pPr>
    </w:p>
    <w:p w14:paraId="7C69FCD8">
      <w:pPr>
        <w:numPr>
          <w:ilvl w:val="0"/>
          <w:numId w:val="0"/>
        </w:numPr>
      </w:pPr>
    </w:p>
    <w:p w14:paraId="577E2221">
      <w:pPr>
        <w:numPr>
          <w:ilvl w:val="0"/>
          <w:numId w:val="0"/>
        </w:numPr>
      </w:pPr>
    </w:p>
    <w:p w14:paraId="11D33B1F">
      <w:pPr>
        <w:numPr>
          <w:ilvl w:val="0"/>
          <w:numId w:val="0"/>
        </w:numPr>
      </w:pPr>
    </w:p>
    <w:p w14:paraId="799CEB73">
      <w:pPr>
        <w:numPr>
          <w:ilvl w:val="0"/>
          <w:numId w:val="0"/>
        </w:numPr>
      </w:pPr>
    </w:p>
    <w:p w14:paraId="3DF27C4E">
      <w:pPr>
        <w:numPr>
          <w:ilvl w:val="0"/>
          <w:numId w:val="0"/>
        </w:numPr>
      </w:pPr>
    </w:p>
    <w:p w14:paraId="7580DAB5">
      <w:pPr>
        <w:numPr>
          <w:ilvl w:val="0"/>
          <w:numId w:val="0"/>
        </w:numPr>
      </w:pPr>
    </w:p>
    <w:p w14:paraId="2588EC3C">
      <w:pPr>
        <w:numPr>
          <w:ilvl w:val="0"/>
          <w:numId w:val="0"/>
        </w:numPr>
      </w:pPr>
    </w:p>
    <w:p w14:paraId="135202F4">
      <w:pPr>
        <w:numPr>
          <w:ilvl w:val="0"/>
          <w:numId w:val="0"/>
        </w:numPr>
      </w:pPr>
    </w:p>
    <w:p w14:paraId="0791C1D3">
      <w:pPr>
        <w:numPr>
          <w:ilvl w:val="0"/>
          <w:numId w:val="0"/>
        </w:numPr>
      </w:pPr>
    </w:p>
    <w:p w14:paraId="1A22B3E5">
      <w:pPr>
        <w:numPr>
          <w:ilvl w:val="0"/>
          <w:numId w:val="0"/>
        </w:numPr>
      </w:pPr>
    </w:p>
    <w:p w14:paraId="22289070">
      <w:pPr>
        <w:numPr>
          <w:ilvl w:val="0"/>
          <w:numId w:val="0"/>
        </w:numPr>
      </w:pPr>
    </w:p>
    <w:p w14:paraId="1D76DA4B">
      <w:pPr>
        <w:numPr>
          <w:ilvl w:val="0"/>
          <w:numId w:val="0"/>
        </w:numPr>
      </w:pPr>
    </w:p>
    <w:p w14:paraId="4DD39659">
      <w:pPr>
        <w:numPr>
          <w:ilvl w:val="0"/>
          <w:numId w:val="0"/>
        </w:numPr>
      </w:pPr>
    </w:p>
    <w:p w14:paraId="7A363091">
      <w:pPr>
        <w:numPr>
          <w:ilvl w:val="0"/>
          <w:numId w:val="0"/>
        </w:numPr>
      </w:pPr>
    </w:p>
    <w:p w14:paraId="5DF2FC57">
      <w:pPr>
        <w:numPr>
          <w:ilvl w:val="0"/>
          <w:numId w:val="0"/>
        </w:numPr>
      </w:pPr>
    </w:p>
    <w:p w14:paraId="319E471B">
      <w:pPr>
        <w:numPr>
          <w:ilvl w:val="0"/>
          <w:numId w:val="0"/>
        </w:numPr>
      </w:pPr>
    </w:p>
    <w:p w14:paraId="39E8B4FD">
      <w:pPr>
        <w:numPr>
          <w:ilvl w:val="0"/>
          <w:numId w:val="0"/>
        </w:numPr>
      </w:pPr>
    </w:p>
    <w:p w14:paraId="20C6230C">
      <w:pPr>
        <w:numPr>
          <w:ilvl w:val="0"/>
          <w:numId w:val="0"/>
        </w:numPr>
      </w:pPr>
    </w:p>
    <w:p w14:paraId="2ECD778A">
      <w:pPr>
        <w:numPr>
          <w:ilvl w:val="0"/>
          <w:numId w:val="0"/>
        </w:numPr>
      </w:pPr>
    </w:p>
    <w:p w14:paraId="09EFE632">
      <w:pPr>
        <w:numPr>
          <w:ilvl w:val="0"/>
          <w:numId w:val="0"/>
        </w:numPr>
      </w:pPr>
    </w:p>
    <w:p w14:paraId="0914C775">
      <w:pPr>
        <w:numPr>
          <w:ilvl w:val="0"/>
          <w:numId w:val="0"/>
        </w:numPr>
      </w:pPr>
    </w:p>
    <w:p w14:paraId="12FA35C0">
      <w:pPr>
        <w:numPr>
          <w:ilvl w:val="0"/>
          <w:numId w:val="0"/>
        </w:numPr>
      </w:pPr>
    </w:p>
    <w:p w14:paraId="031D5284">
      <w:pPr>
        <w:numPr>
          <w:ilvl w:val="0"/>
          <w:numId w:val="0"/>
        </w:numPr>
      </w:pPr>
    </w:p>
    <w:p w14:paraId="74F4B48C">
      <w:pPr>
        <w:pStyle w:val="4"/>
        <w:adjustRightInd w:val="0"/>
        <w:snapToGrid w:val="0"/>
        <w:spacing w:before="0" w:after="0" w:line="360" w:lineRule="auto"/>
        <w:jc w:val="center"/>
        <w:rPr>
          <w:rFonts w:hint="eastAsia" w:ascii="黑体" w:hAnsi="宋体" w:eastAsia="黑体"/>
          <w:sz w:val="28"/>
          <w:szCs w:val="28"/>
          <w:highlight w:val="none"/>
        </w:rPr>
      </w:pPr>
      <w:bookmarkStart w:id="55" w:name="_Toc28805"/>
    </w:p>
    <w:p w14:paraId="3BF70FCB">
      <w:pPr>
        <w:pStyle w:val="4"/>
        <w:adjustRightInd w:val="0"/>
        <w:snapToGrid w:val="0"/>
        <w:spacing w:before="0" w:after="0" w:line="360" w:lineRule="auto"/>
        <w:jc w:val="center"/>
        <w:rPr>
          <w:rFonts w:ascii="黑体" w:hAnsi="黑体" w:eastAsia="黑体"/>
          <w:color w:val="000000" w:themeColor="text1"/>
          <w:sz w:val="28"/>
          <w:szCs w:val="28"/>
          <w14:textFill>
            <w14:solidFill>
              <w14:schemeClr w14:val="tx1"/>
            </w14:solidFill>
          </w14:textFill>
        </w:rPr>
      </w:pPr>
      <w:r>
        <w:rPr>
          <w:rFonts w:hint="eastAsia" w:ascii="黑体" w:hAnsi="宋体" w:eastAsia="黑体"/>
          <w:sz w:val="28"/>
          <w:szCs w:val="28"/>
          <w:highlight w:val="none"/>
        </w:rPr>
        <w:t>三、</w:t>
      </w:r>
      <w:r>
        <w:rPr>
          <w:rFonts w:hint="eastAsia" w:ascii="黑体" w:hAnsi="黑体" w:eastAsia="黑体"/>
          <w:color w:val="000000" w:themeColor="text1"/>
          <w:sz w:val="28"/>
          <w:szCs w:val="28"/>
          <w14:textFill>
            <w14:solidFill>
              <w14:schemeClr w14:val="tx1"/>
            </w14:solidFill>
          </w14:textFill>
        </w:rPr>
        <w:t>法定代表人（单位负责人）身份证明</w:t>
      </w:r>
    </w:p>
    <w:p w14:paraId="50206D4B">
      <w:pPr>
        <w:tabs>
          <w:tab w:val="left" w:pos="3880"/>
        </w:tabs>
        <w:autoSpaceDE w:val="0"/>
        <w:autoSpaceDN w:val="0"/>
        <w:adjustRightInd w:val="0"/>
        <w:snapToGrid w:val="0"/>
        <w:spacing w:line="360" w:lineRule="auto"/>
        <w:ind w:left="100" w:right="-20"/>
        <w:jc w:val="left"/>
        <w:rPr>
          <w:rFonts w:cs="微软雅黑" w:asciiTheme="minorEastAsia" w:hAnsiTheme="minorEastAsia" w:eastAsiaTheme="minorEastAsia"/>
          <w:color w:val="000000" w:themeColor="text1"/>
          <w:kern w:val="0"/>
          <w:position w:val="-4"/>
          <w:szCs w:val="21"/>
          <w14:textFill>
            <w14:solidFill>
              <w14:schemeClr w14:val="tx1"/>
            </w14:solidFill>
          </w14:textFill>
        </w:rPr>
      </w:pPr>
    </w:p>
    <w:p w14:paraId="44DBE420">
      <w:pPr>
        <w:tabs>
          <w:tab w:val="left" w:pos="3880"/>
        </w:tabs>
        <w:autoSpaceDE w:val="0"/>
        <w:autoSpaceDN w:val="0"/>
        <w:adjustRightInd w:val="0"/>
        <w:snapToGrid w:val="0"/>
        <w:spacing w:line="360" w:lineRule="auto"/>
        <w:ind w:left="100" w:right="-20"/>
        <w:jc w:val="left"/>
        <w:rPr>
          <w:rFonts w:cs="微软雅黑" w:asciiTheme="minorEastAsia" w:hAnsiTheme="minorEastAsia" w:eastAsiaTheme="minorEastAsia"/>
          <w:color w:val="000000" w:themeColor="text1"/>
          <w:kern w:val="0"/>
          <w:szCs w:val="21"/>
          <w14:textFill>
            <w14:solidFill>
              <w14:schemeClr w14:val="tx1"/>
            </w14:solidFill>
          </w14:textFill>
        </w:rPr>
      </w:pPr>
      <w:r>
        <w:rPr>
          <w:rFonts w:hint="eastAsia" w:cs="微软雅黑" w:asciiTheme="minorEastAsia" w:hAnsiTheme="minorEastAsia" w:eastAsiaTheme="minorEastAsia"/>
          <w:color w:val="000000" w:themeColor="text1"/>
          <w:kern w:val="0"/>
          <w:position w:val="-4"/>
          <w:szCs w:val="21"/>
          <w14:textFill>
            <w14:solidFill>
              <w14:schemeClr w14:val="tx1"/>
            </w14:solidFill>
          </w14:textFill>
        </w:rPr>
        <w:t>投标</w:t>
      </w:r>
      <w:r>
        <w:rPr>
          <w:rFonts w:hint="eastAsia" w:cs="微软雅黑" w:asciiTheme="minorEastAsia" w:hAnsiTheme="minorEastAsia" w:eastAsiaTheme="minorEastAsia"/>
          <w:color w:val="000000" w:themeColor="text1"/>
          <w:spacing w:val="-2"/>
          <w:kern w:val="0"/>
          <w:position w:val="-4"/>
          <w:szCs w:val="21"/>
          <w14:textFill>
            <w14:solidFill>
              <w14:schemeClr w14:val="tx1"/>
            </w14:solidFill>
          </w14:textFill>
        </w:rPr>
        <w:t>人</w:t>
      </w:r>
      <w:r>
        <w:rPr>
          <w:rFonts w:hint="eastAsia" w:cs="微软雅黑" w:asciiTheme="minorEastAsia" w:hAnsiTheme="minorEastAsia" w:eastAsiaTheme="minorEastAsia"/>
          <w:color w:val="000000" w:themeColor="text1"/>
          <w:kern w:val="0"/>
          <w:position w:val="-4"/>
          <w:szCs w:val="21"/>
          <w14:textFill>
            <w14:solidFill>
              <w14:schemeClr w14:val="tx1"/>
            </w14:solidFill>
          </w14:textFill>
        </w:rPr>
        <w:t>名</w:t>
      </w:r>
      <w:r>
        <w:rPr>
          <w:rFonts w:hint="eastAsia" w:cs="微软雅黑" w:asciiTheme="minorEastAsia" w:hAnsiTheme="minorEastAsia" w:eastAsiaTheme="minorEastAsia"/>
          <w:color w:val="000000" w:themeColor="text1"/>
          <w:spacing w:val="-2"/>
          <w:kern w:val="0"/>
          <w:position w:val="-4"/>
          <w:szCs w:val="21"/>
          <w14:textFill>
            <w14:solidFill>
              <w14:schemeClr w14:val="tx1"/>
            </w14:solidFill>
          </w14:textFill>
        </w:rPr>
        <w:t>称</w:t>
      </w:r>
      <w:r>
        <w:rPr>
          <w:rFonts w:hint="eastAsia" w:cs="微软雅黑" w:asciiTheme="minorEastAsia" w:hAnsiTheme="minorEastAsia" w:eastAsiaTheme="minorEastAsia"/>
          <w:color w:val="000000" w:themeColor="text1"/>
          <w:kern w:val="0"/>
          <w:position w:val="-4"/>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p>
    <w:p w14:paraId="516ED13E">
      <w:pPr>
        <w:tabs>
          <w:tab w:val="left" w:pos="2400"/>
          <w:tab w:val="left" w:pos="3880"/>
          <w:tab w:val="left" w:pos="5340"/>
          <w:tab w:val="left" w:pos="6820"/>
        </w:tabs>
        <w:autoSpaceDE w:val="0"/>
        <w:autoSpaceDN w:val="0"/>
        <w:adjustRightInd w:val="0"/>
        <w:snapToGrid w:val="0"/>
        <w:spacing w:line="360" w:lineRule="auto"/>
        <w:ind w:left="100" w:right="-20"/>
        <w:jc w:val="left"/>
        <w:rPr>
          <w:rFonts w:cs="微软雅黑" w:asciiTheme="minorEastAsia" w:hAnsiTheme="minorEastAsia" w:eastAsiaTheme="minorEastAsia"/>
          <w:color w:val="000000" w:themeColor="text1"/>
          <w:kern w:val="0"/>
          <w:position w:val="-2"/>
          <w:szCs w:val="21"/>
          <w14:textFill>
            <w14:solidFill>
              <w14:schemeClr w14:val="tx1"/>
            </w14:solidFill>
          </w14:textFill>
        </w:rPr>
      </w:pP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统一社会信用代码：</w:t>
      </w:r>
      <w:r>
        <w:rPr>
          <w:rFonts w:hint="eastAsia" w:ascii="宋体" w:hAnsi="宋体"/>
          <w:color w:val="000000" w:themeColor="text1"/>
          <w:szCs w:val="21"/>
          <w:u w:val="single"/>
          <w14:textFill>
            <w14:solidFill>
              <w14:schemeClr w14:val="tx1"/>
            </w14:solidFill>
          </w14:textFill>
        </w:rPr>
        <w:t xml:space="preserve">                 </w:t>
      </w:r>
    </w:p>
    <w:p w14:paraId="51BD7ED6">
      <w:pPr>
        <w:tabs>
          <w:tab w:val="left" w:pos="2400"/>
          <w:tab w:val="left" w:pos="3880"/>
          <w:tab w:val="left" w:pos="5340"/>
          <w:tab w:val="left" w:pos="6820"/>
        </w:tabs>
        <w:autoSpaceDE w:val="0"/>
        <w:autoSpaceDN w:val="0"/>
        <w:adjustRightInd w:val="0"/>
        <w:snapToGrid w:val="0"/>
        <w:spacing w:line="360" w:lineRule="auto"/>
        <w:ind w:left="100" w:right="-20"/>
        <w:jc w:val="left"/>
        <w:rPr>
          <w:rFonts w:cs="微软雅黑" w:asciiTheme="minorEastAsia" w:hAnsiTheme="minorEastAsia" w:eastAsiaTheme="minorEastAsia"/>
          <w:color w:val="000000" w:themeColor="text1"/>
          <w:kern w:val="0"/>
          <w:position w:val="-2"/>
          <w:szCs w:val="21"/>
          <w14:textFill>
            <w14:solidFill>
              <w14:schemeClr w14:val="tx1"/>
            </w14:solidFill>
          </w14:textFill>
        </w:rPr>
      </w:pP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注册地址：</w:t>
      </w:r>
      <w:r>
        <w:rPr>
          <w:rFonts w:hint="eastAsia" w:ascii="宋体" w:hAnsi="宋体"/>
          <w:color w:val="000000" w:themeColor="text1"/>
          <w:szCs w:val="21"/>
          <w:u w:val="single"/>
          <w14:textFill>
            <w14:solidFill>
              <w14:schemeClr w14:val="tx1"/>
            </w14:solidFill>
          </w14:textFill>
        </w:rPr>
        <w:t xml:space="preserve">                 </w:t>
      </w:r>
    </w:p>
    <w:p w14:paraId="0A3F26EB">
      <w:pPr>
        <w:tabs>
          <w:tab w:val="left" w:pos="2400"/>
          <w:tab w:val="left" w:pos="3880"/>
          <w:tab w:val="left" w:pos="5340"/>
          <w:tab w:val="left" w:pos="6820"/>
        </w:tabs>
        <w:autoSpaceDE w:val="0"/>
        <w:autoSpaceDN w:val="0"/>
        <w:adjustRightInd w:val="0"/>
        <w:snapToGrid w:val="0"/>
        <w:spacing w:line="360" w:lineRule="auto"/>
        <w:ind w:left="102" w:right="-23" w:firstLine="420" w:firstLineChars="200"/>
        <w:jc w:val="left"/>
        <w:rPr>
          <w:rFonts w:cs="微软雅黑" w:asciiTheme="minorEastAsia" w:hAnsiTheme="minorEastAsia" w:eastAsiaTheme="minorEastAsia"/>
          <w:color w:val="000000" w:themeColor="text1"/>
          <w:kern w:val="0"/>
          <w:szCs w:val="21"/>
          <w14:textFill>
            <w14:solidFill>
              <w14:schemeClr w14:val="tx1"/>
            </w14:solidFill>
          </w14:textFill>
        </w:rPr>
      </w:pP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姓名</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性别</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年</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龄</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职</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务</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系</w:t>
      </w:r>
      <w:r>
        <w:rPr>
          <w:rFonts w:hint="eastAsia" w:ascii="宋体" w:hAnsi="宋体"/>
          <w:color w:val="000000" w:themeColor="text1"/>
          <w:szCs w:val="21"/>
          <w:u w:val="single"/>
          <w14:textFill>
            <w14:solidFill>
              <w14:schemeClr w14:val="tx1"/>
            </w14:solidFill>
          </w14:textFill>
        </w:rPr>
        <w:t xml:space="preserve">         </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投</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标</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人</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名</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称</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的</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法定</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代表</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人</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单</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位</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负</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责</w:t>
      </w:r>
      <w:r>
        <w:rPr>
          <w:rFonts w:hint="eastAsia" w:cs="微软雅黑" w:asciiTheme="minorEastAsia" w:hAnsiTheme="minorEastAsia" w:eastAsiaTheme="minorEastAsia"/>
          <w:color w:val="000000" w:themeColor="text1"/>
          <w:spacing w:val="-2"/>
          <w:kern w:val="0"/>
          <w:position w:val="-2"/>
          <w:szCs w:val="21"/>
          <w14:textFill>
            <w14:solidFill>
              <w14:schemeClr w14:val="tx1"/>
            </w14:solidFill>
          </w14:textFill>
        </w:rPr>
        <w:t>人</w:t>
      </w:r>
      <w:r>
        <w:rPr>
          <w:rFonts w:hint="eastAsia" w:cs="微软雅黑" w:asciiTheme="minorEastAsia" w:hAnsiTheme="minorEastAsia" w:eastAsiaTheme="minorEastAsia"/>
          <w:color w:val="000000" w:themeColor="text1"/>
          <w:spacing w:val="-106"/>
          <w:kern w:val="0"/>
          <w:position w:val="-2"/>
          <w:szCs w:val="21"/>
          <w14:textFill>
            <w14:solidFill>
              <w14:schemeClr w14:val="tx1"/>
            </w14:solidFill>
          </w14:textFill>
        </w:rPr>
        <w:t>）</w:t>
      </w:r>
      <w:r>
        <w:rPr>
          <w:rFonts w:hint="eastAsia" w:cs="微软雅黑" w:asciiTheme="minorEastAsia" w:hAnsiTheme="minorEastAsia" w:eastAsiaTheme="minorEastAsia"/>
          <w:color w:val="000000" w:themeColor="text1"/>
          <w:kern w:val="0"/>
          <w:position w:val="-2"/>
          <w:szCs w:val="21"/>
          <w14:textFill>
            <w14:solidFill>
              <w14:schemeClr w14:val="tx1"/>
            </w14:solidFill>
          </w14:textFill>
        </w:rPr>
        <w:t>。</w:t>
      </w:r>
    </w:p>
    <w:p w14:paraId="48A930B9">
      <w:pPr>
        <w:autoSpaceDE w:val="0"/>
        <w:autoSpaceDN w:val="0"/>
        <w:adjustRightInd w:val="0"/>
        <w:snapToGrid w:val="0"/>
        <w:spacing w:line="360" w:lineRule="auto"/>
        <w:ind w:left="520" w:right="-20"/>
        <w:jc w:val="left"/>
        <w:rPr>
          <w:rFonts w:cs="微软雅黑" w:asciiTheme="minorEastAsia" w:hAnsiTheme="minorEastAsia" w:eastAsiaTheme="minorEastAsia"/>
          <w:color w:val="000000" w:themeColor="text1"/>
          <w:kern w:val="0"/>
          <w:szCs w:val="21"/>
          <w14:textFill>
            <w14:solidFill>
              <w14:schemeClr w14:val="tx1"/>
            </w14:solidFill>
          </w14:textFill>
        </w:rPr>
      </w:pPr>
      <w:r>
        <w:rPr>
          <w:rFonts w:hint="eastAsia" w:cs="微软雅黑" w:asciiTheme="minorEastAsia" w:hAnsiTheme="minorEastAsia" w:eastAsiaTheme="minorEastAsia"/>
          <w:color w:val="000000" w:themeColor="text1"/>
          <w:kern w:val="0"/>
          <w:szCs w:val="21"/>
          <w14:textFill>
            <w14:solidFill>
              <w14:schemeClr w14:val="tx1"/>
            </w14:solidFill>
          </w14:textFill>
        </w:rPr>
        <w:t>特此</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证</w:t>
      </w:r>
      <w:r>
        <w:rPr>
          <w:rFonts w:hint="eastAsia" w:cs="微软雅黑" w:asciiTheme="minorEastAsia" w:hAnsiTheme="minorEastAsia" w:eastAsiaTheme="minorEastAsia"/>
          <w:color w:val="000000" w:themeColor="text1"/>
          <w:kern w:val="0"/>
          <w:szCs w:val="21"/>
          <w14:textFill>
            <w14:solidFill>
              <w14:schemeClr w14:val="tx1"/>
            </w14:solidFill>
          </w14:textFill>
        </w:rPr>
        <w:t>明。</w:t>
      </w:r>
    </w:p>
    <w:p w14:paraId="3E9DC5E2">
      <w:pPr>
        <w:autoSpaceDE w:val="0"/>
        <w:autoSpaceDN w:val="0"/>
        <w:adjustRightInd w:val="0"/>
        <w:snapToGrid w:val="0"/>
        <w:spacing w:line="360" w:lineRule="auto"/>
        <w:ind w:left="100" w:right="4231"/>
        <w:jc w:val="left"/>
        <w:rPr>
          <w:rFonts w:cs="微软雅黑" w:asciiTheme="minorEastAsia" w:hAnsiTheme="minorEastAsia" w:eastAsiaTheme="minorEastAsia"/>
          <w:color w:val="000000" w:themeColor="text1"/>
          <w:kern w:val="0"/>
          <w:szCs w:val="21"/>
          <w14:textFill>
            <w14:solidFill>
              <w14:schemeClr w14:val="tx1"/>
            </w14:solidFill>
          </w14:textFill>
        </w:rPr>
      </w:pPr>
      <w:r>
        <w:rPr>
          <w:rFonts w:hint="eastAsia" w:cs="微软雅黑" w:asciiTheme="minorEastAsia" w:hAnsiTheme="minorEastAsia" w:eastAsiaTheme="minorEastAsia"/>
          <w:color w:val="000000" w:themeColor="text1"/>
          <w:kern w:val="0"/>
          <w:szCs w:val="21"/>
          <w14:textFill>
            <w14:solidFill>
              <w14:schemeClr w14:val="tx1"/>
            </w14:solidFill>
          </w14:textFill>
        </w:rPr>
        <w:t>附：</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法</w:t>
      </w:r>
      <w:r>
        <w:rPr>
          <w:rFonts w:hint="eastAsia" w:cs="微软雅黑" w:asciiTheme="minorEastAsia" w:hAnsiTheme="minorEastAsia" w:eastAsiaTheme="minorEastAsia"/>
          <w:color w:val="000000" w:themeColor="text1"/>
          <w:kern w:val="0"/>
          <w:szCs w:val="21"/>
          <w14:textFill>
            <w14:solidFill>
              <w14:schemeClr w14:val="tx1"/>
            </w14:solidFill>
          </w14:textFill>
        </w:rPr>
        <w:t>定</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代</w:t>
      </w:r>
      <w:r>
        <w:rPr>
          <w:rFonts w:hint="eastAsia" w:cs="微软雅黑" w:asciiTheme="minorEastAsia" w:hAnsiTheme="minorEastAsia" w:eastAsiaTheme="minorEastAsia"/>
          <w:color w:val="000000" w:themeColor="text1"/>
          <w:kern w:val="0"/>
          <w:szCs w:val="21"/>
          <w14:textFill>
            <w14:solidFill>
              <w14:schemeClr w14:val="tx1"/>
            </w14:solidFill>
          </w14:textFill>
        </w:rPr>
        <w:t>表</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人</w:t>
      </w:r>
      <w:r>
        <w:rPr>
          <w:rFonts w:hint="eastAsia" w:cs="微软雅黑" w:asciiTheme="minorEastAsia" w:hAnsiTheme="minorEastAsia" w:eastAsiaTheme="minorEastAsia"/>
          <w:color w:val="000000" w:themeColor="text1"/>
          <w:kern w:val="0"/>
          <w:szCs w:val="21"/>
          <w14:textFill>
            <w14:solidFill>
              <w14:schemeClr w14:val="tx1"/>
            </w14:solidFill>
          </w14:textFill>
        </w:rPr>
        <w:t>（</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单</w:t>
      </w:r>
      <w:r>
        <w:rPr>
          <w:rFonts w:hint="eastAsia" w:cs="微软雅黑" w:asciiTheme="minorEastAsia" w:hAnsiTheme="minorEastAsia" w:eastAsiaTheme="minorEastAsia"/>
          <w:color w:val="000000" w:themeColor="text1"/>
          <w:kern w:val="0"/>
          <w:szCs w:val="21"/>
          <w14:textFill>
            <w14:solidFill>
              <w14:schemeClr w14:val="tx1"/>
            </w14:solidFill>
          </w14:textFill>
        </w:rPr>
        <w:t>位</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负</w:t>
      </w:r>
      <w:r>
        <w:rPr>
          <w:rFonts w:hint="eastAsia" w:cs="微软雅黑" w:asciiTheme="minorEastAsia" w:hAnsiTheme="minorEastAsia" w:eastAsiaTheme="minorEastAsia"/>
          <w:color w:val="000000" w:themeColor="text1"/>
          <w:kern w:val="0"/>
          <w:szCs w:val="21"/>
          <w14:textFill>
            <w14:solidFill>
              <w14:schemeClr w14:val="tx1"/>
            </w14:solidFill>
          </w14:textFill>
        </w:rPr>
        <w:t>责人</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w:t>
      </w:r>
      <w:r>
        <w:rPr>
          <w:rFonts w:hint="eastAsia" w:cs="微软雅黑" w:asciiTheme="minorEastAsia" w:hAnsiTheme="minorEastAsia" w:eastAsiaTheme="minorEastAsia"/>
          <w:color w:val="000000" w:themeColor="text1"/>
          <w:kern w:val="0"/>
          <w:szCs w:val="21"/>
          <w14:textFill>
            <w14:solidFill>
              <w14:schemeClr w14:val="tx1"/>
            </w14:solidFill>
          </w14:textFill>
        </w:rPr>
        <w:t>身</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份</w:t>
      </w:r>
      <w:r>
        <w:rPr>
          <w:rFonts w:hint="eastAsia" w:cs="微软雅黑" w:asciiTheme="minorEastAsia" w:hAnsiTheme="minorEastAsia" w:eastAsiaTheme="minorEastAsia"/>
          <w:color w:val="000000" w:themeColor="text1"/>
          <w:kern w:val="0"/>
          <w:szCs w:val="21"/>
          <w14:textFill>
            <w14:solidFill>
              <w14:schemeClr w14:val="tx1"/>
            </w14:solidFill>
          </w14:textFill>
        </w:rPr>
        <w:t>证</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复</w:t>
      </w:r>
      <w:r>
        <w:rPr>
          <w:rFonts w:hint="eastAsia" w:cs="微软雅黑" w:asciiTheme="minorEastAsia" w:hAnsiTheme="minorEastAsia" w:eastAsiaTheme="minorEastAsia"/>
          <w:color w:val="000000" w:themeColor="text1"/>
          <w:kern w:val="0"/>
          <w:szCs w:val="21"/>
          <w14:textFill>
            <w14:solidFill>
              <w14:schemeClr w14:val="tx1"/>
            </w14:solidFill>
          </w14:textFill>
        </w:rPr>
        <w:t>印</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件</w:t>
      </w:r>
      <w:r>
        <w:rPr>
          <w:rFonts w:hint="eastAsia" w:cs="微软雅黑" w:asciiTheme="minorEastAsia" w:hAnsiTheme="minorEastAsia" w:eastAsiaTheme="minorEastAsia"/>
          <w:color w:val="000000" w:themeColor="text1"/>
          <w:kern w:val="0"/>
          <w:szCs w:val="21"/>
          <w14:textFill>
            <w14:solidFill>
              <w14:schemeClr w14:val="tx1"/>
            </w14:solidFill>
          </w14:textFill>
        </w:rPr>
        <w:t>。</w:t>
      </w:r>
    </w:p>
    <w:tbl>
      <w:tblPr>
        <w:tblStyle w:val="24"/>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5C41D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350BA781">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身份证（正面）</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复</w:t>
            </w:r>
            <w:r>
              <w:rPr>
                <w:rFonts w:hint="eastAsia" w:cs="微软雅黑" w:asciiTheme="minorEastAsia" w:hAnsiTheme="minorEastAsia" w:eastAsiaTheme="minorEastAsia"/>
                <w:color w:val="000000" w:themeColor="text1"/>
                <w:kern w:val="0"/>
                <w:szCs w:val="21"/>
                <w14:textFill>
                  <w14:solidFill>
                    <w14:schemeClr w14:val="tx1"/>
                  </w14:solidFill>
                </w14:textFill>
              </w:rPr>
              <w:t>印</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件</w:t>
            </w:r>
          </w:p>
        </w:tc>
        <w:tc>
          <w:tcPr>
            <w:tcW w:w="3899" w:type="dxa"/>
            <w:vAlign w:val="center"/>
          </w:tcPr>
          <w:p w14:paraId="086F5269">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身份证（反面）</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复</w:t>
            </w:r>
            <w:r>
              <w:rPr>
                <w:rFonts w:hint="eastAsia" w:cs="微软雅黑" w:asciiTheme="minorEastAsia" w:hAnsiTheme="minorEastAsia" w:eastAsiaTheme="minorEastAsia"/>
                <w:color w:val="000000" w:themeColor="text1"/>
                <w:kern w:val="0"/>
                <w:szCs w:val="21"/>
                <w14:textFill>
                  <w14:solidFill>
                    <w14:schemeClr w14:val="tx1"/>
                  </w14:solidFill>
                </w14:textFill>
              </w:rPr>
              <w:t>印</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件</w:t>
            </w:r>
          </w:p>
        </w:tc>
      </w:tr>
    </w:tbl>
    <w:p w14:paraId="1CEA11A1">
      <w:pPr>
        <w:adjustRightInd w:val="0"/>
        <w:snapToGrid w:val="0"/>
        <w:spacing w:line="360" w:lineRule="auto"/>
        <w:rPr>
          <w:rFonts w:ascii="宋体" w:hAnsi="宋体"/>
          <w:color w:val="000000" w:themeColor="text1"/>
          <w:szCs w:val="21"/>
          <w14:textFill>
            <w14:solidFill>
              <w14:schemeClr w14:val="tx1"/>
            </w14:solidFill>
          </w14:textFill>
        </w:rPr>
      </w:pPr>
    </w:p>
    <w:p w14:paraId="13FA26DC">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注：投标人代表为法定代表人（单位负责人）的提供。自然人投标的无需提供。</w:t>
      </w:r>
    </w:p>
    <w:p w14:paraId="0B753C2B">
      <w:pPr>
        <w:adjustRightInd w:val="0"/>
        <w:snapToGrid w:val="0"/>
        <w:spacing w:line="360" w:lineRule="auto"/>
        <w:rPr>
          <w:rFonts w:ascii="宋体" w:hAnsi="宋体"/>
          <w:color w:val="000000" w:themeColor="text1"/>
          <w:szCs w:val="21"/>
          <w14:textFill>
            <w14:solidFill>
              <w14:schemeClr w14:val="tx1"/>
            </w14:solidFill>
          </w14:textFill>
        </w:rPr>
      </w:pPr>
    </w:p>
    <w:p w14:paraId="0ADCA060">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投标人名称（盖单位章）：</w:t>
      </w:r>
      <w:r>
        <w:rPr>
          <w:rFonts w:hint="eastAsia" w:ascii="宋体" w:hAnsi="宋体"/>
          <w:color w:val="000000" w:themeColor="text1"/>
          <w:szCs w:val="21"/>
          <w:u w:val="single"/>
          <w14:textFill>
            <w14:solidFill>
              <w14:schemeClr w14:val="tx1"/>
            </w14:solidFill>
          </w14:textFill>
        </w:rPr>
        <w:t xml:space="preserve">         </w:t>
      </w:r>
    </w:p>
    <w:p w14:paraId="39AC72F6">
      <w:pPr>
        <w:adjustRightInd w:val="0"/>
        <w:snapToGrid w:val="0"/>
        <w:spacing w:line="360" w:lineRule="auto"/>
        <w:ind w:right="420"/>
        <w:rPr>
          <w:rFonts w:ascii="宋体" w:hAnsi="宋体"/>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pacing w:val="315"/>
          <w:kern w:val="0"/>
          <w:szCs w:val="21"/>
          <w:fitText w:val="1050" w:id="519060503"/>
          <w14:textFill>
            <w14:solidFill>
              <w14:schemeClr w14:val="tx1"/>
            </w14:solidFill>
          </w14:textFill>
        </w:rPr>
        <w:t>日</w:t>
      </w:r>
      <w:r>
        <w:rPr>
          <w:rFonts w:hint="eastAsia" w:cs="宋体" w:asciiTheme="minorEastAsia" w:hAnsiTheme="minorEastAsia" w:eastAsiaTheme="minorEastAsia"/>
          <w:color w:val="000000" w:themeColor="text1"/>
          <w:spacing w:val="0"/>
          <w:kern w:val="0"/>
          <w:szCs w:val="21"/>
          <w:fitText w:val="1050" w:id="519060503"/>
          <w14:textFill>
            <w14:solidFill>
              <w14:schemeClr w14:val="tx1"/>
            </w14:solidFill>
          </w14:textFill>
        </w:rPr>
        <w:t>期</w:t>
      </w:r>
      <w:r>
        <w:rPr>
          <w:rFonts w:hint="eastAsia" w:cs="宋体" w:asciiTheme="minorEastAsia" w:hAnsiTheme="minorEastAsia" w:eastAsiaTheme="minorEastAsia"/>
          <w:color w:val="000000" w:themeColor="text1"/>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6E63A0CB">
      <w:pPr>
        <w:pStyle w:val="4"/>
        <w:adjustRightInd w:val="0"/>
        <w:snapToGrid w:val="0"/>
        <w:spacing w:before="0" w:after="0" w:line="360" w:lineRule="auto"/>
        <w:jc w:val="center"/>
        <w:rPr>
          <w:rFonts w:hint="eastAsia" w:ascii="黑体" w:hAnsi="宋体" w:eastAsia="黑体"/>
          <w:sz w:val="28"/>
          <w:szCs w:val="28"/>
          <w:highlight w:val="none"/>
        </w:rPr>
      </w:pPr>
    </w:p>
    <w:p w14:paraId="32BFF134">
      <w:pPr>
        <w:pStyle w:val="4"/>
        <w:adjustRightInd w:val="0"/>
        <w:snapToGrid w:val="0"/>
        <w:spacing w:before="0" w:after="0" w:line="360" w:lineRule="auto"/>
        <w:jc w:val="center"/>
        <w:rPr>
          <w:rFonts w:hint="eastAsia" w:ascii="黑体" w:hAnsi="宋体" w:eastAsia="黑体"/>
          <w:sz w:val="28"/>
          <w:szCs w:val="28"/>
          <w:highlight w:val="none"/>
        </w:rPr>
      </w:pPr>
    </w:p>
    <w:p w14:paraId="6D1A18E4">
      <w:pPr>
        <w:pStyle w:val="4"/>
        <w:adjustRightInd w:val="0"/>
        <w:snapToGrid w:val="0"/>
        <w:spacing w:before="0" w:after="0" w:line="360" w:lineRule="auto"/>
        <w:jc w:val="center"/>
        <w:rPr>
          <w:rFonts w:hint="eastAsia" w:ascii="黑体" w:hAnsi="宋体" w:eastAsia="黑体"/>
          <w:sz w:val="28"/>
          <w:szCs w:val="28"/>
          <w:highlight w:val="none"/>
        </w:rPr>
      </w:pPr>
    </w:p>
    <w:p w14:paraId="321091A3">
      <w:pPr>
        <w:pStyle w:val="4"/>
        <w:adjustRightInd w:val="0"/>
        <w:snapToGrid w:val="0"/>
        <w:spacing w:before="0" w:after="0" w:line="360" w:lineRule="auto"/>
        <w:jc w:val="center"/>
        <w:rPr>
          <w:rFonts w:hint="eastAsia" w:ascii="黑体" w:hAnsi="宋体" w:eastAsia="黑体"/>
          <w:sz w:val="28"/>
          <w:szCs w:val="28"/>
          <w:highlight w:val="none"/>
        </w:rPr>
      </w:pPr>
    </w:p>
    <w:p w14:paraId="69DE68A6">
      <w:pPr>
        <w:pStyle w:val="4"/>
        <w:adjustRightInd w:val="0"/>
        <w:snapToGrid w:val="0"/>
        <w:spacing w:before="0" w:after="0" w:line="360" w:lineRule="auto"/>
        <w:jc w:val="center"/>
        <w:rPr>
          <w:rFonts w:hint="eastAsia" w:ascii="黑体" w:hAnsi="宋体" w:eastAsia="黑体"/>
          <w:sz w:val="28"/>
          <w:szCs w:val="28"/>
          <w:highlight w:val="none"/>
        </w:rPr>
      </w:pPr>
    </w:p>
    <w:p w14:paraId="7F272323">
      <w:pPr>
        <w:pStyle w:val="4"/>
        <w:adjustRightInd w:val="0"/>
        <w:snapToGrid w:val="0"/>
        <w:spacing w:before="0" w:after="0" w:line="360" w:lineRule="auto"/>
        <w:jc w:val="center"/>
        <w:rPr>
          <w:rFonts w:hint="eastAsia" w:ascii="黑体" w:hAnsi="宋体" w:eastAsia="黑体"/>
          <w:sz w:val="28"/>
          <w:szCs w:val="28"/>
          <w:highlight w:val="none"/>
        </w:rPr>
      </w:pPr>
    </w:p>
    <w:p w14:paraId="5E3F2D3C">
      <w:pPr>
        <w:pStyle w:val="4"/>
        <w:adjustRightInd w:val="0"/>
        <w:snapToGrid w:val="0"/>
        <w:spacing w:before="0" w:after="0" w:line="360" w:lineRule="auto"/>
        <w:jc w:val="center"/>
        <w:rPr>
          <w:rFonts w:hint="eastAsia" w:ascii="黑体" w:hAnsi="宋体" w:eastAsia="黑体"/>
          <w:sz w:val="28"/>
          <w:szCs w:val="28"/>
          <w:highlight w:val="none"/>
        </w:rPr>
      </w:pPr>
    </w:p>
    <w:p w14:paraId="553EC2CE">
      <w:pPr>
        <w:pStyle w:val="4"/>
        <w:adjustRightInd w:val="0"/>
        <w:snapToGrid w:val="0"/>
        <w:spacing w:before="0" w:after="0" w:line="360" w:lineRule="auto"/>
        <w:jc w:val="center"/>
        <w:rPr>
          <w:rFonts w:hint="eastAsia" w:ascii="黑体" w:hAnsi="宋体" w:eastAsia="黑体"/>
          <w:sz w:val="28"/>
          <w:szCs w:val="28"/>
          <w:highlight w:val="none"/>
        </w:rPr>
      </w:pPr>
    </w:p>
    <w:p w14:paraId="57E4D346">
      <w:pPr>
        <w:pStyle w:val="4"/>
        <w:adjustRightInd w:val="0"/>
        <w:snapToGrid w:val="0"/>
        <w:spacing w:before="0" w:after="0" w:line="360" w:lineRule="auto"/>
        <w:jc w:val="center"/>
        <w:rPr>
          <w:rFonts w:hint="eastAsia" w:ascii="黑体" w:hAnsi="宋体" w:eastAsia="黑体"/>
          <w:sz w:val="28"/>
          <w:szCs w:val="28"/>
          <w:highlight w:val="none"/>
        </w:rPr>
      </w:pPr>
    </w:p>
    <w:p w14:paraId="539B9D8F">
      <w:pPr>
        <w:pStyle w:val="4"/>
        <w:adjustRightInd w:val="0"/>
        <w:snapToGrid w:val="0"/>
        <w:spacing w:before="0" w:after="0" w:line="360" w:lineRule="auto"/>
        <w:jc w:val="center"/>
        <w:rPr>
          <w:rFonts w:hint="eastAsia" w:ascii="黑体" w:hAnsi="宋体" w:eastAsia="黑体"/>
          <w:sz w:val="28"/>
          <w:szCs w:val="28"/>
          <w:highlight w:val="none"/>
        </w:rPr>
      </w:pPr>
    </w:p>
    <w:p w14:paraId="1E708500">
      <w:pPr>
        <w:pStyle w:val="4"/>
        <w:adjustRightInd w:val="0"/>
        <w:snapToGrid w:val="0"/>
        <w:spacing w:before="0" w:after="0" w:line="360" w:lineRule="auto"/>
        <w:jc w:val="center"/>
        <w:rPr>
          <w:rFonts w:hint="eastAsia" w:ascii="黑体" w:hAnsi="宋体" w:eastAsia="黑体"/>
          <w:sz w:val="28"/>
          <w:szCs w:val="28"/>
          <w:highlight w:val="none"/>
        </w:rPr>
      </w:pPr>
    </w:p>
    <w:p w14:paraId="55344C05">
      <w:pPr>
        <w:bidi w:val="0"/>
        <w:rPr>
          <w:rFonts w:hint="eastAsia"/>
        </w:rPr>
      </w:pPr>
    </w:p>
    <w:p w14:paraId="3F5A6656">
      <w:pPr>
        <w:bidi w:val="0"/>
        <w:rPr>
          <w:rFonts w:hint="eastAsia"/>
        </w:rPr>
      </w:pPr>
    </w:p>
    <w:p w14:paraId="72F12C59">
      <w:pPr>
        <w:bidi w:val="0"/>
        <w:jc w:val="center"/>
        <w:rPr>
          <w:rFonts w:hint="eastAsia" w:ascii="黑体" w:hAnsi="黑体" w:eastAsia="黑体" w:cs="黑体"/>
          <w:b/>
          <w:bCs/>
          <w:sz w:val="28"/>
          <w:szCs w:val="28"/>
        </w:rPr>
      </w:pPr>
      <w:r>
        <w:rPr>
          <w:rFonts w:hint="eastAsia" w:ascii="黑体" w:hAnsi="黑体" w:eastAsia="黑体" w:cs="黑体"/>
          <w:b/>
          <w:bCs/>
          <w:sz w:val="28"/>
          <w:szCs w:val="28"/>
        </w:rPr>
        <w:t>授权委托书</w:t>
      </w:r>
      <w:bookmarkEnd w:id="55"/>
    </w:p>
    <w:p w14:paraId="17362731">
      <w:pPr>
        <w:autoSpaceDE w:val="0"/>
        <w:autoSpaceDN w:val="0"/>
        <w:adjustRightInd w:val="0"/>
        <w:snapToGrid w:val="0"/>
        <w:spacing w:line="360" w:lineRule="auto"/>
        <w:ind w:firstLine="446" w:firstLineChars="200"/>
        <w:jc w:val="left"/>
        <w:rPr>
          <w:rFonts w:ascii="宋体" w:hAnsi="宋体"/>
          <w:b/>
          <w:spacing w:val="6"/>
          <w:szCs w:val="21"/>
          <w:highlight w:val="none"/>
        </w:rPr>
      </w:pPr>
    </w:p>
    <w:p w14:paraId="23FDA68B">
      <w:pPr>
        <w:autoSpaceDE w:val="0"/>
        <w:autoSpaceDN w:val="0"/>
        <w:adjustRightInd w:val="0"/>
        <w:snapToGrid w:val="0"/>
        <w:spacing w:line="360" w:lineRule="auto"/>
        <w:ind w:firstLine="420" w:firstLineChars="200"/>
        <w:jc w:val="left"/>
        <w:rPr>
          <w:rFonts w:ascii="宋体" w:hAnsi="宋体" w:cs="宋体"/>
          <w:kern w:val="0"/>
          <w:szCs w:val="21"/>
          <w:highlight w:val="none"/>
        </w:rPr>
      </w:pPr>
    </w:p>
    <w:p w14:paraId="44EEC454">
      <w:pPr>
        <w:autoSpaceDE w:val="0"/>
        <w:autoSpaceDN w:val="0"/>
        <w:adjustRightInd w:val="0"/>
        <w:snapToGrid w:val="0"/>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本人</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（姓名、职务）系</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w:t>
      </w:r>
      <w:r>
        <w:rPr>
          <w:rFonts w:hint="eastAsia" w:ascii="宋体" w:hAnsi="宋体"/>
          <w:szCs w:val="21"/>
          <w:highlight w:val="none"/>
        </w:rPr>
        <w:t>投标人</w:t>
      </w:r>
      <w:r>
        <w:rPr>
          <w:rFonts w:hint="eastAsia" w:ascii="宋体" w:hAnsi="宋体" w:cs="宋体"/>
          <w:kern w:val="0"/>
          <w:szCs w:val="21"/>
          <w:highlight w:val="none"/>
        </w:rPr>
        <w:t>名称）的法定代表人</w:t>
      </w:r>
      <w:r>
        <w:rPr>
          <w:rFonts w:hint="eastAsia" w:ascii="宋体" w:hAnsi="宋体" w:cs="微软雅黑"/>
          <w:kern w:val="0"/>
          <w:szCs w:val="21"/>
          <w:highlight w:val="none"/>
        </w:rPr>
        <w:t>（</w:t>
      </w:r>
      <w:r>
        <w:rPr>
          <w:rFonts w:hint="eastAsia" w:ascii="宋体" w:hAnsi="宋体" w:cs="微软雅黑"/>
          <w:spacing w:val="-2"/>
          <w:kern w:val="0"/>
          <w:szCs w:val="21"/>
          <w:highlight w:val="none"/>
        </w:rPr>
        <w:t>单</w:t>
      </w:r>
      <w:r>
        <w:rPr>
          <w:rFonts w:hint="eastAsia" w:ascii="宋体" w:hAnsi="宋体" w:cs="微软雅黑"/>
          <w:kern w:val="0"/>
          <w:szCs w:val="21"/>
          <w:highlight w:val="none"/>
        </w:rPr>
        <w:t>位</w:t>
      </w:r>
      <w:r>
        <w:rPr>
          <w:rFonts w:hint="eastAsia" w:ascii="宋体" w:hAnsi="宋体" w:cs="微软雅黑"/>
          <w:spacing w:val="-2"/>
          <w:kern w:val="0"/>
          <w:szCs w:val="21"/>
          <w:highlight w:val="none"/>
        </w:rPr>
        <w:t>负</w:t>
      </w:r>
      <w:r>
        <w:rPr>
          <w:rFonts w:hint="eastAsia" w:ascii="宋体" w:hAnsi="宋体" w:cs="微软雅黑"/>
          <w:kern w:val="0"/>
          <w:szCs w:val="21"/>
          <w:highlight w:val="none"/>
        </w:rPr>
        <w:t>责人</w:t>
      </w:r>
      <w:r>
        <w:rPr>
          <w:rFonts w:hint="eastAsia" w:ascii="宋体" w:hAnsi="宋体" w:cs="微软雅黑"/>
          <w:spacing w:val="-2"/>
          <w:kern w:val="0"/>
          <w:szCs w:val="21"/>
          <w:highlight w:val="none"/>
        </w:rPr>
        <w:t>）</w:t>
      </w:r>
      <w:r>
        <w:rPr>
          <w:rFonts w:hint="eastAsia" w:ascii="宋体" w:hAnsi="宋体" w:cs="宋体"/>
          <w:kern w:val="0"/>
          <w:szCs w:val="21"/>
          <w:highlight w:val="none"/>
        </w:rPr>
        <w:t>，现授权</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（姓名、职务）为我方代理人。代理人根据授权，以我方名义签署、澄清、说明、补正、递交、撤回、修改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（项目名称</w:t>
      </w:r>
      <w:r>
        <w:rPr>
          <w:rFonts w:ascii="宋体" w:hAnsi="宋体" w:cs="宋体"/>
          <w:kern w:val="0"/>
          <w:szCs w:val="21"/>
          <w:highlight w:val="none"/>
        </w:rPr>
        <w:t>）</w:t>
      </w:r>
      <w:r>
        <w:rPr>
          <w:rFonts w:hint="eastAsia" w:ascii="宋体" w:hAnsi="宋体" w:cs="宋体"/>
          <w:kern w:val="0"/>
          <w:szCs w:val="21"/>
          <w:highlight w:val="none"/>
        </w:rPr>
        <w:t>（</w:t>
      </w:r>
      <w:r>
        <w:rPr>
          <w:rFonts w:hint="eastAsia" w:ascii="宋体" w:hAnsi="宋体"/>
          <w:highlight w:val="none"/>
        </w:rPr>
        <w:t>政府采购计划编号</w:t>
      </w:r>
      <w:r>
        <w:rPr>
          <w:rFonts w:hint="eastAsia" w:ascii="宋体" w:hAnsi="宋体"/>
          <w:iCs/>
          <w:highlight w:val="none"/>
        </w:rPr>
        <w:t>：</w:t>
      </w:r>
      <w:r>
        <w:rPr>
          <w:rFonts w:hint="eastAsia" w:ascii="宋体" w:hAnsi="宋体"/>
          <w:iCs/>
          <w:highlight w:val="none"/>
          <w:u w:val="single"/>
        </w:rPr>
        <w:t xml:space="preserve">      </w:t>
      </w:r>
      <w:r>
        <w:rPr>
          <w:rFonts w:hint="eastAsia" w:ascii="宋体" w:hAnsi="宋体"/>
          <w:iCs/>
          <w:highlight w:val="none"/>
        </w:rPr>
        <w:t xml:space="preserve"> ，</w:t>
      </w:r>
      <w:r>
        <w:rPr>
          <w:rFonts w:hint="eastAsia" w:ascii="宋体" w:hAnsi="宋体" w:cs="宋体"/>
          <w:kern w:val="0"/>
          <w:szCs w:val="21"/>
          <w:highlight w:val="none"/>
        </w:rPr>
        <w:t>委托代理编号：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）投标文件、签订合同和处理有关事宜，其法律后果由我方承担。</w:t>
      </w:r>
    </w:p>
    <w:p w14:paraId="42E3B42F">
      <w:pPr>
        <w:autoSpaceDE w:val="0"/>
        <w:autoSpaceDN w:val="0"/>
        <w:adjustRightInd w:val="0"/>
        <w:snapToGrid w:val="0"/>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委托期限：</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w:t>
      </w:r>
    </w:p>
    <w:p w14:paraId="4F716972">
      <w:pPr>
        <w:adjustRightInd w:val="0"/>
        <w:snapToGrid w:val="0"/>
        <w:spacing w:line="360" w:lineRule="auto"/>
        <w:ind w:firstLine="435"/>
        <w:rPr>
          <w:rFonts w:ascii="宋体" w:hAnsi="宋体" w:cs="宋体"/>
          <w:kern w:val="0"/>
          <w:szCs w:val="21"/>
          <w:highlight w:val="none"/>
        </w:rPr>
      </w:pPr>
      <w:r>
        <w:rPr>
          <w:rFonts w:hint="eastAsia" w:ascii="宋体" w:hAnsi="宋体" w:cs="宋体"/>
          <w:kern w:val="0"/>
          <w:szCs w:val="21"/>
          <w:highlight w:val="none"/>
        </w:rPr>
        <w:t>代理人无转委托权。</w:t>
      </w:r>
    </w:p>
    <w:p w14:paraId="25A71A6D">
      <w:pPr>
        <w:adjustRightInd w:val="0"/>
        <w:snapToGrid w:val="0"/>
        <w:spacing w:line="360" w:lineRule="auto"/>
        <w:ind w:firstLine="435"/>
        <w:rPr>
          <w:rFonts w:ascii="宋体" w:hAnsi="宋体" w:cs="微软雅黑"/>
          <w:kern w:val="0"/>
          <w:szCs w:val="21"/>
          <w:highlight w:val="none"/>
        </w:rPr>
      </w:pPr>
      <w:r>
        <w:rPr>
          <w:rFonts w:hint="eastAsia" w:ascii="宋体" w:hAnsi="宋体"/>
          <w:szCs w:val="21"/>
          <w:highlight w:val="none"/>
        </w:rPr>
        <w:t>本授权书于</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日签字生效，特此声明。</w:t>
      </w:r>
    </w:p>
    <w:tbl>
      <w:tblPr>
        <w:tblStyle w:val="23"/>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77329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3B26B982">
            <w:pPr>
              <w:adjustRightInd w:val="0"/>
              <w:snapToGrid w:val="0"/>
              <w:spacing w:line="360" w:lineRule="auto"/>
              <w:jc w:val="center"/>
              <w:rPr>
                <w:rFonts w:ascii="宋体" w:hAnsi="宋体"/>
                <w:szCs w:val="21"/>
                <w:highlight w:val="none"/>
              </w:rPr>
            </w:pPr>
            <w:r>
              <w:rPr>
                <w:rFonts w:hint="eastAsia" w:ascii="宋体" w:hAnsi="宋体"/>
                <w:szCs w:val="21"/>
                <w:highlight w:val="none"/>
              </w:rPr>
              <w:t>委托代理人身份证（正面）</w:t>
            </w:r>
            <w:r>
              <w:rPr>
                <w:rFonts w:hint="eastAsia" w:ascii="宋体" w:hAnsi="宋体" w:cs="微软雅黑"/>
                <w:spacing w:val="-2"/>
                <w:kern w:val="0"/>
                <w:szCs w:val="21"/>
                <w:highlight w:val="none"/>
              </w:rPr>
              <w:t>复</w:t>
            </w:r>
            <w:r>
              <w:rPr>
                <w:rFonts w:hint="eastAsia" w:ascii="宋体" w:hAnsi="宋体" w:cs="微软雅黑"/>
                <w:kern w:val="0"/>
                <w:szCs w:val="21"/>
                <w:highlight w:val="none"/>
              </w:rPr>
              <w:t>印</w:t>
            </w:r>
            <w:r>
              <w:rPr>
                <w:rFonts w:hint="eastAsia" w:ascii="宋体" w:hAnsi="宋体" w:cs="微软雅黑"/>
                <w:spacing w:val="-2"/>
                <w:kern w:val="0"/>
                <w:szCs w:val="21"/>
                <w:highlight w:val="none"/>
              </w:rPr>
              <w:t>件</w:t>
            </w:r>
          </w:p>
        </w:tc>
        <w:tc>
          <w:tcPr>
            <w:tcW w:w="3899" w:type="dxa"/>
            <w:noWrap w:val="0"/>
            <w:vAlign w:val="center"/>
          </w:tcPr>
          <w:p w14:paraId="14AB3EE7">
            <w:pPr>
              <w:adjustRightInd w:val="0"/>
              <w:snapToGrid w:val="0"/>
              <w:spacing w:line="360" w:lineRule="auto"/>
              <w:jc w:val="center"/>
              <w:rPr>
                <w:rFonts w:ascii="宋体" w:hAnsi="宋体"/>
                <w:szCs w:val="21"/>
                <w:highlight w:val="none"/>
              </w:rPr>
            </w:pPr>
            <w:r>
              <w:rPr>
                <w:rFonts w:hint="eastAsia" w:ascii="宋体" w:hAnsi="宋体"/>
                <w:szCs w:val="21"/>
                <w:highlight w:val="none"/>
              </w:rPr>
              <w:t>委托代理人身份证（反面）</w:t>
            </w:r>
            <w:r>
              <w:rPr>
                <w:rFonts w:hint="eastAsia" w:ascii="宋体" w:hAnsi="宋体" w:cs="微软雅黑"/>
                <w:spacing w:val="-2"/>
                <w:kern w:val="0"/>
                <w:szCs w:val="21"/>
                <w:highlight w:val="none"/>
              </w:rPr>
              <w:t>复</w:t>
            </w:r>
            <w:r>
              <w:rPr>
                <w:rFonts w:hint="eastAsia" w:ascii="宋体" w:hAnsi="宋体" w:cs="微软雅黑"/>
                <w:kern w:val="0"/>
                <w:szCs w:val="21"/>
                <w:highlight w:val="none"/>
              </w:rPr>
              <w:t>印</w:t>
            </w:r>
            <w:r>
              <w:rPr>
                <w:rFonts w:hint="eastAsia" w:ascii="宋体" w:hAnsi="宋体" w:cs="微软雅黑"/>
                <w:spacing w:val="-2"/>
                <w:kern w:val="0"/>
                <w:szCs w:val="21"/>
                <w:highlight w:val="none"/>
              </w:rPr>
              <w:t>件</w:t>
            </w:r>
          </w:p>
        </w:tc>
      </w:tr>
      <w:tr w14:paraId="4707F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308D9167">
            <w:pPr>
              <w:adjustRightInd w:val="0"/>
              <w:snapToGrid w:val="0"/>
              <w:spacing w:line="360" w:lineRule="auto"/>
              <w:jc w:val="center"/>
              <w:rPr>
                <w:rFonts w:ascii="宋体" w:hAnsi="宋体"/>
                <w:szCs w:val="21"/>
                <w:highlight w:val="none"/>
              </w:rPr>
            </w:pPr>
            <w:r>
              <w:rPr>
                <w:rFonts w:hint="eastAsia" w:ascii="宋体" w:hAnsi="宋体"/>
                <w:szCs w:val="21"/>
                <w:highlight w:val="none"/>
              </w:rPr>
              <w:t>法定代表人身份证（正面）</w:t>
            </w:r>
            <w:r>
              <w:rPr>
                <w:rFonts w:hint="eastAsia" w:ascii="宋体" w:hAnsi="宋体" w:cs="微软雅黑"/>
                <w:spacing w:val="-2"/>
                <w:kern w:val="0"/>
                <w:szCs w:val="21"/>
                <w:highlight w:val="none"/>
              </w:rPr>
              <w:t>复</w:t>
            </w:r>
            <w:r>
              <w:rPr>
                <w:rFonts w:hint="eastAsia" w:ascii="宋体" w:hAnsi="宋体" w:cs="微软雅黑"/>
                <w:kern w:val="0"/>
                <w:szCs w:val="21"/>
                <w:highlight w:val="none"/>
              </w:rPr>
              <w:t>印</w:t>
            </w:r>
            <w:r>
              <w:rPr>
                <w:rFonts w:hint="eastAsia" w:ascii="宋体" w:hAnsi="宋体" w:cs="微软雅黑"/>
                <w:spacing w:val="-2"/>
                <w:kern w:val="0"/>
                <w:szCs w:val="21"/>
                <w:highlight w:val="none"/>
              </w:rPr>
              <w:t>件</w:t>
            </w:r>
          </w:p>
        </w:tc>
        <w:tc>
          <w:tcPr>
            <w:tcW w:w="3899" w:type="dxa"/>
            <w:noWrap w:val="0"/>
            <w:vAlign w:val="center"/>
          </w:tcPr>
          <w:p w14:paraId="5EAC0A96">
            <w:pPr>
              <w:adjustRightInd w:val="0"/>
              <w:snapToGrid w:val="0"/>
              <w:spacing w:line="360" w:lineRule="auto"/>
              <w:jc w:val="center"/>
              <w:rPr>
                <w:rFonts w:ascii="宋体" w:hAnsi="宋体"/>
                <w:szCs w:val="21"/>
                <w:highlight w:val="none"/>
              </w:rPr>
            </w:pPr>
            <w:r>
              <w:rPr>
                <w:rFonts w:hint="eastAsia" w:ascii="宋体" w:hAnsi="宋体"/>
                <w:szCs w:val="21"/>
                <w:highlight w:val="none"/>
              </w:rPr>
              <w:t>法定代表人身份证（反面）</w:t>
            </w:r>
            <w:r>
              <w:rPr>
                <w:rFonts w:hint="eastAsia" w:ascii="宋体" w:hAnsi="宋体" w:cs="微软雅黑"/>
                <w:spacing w:val="-2"/>
                <w:kern w:val="0"/>
                <w:szCs w:val="21"/>
                <w:highlight w:val="none"/>
              </w:rPr>
              <w:t>复</w:t>
            </w:r>
            <w:r>
              <w:rPr>
                <w:rFonts w:hint="eastAsia" w:ascii="宋体" w:hAnsi="宋体" w:cs="微软雅黑"/>
                <w:kern w:val="0"/>
                <w:szCs w:val="21"/>
                <w:highlight w:val="none"/>
              </w:rPr>
              <w:t>印</w:t>
            </w:r>
            <w:r>
              <w:rPr>
                <w:rFonts w:hint="eastAsia" w:ascii="宋体" w:hAnsi="宋体" w:cs="微软雅黑"/>
                <w:spacing w:val="-2"/>
                <w:kern w:val="0"/>
                <w:szCs w:val="21"/>
                <w:highlight w:val="none"/>
              </w:rPr>
              <w:t>件</w:t>
            </w:r>
          </w:p>
        </w:tc>
      </w:tr>
    </w:tbl>
    <w:p w14:paraId="10E0209F">
      <w:pPr>
        <w:adjustRightInd w:val="0"/>
        <w:snapToGrid w:val="0"/>
        <w:spacing w:line="360" w:lineRule="auto"/>
        <w:ind w:firstLine="420" w:firstLineChars="200"/>
        <w:rPr>
          <w:rFonts w:ascii="宋体" w:hAnsi="宋体"/>
          <w:szCs w:val="21"/>
          <w:highlight w:val="none"/>
        </w:rPr>
      </w:pPr>
    </w:p>
    <w:p w14:paraId="18AE1C78">
      <w:pPr>
        <w:adjustRightInd w:val="0"/>
        <w:snapToGrid w:val="0"/>
        <w:spacing w:line="360" w:lineRule="auto"/>
        <w:ind w:firstLine="420" w:firstLineChars="200"/>
        <w:rPr>
          <w:rFonts w:ascii="宋体" w:hAnsi="宋体"/>
          <w:szCs w:val="21"/>
          <w:highlight w:val="none"/>
        </w:rPr>
      </w:pPr>
    </w:p>
    <w:p w14:paraId="74F3166D">
      <w:pPr>
        <w:adjustRightInd w:val="0"/>
        <w:snapToGrid w:val="0"/>
        <w:spacing w:line="360" w:lineRule="auto"/>
        <w:rPr>
          <w:rFonts w:ascii="宋体" w:hAnsi="宋体"/>
          <w:szCs w:val="21"/>
          <w:highlight w:val="none"/>
        </w:rPr>
      </w:pPr>
      <w:r>
        <w:rPr>
          <w:rFonts w:hint="eastAsia" w:ascii="宋体" w:hAnsi="宋体"/>
          <w:szCs w:val="21"/>
          <w:highlight w:val="none"/>
        </w:rPr>
        <w:t>注：投标人代表不是投标人的法定代表人（单位负责人）的提供。</w:t>
      </w:r>
    </w:p>
    <w:p w14:paraId="5FC469B0">
      <w:pPr>
        <w:adjustRightInd w:val="0"/>
        <w:snapToGrid w:val="0"/>
        <w:spacing w:line="360" w:lineRule="auto"/>
        <w:ind w:firstLine="420" w:firstLineChars="200"/>
        <w:rPr>
          <w:rFonts w:ascii="宋体" w:hAnsi="宋体"/>
          <w:szCs w:val="21"/>
          <w:highlight w:val="none"/>
        </w:rPr>
      </w:pPr>
    </w:p>
    <w:p w14:paraId="7E61DB2A">
      <w:pPr>
        <w:adjustRightInd w:val="0"/>
        <w:snapToGrid w:val="0"/>
        <w:spacing w:line="360" w:lineRule="auto"/>
        <w:ind w:firstLine="420" w:firstLineChars="200"/>
        <w:rPr>
          <w:rFonts w:ascii="宋体" w:hAnsi="宋体"/>
          <w:szCs w:val="21"/>
          <w:highlight w:val="none"/>
        </w:rPr>
      </w:pPr>
    </w:p>
    <w:p w14:paraId="1216F23E">
      <w:pPr>
        <w:adjustRightInd w:val="0"/>
        <w:snapToGrid w:val="0"/>
        <w:spacing w:line="360" w:lineRule="auto"/>
        <w:rPr>
          <w:rFonts w:ascii="宋体" w:hAnsi="宋体"/>
          <w:szCs w:val="21"/>
          <w:highlight w:val="none"/>
        </w:rPr>
      </w:pPr>
      <w:r>
        <w:rPr>
          <w:rFonts w:hint="eastAsia" w:ascii="宋体" w:hAnsi="宋体"/>
          <w:szCs w:val="21"/>
          <w:highlight w:val="none"/>
        </w:rPr>
        <w:t>投标人名称（盖单位章）：</w:t>
      </w:r>
    </w:p>
    <w:p w14:paraId="29F83655">
      <w:pPr>
        <w:adjustRightInd w:val="0"/>
        <w:snapToGrid w:val="0"/>
        <w:spacing w:line="360" w:lineRule="auto"/>
        <w:ind w:right="420"/>
        <w:rPr>
          <w:rFonts w:ascii="宋体" w:hAnsi="宋体"/>
          <w:szCs w:val="21"/>
          <w:highlight w:val="none"/>
        </w:rPr>
      </w:pPr>
      <w:r>
        <w:rPr>
          <w:rFonts w:hint="eastAsia" w:ascii="宋体" w:hAnsi="宋体" w:cs="微软雅黑"/>
          <w:spacing w:val="-2"/>
          <w:kern w:val="0"/>
          <w:szCs w:val="21"/>
          <w:highlight w:val="none"/>
        </w:rPr>
        <w:t>法</w:t>
      </w:r>
      <w:r>
        <w:rPr>
          <w:rFonts w:hint="eastAsia" w:ascii="宋体" w:hAnsi="宋体" w:cs="微软雅黑"/>
          <w:kern w:val="0"/>
          <w:szCs w:val="21"/>
          <w:highlight w:val="none"/>
        </w:rPr>
        <w:t>定</w:t>
      </w:r>
      <w:r>
        <w:rPr>
          <w:rFonts w:hint="eastAsia" w:ascii="宋体" w:hAnsi="宋体" w:cs="微软雅黑"/>
          <w:spacing w:val="-2"/>
          <w:kern w:val="0"/>
          <w:szCs w:val="21"/>
          <w:highlight w:val="none"/>
        </w:rPr>
        <w:t>代</w:t>
      </w:r>
      <w:r>
        <w:rPr>
          <w:rFonts w:hint="eastAsia" w:ascii="宋体" w:hAnsi="宋体" w:cs="微软雅黑"/>
          <w:kern w:val="0"/>
          <w:szCs w:val="21"/>
          <w:highlight w:val="none"/>
        </w:rPr>
        <w:t>表</w:t>
      </w:r>
      <w:r>
        <w:rPr>
          <w:rFonts w:hint="eastAsia" w:ascii="宋体" w:hAnsi="宋体" w:cs="微软雅黑"/>
          <w:spacing w:val="-2"/>
          <w:kern w:val="0"/>
          <w:szCs w:val="21"/>
          <w:highlight w:val="none"/>
        </w:rPr>
        <w:t>人</w:t>
      </w:r>
      <w:r>
        <w:rPr>
          <w:rFonts w:hint="eastAsia" w:ascii="宋体" w:hAnsi="宋体" w:cs="微软雅黑"/>
          <w:kern w:val="0"/>
          <w:szCs w:val="21"/>
          <w:highlight w:val="none"/>
        </w:rPr>
        <w:t>（</w:t>
      </w:r>
      <w:r>
        <w:rPr>
          <w:rFonts w:hint="eastAsia" w:ascii="宋体" w:hAnsi="宋体" w:cs="微软雅黑"/>
          <w:spacing w:val="-2"/>
          <w:kern w:val="0"/>
          <w:szCs w:val="21"/>
          <w:highlight w:val="none"/>
        </w:rPr>
        <w:t>单</w:t>
      </w:r>
      <w:r>
        <w:rPr>
          <w:rFonts w:hint="eastAsia" w:ascii="宋体" w:hAnsi="宋体" w:cs="微软雅黑"/>
          <w:kern w:val="0"/>
          <w:szCs w:val="21"/>
          <w:highlight w:val="none"/>
        </w:rPr>
        <w:t>位</w:t>
      </w:r>
      <w:r>
        <w:rPr>
          <w:rFonts w:hint="eastAsia" w:ascii="宋体" w:hAnsi="宋体" w:cs="微软雅黑"/>
          <w:spacing w:val="-2"/>
          <w:kern w:val="0"/>
          <w:szCs w:val="21"/>
          <w:highlight w:val="none"/>
        </w:rPr>
        <w:t>负</w:t>
      </w:r>
      <w:r>
        <w:rPr>
          <w:rFonts w:hint="eastAsia" w:ascii="宋体" w:hAnsi="宋体" w:cs="微软雅黑"/>
          <w:kern w:val="0"/>
          <w:szCs w:val="21"/>
          <w:highlight w:val="none"/>
        </w:rPr>
        <w:t>责人</w:t>
      </w:r>
      <w:r>
        <w:rPr>
          <w:rFonts w:hint="eastAsia" w:ascii="宋体" w:hAnsi="宋体" w:cs="微软雅黑"/>
          <w:spacing w:val="-2"/>
          <w:kern w:val="0"/>
          <w:szCs w:val="21"/>
          <w:highlight w:val="none"/>
        </w:rPr>
        <w:t>）</w:t>
      </w:r>
      <w:r>
        <w:rPr>
          <w:rFonts w:hint="eastAsia" w:ascii="宋体" w:hAnsi="宋体"/>
          <w:szCs w:val="21"/>
          <w:highlight w:val="none"/>
        </w:rPr>
        <w:t>（签字或印章）：</w:t>
      </w:r>
      <w:r>
        <w:rPr>
          <w:rFonts w:hint="eastAsia" w:ascii="宋体" w:hAnsi="宋体"/>
          <w:szCs w:val="21"/>
          <w:highlight w:val="none"/>
          <w:u w:val="single"/>
        </w:rPr>
        <w:t xml:space="preserve">                     </w:t>
      </w:r>
    </w:p>
    <w:p w14:paraId="10F669ED">
      <w:pPr>
        <w:adjustRightInd w:val="0"/>
        <w:snapToGrid w:val="0"/>
        <w:spacing w:line="360" w:lineRule="auto"/>
        <w:ind w:right="420"/>
        <w:rPr>
          <w:rFonts w:ascii="宋体" w:hAnsi="宋体"/>
          <w:szCs w:val="21"/>
          <w:highlight w:val="none"/>
        </w:rPr>
      </w:pPr>
      <w:r>
        <w:rPr>
          <w:rFonts w:hint="eastAsia" w:ascii="宋体" w:hAnsi="宋体"/>
          <w:szCs w:val="21"/>
          <w:highlight w:val="none"/>
        </w:rPr>
        <w:t>委托代理人（签字或印章）：</w:t>
      </w:r>
      <w:r>
        <w:rPr>
          <w:rFonts w:hint="eastAsia" w:ascii="宋体" w:hAnsi="宋体"/>
          <w:szCs w:val="21"/>
          <w:highlight w:val="none"/>
          <w:u w:val="single"/>
        </w:rPr>
        <w:t xml:space="preserve">                     </w:t>
      </w:r>
    </w:p>
    <w:p w14:paraId="2D6138A1">
      <w:pPr>
        <w:adjustRightInd w:val="0"/>
        <w:snapToGrid w:val="0"/>
        <w:spacing w:line="360" w:lineRule="auto"/>
        <w:ind w:right="420"/>
        <w:rPr>
          <w:rFonts w:ascii="宋体" w:hAnsi="宋体"/>
          <w:szCs w:val="21"/>
          <w:highlight w:val="none"/>
        </w:rPr>
      </w:pPr>
      <w:r>
        <w:rPr>
          <w:rFonts w:hint="eastAsia" w:ascii="宋体" w:hAnsi="宋体" w:cs="宋体"/>
          <w:szCs w:val="21"/>
          <w:highlight w:val="none"/>
        </w:rPr>
        <w:t>日期：</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14:paraId="247522FA">
      <w:pPr>
        <w:adjustRightInd w:val="0"/>
        <w:snapToGrid w:val="0"/>
        <w:spacing w:line="360" w:lineRule="auto"/>
        <w:jc w:val="left"/>
        <w:rPr>
          <w:rFonts w:ascii="黑体" w:hAnsi="黑体" w:eastAsia="黑体"/>
          <w:bCs/>
          <w:sz w:val="28"/>
          <w:szCs w:val="28"/>
          <w:highlight w:val="none"/>
        </w:rPr>
      </w:pPr>
    </w:p>
    <w:p w14:paraId="0D4E6D2A">
      <w:pPr>
        <w:pStyle w:val="22"/>
        <w:ind w:firstLine="560"/>
        <w:rPr>
          <w:rFonts w:ascii="黑体" w:hAnsi="黑体" w:eastAsia="黑体"/>
          <w:bCs/>
          <w:sz w:val="28"/>
          <w:szCs w:val="28"/>
          <w:highlight w:val="none"/>
        </w:rPr>
      </w:pPr>
    </w:p>
    <w:p w14:paraId="29E2D9C7">
      <w:pPr>
        <w:pStyle w:val="7"/>
        <w:rPr>
          <w:rFonts w:ascii="黑体" w:hAnsi="黑体" w:eastAsia="黑体"/>
          <w:bCs/>
          <w:sz w:val="28"/>
          <w:szCs w:val="28"/>
          <w:highlight w:val="none"/>
        </w:rPr>
      </w:pPr>
    </w:p>
    <w:p w14:paraId="3971A0C0">
      <w:pPr>
        <w:pStyle w:val="7"/>
        <w:rPr>
          <w:rFonts w:ascii="黑体" w:hAnsi="黑体" w:eastAsia="黑体"/>
          <w:bCs/>
          <w:sz w:val="28"/>
          <w:szCs w:val="28"/>
          <w:highlight w:val="none"/>
        </w:rPr>
      </w:pPr>
    </w:p>
    <w:p w14:paraId="1A6E433B">
      <w:pPr>
        <w:rPr>
          <w:rFonts w:hint="eastAsia" w:ascii="黑体" w:hAnsi="宋体" w:eastAsia="黑体"/>
          <w:sz w:val="28"/>
          <w:szCs w:val="28"/>
          <w:highlight w:val="none"/>
        </w:rPr>
      </w:pPr>
      <w:bookmarkStart w:id="56" w:name="_Toc14943"/>
      <w:r>
        <w:rPr>
          <w:rFonts w:hint="eastAsia" w:ascii="黑体" w:hAnsi="宋体" w:eastAsia="黑体"/>
          <w:sz w:val="28"/>
          <w:szCs w:val="28"/>
          <w:highlight w:val="none"/>
        </w:rPr>
        <w:br w:type="page"/>
      </w:r>
    </w:p>
    <w:p w14:paraId="0C977AF6">
      <w:pPr>
        <w:pStyle w:val="4"/>
        <w:adjustRightInd w:val="0"/>
        <w:snapToGrid w:val="0"/>
        <w:spacing w:before="0" w:after="0" w:line="360" w:lineRule="auto"/>
        <w:jc w:val="center"/>
        <w:rPr>
          <w:rFonts w:ascii="黑体" w:hAnsi="宋体" w:eastAsia="黑体"/>
          <w:sz w:val="28"/>
          <w:szCs w:val="28"/>
          <w:highlight w:val="none"/>
        </w:rPr>
      </w:pPr>
      <w:r>
        <w:rPr>
          <w:rFonts w:hint="eastAsia" w:ascii="黑体" w:hAnsi="宋体" w:eastAsia="黑体"/>
          <w:sz w:val="28"/>
          <w:szCs w:val="28"/>
          <w:highlight w:val="none"/>
        </w:rPr>
        <w:t>四、投标人提供的资格证明文件</w:t>
      </w:r>
      <w:bookmarkEnd w:id="56"/>
      <w:bookmarkStart w:id="57" w:name="_Toc294206743"/>
      <w:bookmarkStart w:id="58" w:name="_Toc294186060"/>
    </w:p>
    <w:p w14:paraId="40BEFA93">
      <w:pPr>
        <w:pStyle w:val="12"/>
        <w:adjustRightInd w:val="0"/>
        <w:snapToGrid w:val="0"/>
        <w:spacing w:line="360" w:lineRule="auto"/>
        <w:jc w:val="center"/>
        <w:rPr>
          <w:rFonts w:hAnsi="宋体" w:cs="Times New Roman"/>
          <w:b/>
          <w:bCs/>
          <w:sz w:val="24"/>
          <w:szCs w:val="24"/>
          <w:highlight w:val="none"/>
        </w:rPr>
      </w:pPr>
    </w:p>
    <w:p w14:paraId="1393242B">
      <w:pPr>
        <w:pStyle w:val="12"/>
        <w:adjustRightInd w:val="0"/>
        <w:snapToGrid w:val="0"/>
        <w:spacing w:line="360" w:lineRule="auto"/>
        <w:jc w:val="center"/>
        <w:rPr>
          <w:rFonts w:ascii="黑体" w:hAnsi="黑体" w:eastAsia="黑体" w:cs="Times New Roman"/>
          <w:b/>
          <w:bCs/>
          <w:sz w:val="28"/>
          <w:szCs w:val="28"/>
          <w:highlight w:val="none"/>
        </w:rPr>
      </w:pPr>
      <w:r>
        <w:rPr>
          <w:rFonts w:hint="eastAsia" w:ascii="黑体" w:hAnsi="黑体" w:eastAsia="黑体" w:cs="Times New Roman"/>
          <w:b/>
          <w:bCs/>
          <w:sz w:val="28"/>
          <w:szCs w:val="28"/>
          <w:highlight w:val="none"/>
        </w:rPr>
        <w:t>须  知</w:t>
      </w:r>
    </w:p>
    <w:p w14:paraId="643C11BC">
      <w:pPr>
        <w:tabs>
          <w:tab w:val="left" w:pos="4725"/>
        </w:tabs>
        <w:adjustRightInd w:val="0"/>
        <w:snapToGrid w:val="0"/>
        <w:spacing w:before="156" w:beforeLines="50" w:line="360" w:lineRule="auto"/>
        <w:ind w:firstLine="422" w:firstLineChars="200"/>
        <w:rPr>
          <w:rFonts w:ascii="宋体" w:hAnsi="宋体"/>
          <w:b/>
          <w:bCs/>
          <w:szCs w:val="21"/>
          <w:highlight w:val="none"/>
        </w:rPr>
      </w:pPr>
      <w:r>
        <w:rPr>
          <w:rFonts w:hint="eastAsia" w:ascii="宋体" w:hAnsi="宋体"/>
          <w:b/>
          <w:szCs w:val="21"/>
          <w:highlight w:val="none"/>
        </w:rPr>
        <w:t>1、投标人</w:t>
      </w:r>
      <w:r>
        <w:rPr>
          <w:rFonts w:hint="eastAsia" w:ascii="宋体" w:hAnsi="宋体"/>
          <w:b/>
          <w:bCs/>
          <w:szCs w:val="21"/>
          <w:highlight w:val="none"/>
        </w:rPr>
        <w:t>应按第二章第14.1款要求提供下列的证明材料</w:t>
      </w:r>
    </w:p>
    <w:p w14:paraId="341DBBC2">
      <w:pPr>
        <w:tabs>
          <w:tab w:val="left" w:pos="4725"/>
        </w:tabs>
        <w:adjustRightInd w:val="0"/>
        <w:snapToGrid w:val="0"/>
        <w:spacing w:before="156" w:beforeLines="50" w:line="360" w:lineRule="auto"/>
        <w:ind w:firstLine="735" w:firstLineChars="350"/>
        <w:rPr>
          <w:rFonts w:ascii="宋体" w:hAnsi="宋体"/>
          <w:szCs w:val="21"/>
          <w:highlight w:val="none"/>
        </w:rPr>
      </w:pPr>
      <w:r>
        <w:rPr>
          <w:rFonts w:hint="eastAsia" w:ascii="宋体" w:hAnsi="宋体"/>
          <w:szCs w:val="21"/>
          <w:highlight w:val="none"/>
        </w:rPr>
        <w:t>附件4-1 法人或者其他组织的营业执照等主体资格证明文件，自然人的身份证明</w:t>
      </w:r>
    </w:p>
    <w:p w14:paraId="78BC45A1">
      <w:pPr>
        <w:tabs>
          <w:tab w:val="left" w:pos="4725"/>
        </w:tabs>
        <w:adjustRightInd w:val="0"/>
        <w:snapToGrid w:val="0"/>
        <w:spacing w:before="156" w:beforeLines="50" w:line="360" w:lineRule="auto"/>
        <w:ind w:firstLine="735" w:firstLineChars="350"/>
        <w:rPr>
          <w:rFonts w:hint="eastAsia" w:ascii="宋体" w:hAnsi="宋体" w:eastAsia="宋体" w:cs="Times New Roman"/>
          <w:szCs w:val="21"/>
          <w:highlight w:val="none"/>
          <w:lang w:eastAsia="zh-CN"/>
        </w:rPr>
      </w:pPr>
      <w:r>
        <w:rPr>
          <w:rFonts w:hint="eastAsia" w:ascii="宋体" w:hAnsi="宋体"/>
          <w:szCs w:val="21"/>
          <w:highlight w:val="none"/>
        </w:rPr>
        <w:t>附件4-2 湖南省政府采购</w:t>
      </w:r>
      <w:r>
        <w:rPr>
          <w:rFonts w:hint="eastAsia" w:ascii="宋体" w:hAnsi="宋体"/>
          <w:szCs w:val="21"/>
          <w:highlight w:val="none"/>
          <w:lang w:eastAsia="zh-CN"/>
        </w:rPr>
        <w:t>投标人</w:t>
      </w:r>
      <w:r>
        <w:rPr>
          <w:rFonts w:hint="eastAsia" w:ascii="宋体" w:hAnsi="宋体"/>
          <w:szCs w:val="21"/>
          <w:highlight w:val="none"/>
        </w:rPr>
        <w:t>资格承诺函(格式)</w:t>
      </w:r>
      <w:r>
        <w:rPr>
          <w:rFonts w:hint="eastAsia" w:ascii="宋体" w:hAnsi="宋体"/>
          <w:szCs w:val="21"/>
          <w:highlight w:val="none"/>
          <w:lang w:eastAsia="zh-CN"/>
        </w:rPr>
        <w:t>、</w:t>
      </w:r>
      <w:r>
        <w:rPr>
          <w:rFonts w:hint="eastAsia" w:ascii="宋体" w:hAnsi="宋体" w:eastAsia="宋体" w:cs="Times New Roman"/>
          <w:szCs w:val="21"/>
          <w:highlight w:val="none"/>
        </w:rPr>
        <w:t>投标人资格声明(格式）</w:t>
      </w:r>
    </w:p>
    <w:p w14:paraId="0BA67B38">
      <w:pPr>
        <w:tabs>
          <w:tab w:val="left" w:pos="4725"/>
        </w:tabs>
        <w:adjustRightInd w:val="0"/>
        <w:snapToGrid w:val="0"/>
        <w:spacing w:before="156" w:beforeLines="50" w:line="360" w:lineRule="auto"/>
        <w:ind w:firstLine="735" w:firstLineChars="350"/>
        <w:rPr>
          <w:rFonts w:hint="eastAsia" w:ascii="宋体" w:hAnsi="宋体"/>
          <w:szCs w:val="21"/>
          <w:highlight w:val="none"/>
        </w:rPr>
      </w:pPr>
      <w:r>
        <w:rPr>
          <w:rFonts w:hint="eastAsia" w:ascii="宋体" w:hAnsi="宋体"/>
          <w:szCs w:val="21"/>
          <w:highlight w:val="none"/>
        </w:rPr>
        <w:t>附件4-3 符合特定资格条件证明材料复印件或者情况说明</w:t>
      </w:r>
    </w:p>
    <w:p w14:paraId="3E7CD3F6">
      <w:pPr>
        <w:tabs>
          <w:tab w:val="left" w:pos="4725"/>
        </w:tabs>
        <w:adjustRightInd w:val="0"/>
        <w:snapToGrid w:val="0"/>
        <w:spacing w:before="156" w:beforeLines="50" w:line="360" w:lineRule="auto"/>
        <w:ind w:firstLine="735" w:firstLineChars="350"/>
        <w:rPr>
          <w:rFonts w:hint="eastAsia" w:ascii="宋体" w:hAnsi="宋体" w:eastAsia="宋体" w:cs="Times New Roman"/>
          <w:szCs w:val="21"/>
          <w:highlight w:val="none"/>
          <w:lang w:eastAsia="zh-CN"/>
        </w:rPr>
      </w:pPr>
      <w:r>
        <w:rPr>
          <w:rFonts w:hint="eastAsia" w:ascii="宋体" w:hAnsi="宋体"/>
          <w:szCs w:val="21"/>
          <w:highlight w:val="none"/>
        </w:rPr>
        <w:t>附件4-</w:t>
      </w:r>
      <w:r>
        <w:rPr>
          <w:rFonts w:hint="eastAsia" w:ascii="宋体" w:hAnsi="宋体"/>
          <w:szCs w:val="21"/>
          <w:highlight w:val="none"/>
          <w:lang w:val="en-US" w:eastAsia="zh-CN"/>
        </w:rPr>
        <w:t>4</w:t>
      </w:r>
      <w:r>
        <w:rPr>
          <w:rFonts w:hint="eastAsia" w:ascii="宋体" w:hAnsi="宋体"/>
          <w:szCs w:val="21"/>
          <w:highlight w:val="none"/>
        </w:rPr>
        <w:t xml:space="preserve"> </w:t>
      </w:r>
      <w:r>
        <w:rPr>
          <w:rFonts w:hint="eastAsia" w:ascii="宋体" w:hAnsi="宋体" w:eastAsia="宋体" w:cs="Times New Roman"/>
          <w:szCs w:val="21"/>
          <w:highlight w:val="none"/>
        </w:rPr>
        <w:t>“ 信用中国 ”网站（ www.creditchina.gov.cn） 和“中国政府采购网” （ www.ccgp.gov.cn）查询文件，</w:t>
      </w:r>
      <w:r>
        <w:rPr>
          <w:rFonts w:hint="eastAsia" w:ascii="宋体" w:hAnsi="宋体" w:eastAsia="宋体" w:cs="Times New Roman"/>
          <w:szCs w:val="21"/>
          <w:highlight w:val="none"/>
          <w:lang w:eastAsia="zh-CN"/>
        </w:rPr>
        <w:t>投标人</w:t>
      </w:r>
      <w:r>
        <w:rPr>
          <w:rFonts w:hint="eastAsia" w:ascii="宋体" w:hAnsi="宋体" w:eastAsia="宋体" w:cs="Times New Roman"/>
          <w:szCs w:val="21"/>
          <w:highlight w:val="none"/>
        </w:rPr>
        <w:t>提供在递交资格审查证明材料截止时间前通过“信用中国 ”网站（ www.creditchina.gov.cn）和“中国政府采购网”（ www.ccgp.gov.cn）查询的信用记录的截图</w:t>
      </w:r>
      <w:r>
        <w:rPr>
          <w:rFonts w:hint="eastAsia" w:ascii="宋体" w:hAnsi="宋体" w:eastAsia="宋体" w:cs="Times New Roman"/>
          <w:szCs w:val="21"/>
          <w:highlight w:val="none"/>
          <w:lang w:eastAsia="zh-CN"/>
        </w:rPr>
        <w:t>。</w:t>
      </w:r>
    </w:p>
    <w:p w14:paraId="631AF8FF">
      <w:pPr>
        <w:tabs>
          <w:tab w:val="left" w:pos="4725"/>
        </w:tabs>
        <w:adjustRightInd w:val="0"/>
        <w:snapToGrid w:val="0"/>
        <w:spacing w:before="156" w:beforeLines="50" w:line="360" w:lineRule="auto"/>
        <w:ind w:firstLine="735" w:firstLineChars="350"/>
        <w:rPr>
          <w:rFonts w:hint="eastAsia" w:ascii="宋体" w:hAnsi="宋体"/>
          <w:szCs w:val="21"/>
          <w:highlight w:val="none"/>
        </w:rPr>
      </w:pPr>
      <w:r>
        <w:rPr>
          <w:rFonts w:hint="eastAsia" w:ascii="宋体" w:hAnsi="宋体"/>
          <w:szCs w:val="21"/>
          <w:highlight w:val="none"/>
        </w:rPr>
        <w:t xml:space="preserve">附件 </w:t>
      </w:r>
      <w:r>
        <w:rPr>
          <w:rFonts w:hint="eastAsia" w:ascii="宋体" w:hAnsi="宋体"/>
          <w:szCs w:val="21"/>
          <w:highlight w:val="none"/>
          <w:lang w:val="en-US" w:eastAsia="zh-CN"/>
        </w:rPr>
        <w:t>4</w:t>
      </w:r>
      <w:r>
        <w:rPr>
          <w:rFonts w:hint="eastAsia" w:ascii="宋体" w:hAnsi="宋体"/>
          <w:szCs w:val="21"/>
          <w:highlight w:val="none"/>
        </w:rPr>
        <w:t>-</w:t>
      </w:r>
      <w:r>
        <w:rPr>
          <w:rFonts w:hint="eastAsia" w:ascii="宋体" w:hAnsi="宋体"/>
          <w:szCs w:val="21"/>
          <w:highlight w:val="none"/>
          <w:lang w:val="en-US" w:eastAsia="zh-CN"/>
        </w:rPr>
        <w:t>5</w:t>
      </w:r>
      <w:r>
        <w:rPr>
          <w:rFonts w:hint="eastAsia" w:ascii="宋体" w:hAnsi="宋体"/>
          <w:szCs w:val="21"/>
          <w:highlight w:val="none"/>
        </w:rPr>
        <w:t xml:space="preserve"> 参加采购活动前三年内在经营活动中没有重大违法记录及不良行为记录的书面</w:t>
      </w:r>
    </w:p>
    <w:p w14:paraId="47824558">
      <w:pPr>
        <w:tabs>
          <w:tab w:val="left" w:pos="4725"/>
        </w:tabs>
        <w:adjustRightInd w:val="0"/>
        <w:snapToGrid w:val="0"/>
        <w:spacing w:before="156" w:beforeLines="50" w:line="360" w:lineRule="auto"/>
        <w:ind w:left="0" w:leftChars="0" w:firstLine="0" w:firstLineChars="0"/>
        <w:rPr>
          <w:rFonts w:hint="eastAsia" w:ascii="宋体" w:hAnsi="宋体"/>
          <w:szCs w:val="21"/>
          <w:highlight w:val="none"/>
        </w:rPr>
      </w:pPr>
      <w:r>
        <w:rPr>
          <w:rFonts w:hint="eastAsia" w:ascii="宋体" w:hAnsi="宋体"/>
          <w:szCs w:val="21"/>
          <w:highlight w:val="none"/>
        </w:rPr>
        <w:t>声明</w:t>
      </w:r>
    </w:p>
    <w:p w14:paraId="6F320E55">
      <w:pPr>
        <w:tabs>
          <w:tab w:val="left" w:pos="4725"/>
        </w:tabs>
        <w:adjustRightInd w:val="0"/>
        <w:snapToGrid w:val="0"/>
        <w:spacing w:before="156" w:beforeLines="50" w:line="360" w:lineRule="auto"/>
        <w:ind w:firstLine="735" w:firstLineChars="350"/>
      </w:pPr>
    </w:p>
    <w:p w14:paraId="7A985D7A">
      <w:pPr>
        <w:pStyle w:val="38"/>
        <w:rPr>
          <w:highlight w:val="none"/>
        </w:rPr>
      </w:pPr>
    </w:p>
    <w:p w14:paraId="70F96B00">
      <w:pPr>
        <w:tabs>
          <w:tab w:val="left" w:pos="4725"/>
        </w:tabs>
        <w:adjustRightInd w:val="0"/>
        <w:snapToGrid w:val="0"/>
        <w:spacing w:line="360" w:lineRule="auto"/>
        <w:rPr>
          <w:rFonts w:ascii="宋体" w:hAnsi="宋体" w:cs="宋体"/>
          <w:szCs w:val="21"/>
          <w:highlight w:val="none"/>
        </w:rPr>
      </w:pPr>
    </w:p>
    <w:p w14:paraId="1B5F308E">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7F2AEBE0">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455249C1">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42350682">
      <w:pPr>
        <w:widowControl/>
        <w:adjustRightInd w:val="0"/>
        <w:snapToGrid w:val="0"/>
        <w:spacing w:line="360" w:lineRule="auto"/>
        <w:jc w:val="left"/>
        <w:rPr>
          <w:rFonts w:ascii="黑体" w:hAnsi="仿宋" w:cs="宋体"/>
          <w:szCs w:val="21"/>
          <w:highlight w:val="none"/>
        </w:rPr>
      </w:pPr>
      <w:r>
        <w:rPr>
          <w:rFonts w:ascii="黑体" w:hAnsi="仿宋" w:eastAsia="黑体" w:cs="宋体"/>
          <w:szCs w:val="21"/>
          <w:highlight w:val="none"/>
        </w:rPr>
        <w:br w:type="page"/>
      </w:r>
      <w:r>
        <w:rPr>
          <w:rFonts w:hint="eastAsia" w:ascii="黑体" w:hAnsi="仿宋" w:cs="宋体"/>
          <w:szCs w:val="21"/>
          <w:highlight w:val="none"/>
        </w:rPr>
        <w:t>附件4-1 法人或者其他组织的营业执照等主体资格证明文件，自然人的身份证明</w:t>
      </w:r>
    </w:p>
    <w:p w14:paraId="2D595299">
      <w:pPr>
        <w:widowControl/>
        <w:adjustRightInd w:val="0"/>
        <w:snapToGrid w:val="0"/>
        <w:spacing w:line="360" w:lineRule="auto"/>
        <w:jc w:val="center"/>
        <w:rPr>
          <w:rFonts w:ascii="黑体" w:hAnsi="仿宋" w:eastAsia="黑体" w:cs="宋体"/>
          <w:b/>
          <w:sz w:val="28"/>
          <w:szCs w:val="28"/>
          <w:highlight w:val="none"/>
        </w:rPr>
      </w:pPr>
      <w:r>
        <w:rPr>
          <w:rFonts w:hint="eastAsia" w:ascii="黑体" w:hAnsi="仿宋" w:eastAsia="黑体" w:cs="宋体"/>
          <w:b/>
          <w:sz w:val="28"/>
          <w:szCs w:val="28"/>
          <w:highlight w:val="none"/>
        </w:rPr>
        <w:t>法人或者其他组织的营业执照等主体资格证明文件，自然人的身份证明</w:t>
      </w:r>
    </w:p>
    <w:p w14:paraId="7792C2CA">
      <w:pPr>
        <w:widowControl/>
        <w:adjustRightInd w:val="0"/>
        <w:snapToGrid w:val="0"/>
        <w:spacing w:before="156" w:beforeLines="50" w:line="360" w:lineRule="auto"/>
        <w:ind w:firstLine="420" w:firstLineChars="200"/>
        <w:jc w:val="left"/>
        <w:rPr>
          <w:rFonts w:ascii="宋体" w:hAnsi="宋体" w:cs="宋体"/>
          <w:szCs w:val="21"/>
          <w:highlight w:val="none"/>
        </w:rPr>
      </w:pPr>
    </w:p>
    <w:p w14:paraId="6633D644">
      <w:pPr>
        <w:adjustRightInd w:val="0"/>
        <w:snapToGrid w:val="0"/>
        <w:spacing w:before="156" w:beforeLines="50" w:line="360" w:lineRule="auto"/>
        <w:ind w:firstLine="420" w:firstLineChars="200"/>
        <w:rPr>
          <w:rFonts w:ascii="宋体" w:hAnsi="宋体" w:cs="宋体"/>
          <w:szCs w:val="21"/>
          <w:highlight w:val="none"/>
        </w:rPr>
      </w:pPr>
      <w:r>
        <w:rPr>
          <w:rFonts w:hint="eastAsia" w:ascii="宋体" w:hAnsi="宋体" w:cs="宋体"/>
          <w:szCs w:val="21"/>
          <w:highlight w:val="none"/>
        </w:rPr>
        <w:t>注：按第二章第</w:t>
      </w:r>
      <w:r>
        <w:rPr>
          <w:rFonts w:ascii="宋体" w:hAnsi="宋体" w:cs="宋体"/>
          <w:szCs w:val="21"/>
          <w:highlight w:val="none"/>
        </w:rPr>
        <w:t>1</w:t>
      </w:r>
      <w:r>
        <w:rPr>
          <w:rFonts w:hint="eastAsia" w:ascii="宋体" w:hAnsi="宋体" w:cs="宋体"/>
          <w:szCs w:val="21"/>
          <w:highlight w:val="none"/>
        </w:rPr>
        <w:t>4</w:t>
      </w:r>
      <w:r>
        <w:rPr>
          <w:rFonts w:ascii="宋体" w:hAnsi="宋体" w:cs="宋体"/>
          <w:szCs w:val="21"/>
          <w:highlight w:val="none"/>
        </w:rPr>
        <w:t>.1</w:t>
      </w:r>
      <w:r>
        <w:rPr>
          <w:rFonts w:hint="eastAsia" w:ascii="宋体" w:hAnsi="宋体" w:cs="宋体"/>
          <w:szCs w:val="21"/>
          <w:highlight w:val="none"/>
        </w:rPr>
        <w:t>（1）项要求提供。</w:t>
      </w:r>
    </w:p>
    <w:p w14:paraId="0972F0BB">
      <w:pPr>
        <w:adjustRightInd w:val="0"/>
        <w:snapToGrid w:val="0"/>
        <w:spacing w:before="156" w:beforeLines="50" w:line="360" w:lineRule="auto"/>
        <w:ind w:firstLine="420" w:firstLineChars="200"/>
        <w:rPr>
          <w:rFonts w:ascii="宋体" w:hAnsi="宋体"/>
          <w:highlight w:val="none"/>
        </w:rPr>
      </w:pPr>
      <w:r>
        <w:rPr>
          <w:rFonts w:hint="eastAsia" w:ascii="宋体" w:hAnsi="宋体" w:cs="宋体"/>
          <w:szCs w:val="21"/>
          <w:highlight w:val="none"/>
        </w:rPr>
        <w:t>（1）</w:t>
      </w:r>
      <w:r>
        <w:rPr>
          <w:rFonts w:hint="eastAsia" w:ascii="宋体" w:hAnsi="宋体"/>
          <w:highlight w:val="none"/>
        </w:rPr>
        <w:t>投标人为法人的，应提交营业执照或法人登记证书的复印件；</w:t>
      </w:r>
    </w:p>
    <w:p w14:paraId="7FDBBDB8">
      <w:pPr>
        <w:adjustRightInd w:val="0"/>
        <w:snapToGrid w:val="0"/>
        <w:spacing w:before="156" w:beforeLines="50" w:line="360" w:lineRule="auto"/>
        <w:ind w:firstLine="420" w:firstLineChars="200"/>
        <w:rPr>
          <w:rFonts w:ascii="宋体" w:hAnsi="宋体"/>
          <w:highlight w:val="none"/>
        </w:rPr>
      </w:pPr>
      <w:r>
        <w:rPr>
          <w:rFonts w:hint="eastAsia" w:ascii="宋体" w:hAnsi="宋体" w:cs="宋体"/>
          <w:szCs w:val="21"/>
          <w:highlight w:val="none"/>
        </w:rPr>
        <w:t>（2）</w:t>
      </w:r>
      <w:r>
        <w:rPr>
          <w:rFonts w:hint="eastAsia" w:ascii="宋体" w:hAnsi="宋体"/>
          <w:highlight w:val="none"/>
        </w:rPr>
        <w:t>投标人为非法人组织的，应提交依法登记证书复印件；</w:t>
      </w:r>
    </w:p>
    <w:p w14:paraId="63225DEA">
      <w:pPr>
        <w:adjustRightInd w:val="0"/>
        <w:snapToGrid w:val="0"/>
        <w:spacing w:before="156" w:beforeLines="50" w:line="360" w:lineRule="auto"/>
        <w:ind w:firstLine="420" w:firstLineChars="200"/>
        <w:rPr>
          <w:rFonts w:ascii="宋体" w:hAnsi="宋体"/>
          <w:highlight w:val="none"/>
        </w:rPr>
      </w:pPr>
      <w:r>
        <w:rPr>
          <w:rFonts w:hint="eastAsia" w:ascii="宋体" w:hAnsi="宋体" w:cs="宋体"/>
          <w:szCs w:val="21"/>
          <w:highlight w:val="none"/>
        </w:rPr>
        <w:t>（3）</w:t>
      </w:r>
      <w:r>
        <w:rPr>
          <w:rFonts w:hint="eastAsia" w:ascii="宋体" w:hAnsi="宋体"/>
          <w:highlight w:val="none"/>
        </w:rPr>
        <w:t>投标人为个体工商户的，应提交个体工商户营业执照复印件；</w:t>
      </w:r>
    </w:p>
    <w:p w14:paraId="682CE261">
      <w:pPr>
        <w:adjustRightInd w:val="0"/>
        <w:snapToGrid w:val="0"/>
        <w:spacing w:before="156" w:beforeLines="50" w:line="360" w:lineRule="auto"/>
        <w:ind w:firstLine="420" w:firstLineChars="200"/>
        <w:rPr>
          <w:rFonts w:ascii="宋体" w:hAnsi="宋体"/>
          <w:highlight w:val="none"/>
        </w:rPr>
      </w:pPr>
      <w:r>
        <w:rPr>
          <w:rFonts w:hint="eastAsia" w:ascii="宋体" w:hAnsi="宋体" w:cs="宋体"/>
          <w:szCs w:val="21"/>
          <w:highlight w:val="none"/>
        </w:rPr>
        <w:t>（4）</w:t>
      </w:r>
      <w:r>
        <w:rPr>
          <w:rFonts w:hint="eastAsia" w:ascii="宋体" w:hAnsi="宋体"/>
          <w:highlight w:val="none"/>
        </w:rPr>
        <w:t>投标人为自然人的，应提交自然人的身份证明复印件。</w:t>
      </w:r>
    </w:p>
    <w:p w14:paraId="2B241C19">
      <w:pPr>
        <w:adjustRightInd w:val="0"/>
        <w:snapToGrid w:val="0"/>
        <w:spacing w:before="156" w:beforeLines="50" w:line="360" w:lineRule="auto"/>
        <w:ind w:firstLine="420" w:firstLineChars="200"/>
        <w:rPr>
          <w:rFonts w:ascii="宋体" w:hAnsi="宋体"/>
          <w:highlight w:val="none"/>
        </w:rPr>
      </w:pPr>
    </w:p>
    <w:p w14:paraId="07810466">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733000A6">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68D654CC">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0A794863">
      <w:pPr>
        <w:adjustRightInd w:val="0"/>
        <w:snapToGrid w:val="0"/>
        <w:spacing w:line="360" w:lineRule="auto"/>
        <w:rPr>
          <w:rFonts w:hint="eastAsia"/>
          <w:b w:val="0"/>
          <w:bCs w:val="0"/>
          <w:sz w:val="21"/>
          <w:szCs w:val="21"/>
        </w:rPr>
      </w:pPr>
    </w:p>
    <w:p w14:paraId="40E880FD">
      <w:pPr>
        <w:widowControl/>
        <w:jc w:val="left"/>
        <w:rPr>
          <w:rFonts w:ascii="黑体" w:hAnsi="仿宋" w:cs="宋体"/>
          <w:szCs w:val="21"/>
          <w:highlight w:val="none"/>
        </w:rPr>
      </w:pPr>
      <w:r>
        <w:rPr>
          <w:rFonts w:ascii="黑体" w:hAnsi="仿宋" w:cs="宋体"/>
          <w:b/>
          <w:szCs w:val="21"/>
          <w:highlight w:val="none"/>
        </w:rPr>
        <w:br w:type="page"/>
      </w:r>
      <w:r>
        <w:rPr>
          <w:rFonts w:hint="eastAsia" w:ascii="黑体" w:hAnsi="仿宋" w:cs="宋体"/>
          <w:szCs w:val="21"/>
          <w:highlight w:val="none"/>
        </w:rPr>
        <w:t>附件4-2 湖南省政府采购</w:t>
      </w:r>
      <w:r>
        <w:rPr>
          <w:rFonts w:hint="eastAsia" w:ascii="黑体" w:hAnsi="仿宋" w:cs="宋体"/>
          <w:szCs w:val="21"/>
          <w:highlight w:val="none"/>
          <w:lang w:eastAsia="zh-CN"/>
        </w:rPr>
        <w:t>投标人</w:t>
      </w:r>
      <w:r>
        <w:rPr>
          <w:rFonts w:hint="eastAsia" w:ascii="黑体" w:hAnsi="仿宋" w:cs="宋体"/>
          <w:szCs w:val="21"/>
          <w:highlight w:val="none"/>
        </w:rPr>
        <w:t>资格承诺函(格式)</w:t>
      </w:r>
    </w:p>
    <w:p w14:paraId="274AA927">
      <w:pPr>
        <w:widowControl/>
        <w:adjustRightInd w:val="0"/>
        <w:snapToGrid w:val="0"/>
        <w:spacing w:before="468" w:beforeLines="150" w:line="360" w:lineRule="auto"/>
        <w:jc w:val="center"/>
        <w:rPr>
          <w:rFonts w:ascii="宋体" w:hAnsi="宋体" w:cs="宋体"/>
          <w:szCs w:val="21"/>
          <w:highlight w:val="none"/>
        </w:rPr>
      </w:pPr>
      <w:r>
        <w:rPr>
          <w:rFonts w:hint="eastAsia" w:ascii="黑体" w:hAnsi="仿宋" w:eastAsia="黑体" w:cs="宋体"/>
          <w:b/>
          <w:sz w:val="28"/>
          <w:szCs w:val="28"/>
          <w:highlight w:val="none"/>
        </w:rPr>
        <w:t>湖南省政府采购</w:t>
      </w:r>
      <w:r>
        <w:rPr>
          <w:rFonts w:hint="eastAsia" w:ascii="黑体" w:hAnsi="仿宋" w:eastAsia="黑体" w:cs="宋体"/>
          <w:b/>
          <w:sz w:val="28"/>
          <w:szCs w:val="28"/>
          <w:highlight w:val="none"/>
          <w:lang w:eastAsia="zh-CN"/>
        </w:rPr>
        <w:t>投标人</w:t>
      </w:r>
      <w:r>
        <w:rPr>
          <w:rFonts w:hint="eastAsia" w:ascii="黑体" w:hAnsi="仿宋" w:eastAsia="黑体" w:cs="宋体"/>
          <w:b/>
          <w:sz w:val="28"/>
          <w:szCs w:val="28"/>
          <w:highlight w:val="none"/>
        </w:rPr>
        <w:t>资格承诺函(格式)</w:t>
      </w:r>
    </w:p>
    <w:p w14:paraId="69B8CC9C">
      <w:pPr>
        <w:widowControl/>
        <w:spacing w:before="156" w:beforeLines="50" w:line="360" w:lineRule="auto"/>
        <w:ind w:firstLine="420" w:firstLineChars="200"/>
        <w:jc w:val="left"/>
        <w:rPr>
          <w:rFonts w:ascii="宋体" w:hAnsi="宋体" w:cs="宋体"/>
          <w:szCs w:val="21"/>
          <w:highlight w:val="none"/>
        </w:rPr>
      </w:pPr>
      <w:r>
        <w:rPr>
          <w:rFonts w:hint="eastAsia" w:ascii="宋体" w:hAnsi="宋体" w:cs="宋体"/>
          <w:szCs w:val="21"/>
          <w:highlight w:val="none"/>
        </w:rPr>
        <w:t>本公司独立承担民事责任、具有良好的商业信誉和健全的财务会计制度、依法缴纳税收和社会保障资金,在前三年的经营活动中无重大违法记录,未列入严重失信行为名单,符合政府采购</w:t>
      </w:r>
      <w:r>
        <w:rPr>
          <w:rFonts w:hint="eastAsia" w:ascii="宋体" w:hAnsi="宋体" w:cs="宋体"/>
          <w:szCs w:val="21"/>
          <w:highlight w:val="none"/>
          <w:lang w:eastAsia="zh-CN"/>
        </w:rPr>
        <w:t>投标人</w:t>
      </w:r>
      <w:r>
        <w:rPr>
          <w:rFonts w:hint="eastAsia" w:ascii="宋体" w:hAnsi="宋体" w:cs="宋体"/>
          <w:szCs w:val="21"/>
          <w:highlight w:val="none"/>
        </w:rPr>
        <w:t>的基本资格要求。</w:t>
      </w:r>
    </w:p>
    <w:p w14:paraId="70366FD4">
      <w:pPr>
        <w:widowControl/>
        <w:spacing w:before="156" w:beforeLines="50" w:line="360" w:lineRule="auto"/>
        <w:ind w:firstLine="420" w:firstLineChars="200"/>
        <w:jc w:val="left"/>
        <w:rPr>
          <w:rFonts w:ascii="宋体" w:hAnsi="宋体" w:cs="宋体"/>
          <w:szCs w:val="21"/>
          <w:highlight w:val="none"/>
        </w:rPr>
      </w:pPr>
      <w:r>
        <w:rPr>
          <w:rFonts w:hint="eastAsia" w:ascii="宋体" w:hAnsi="宋体" w:cs="宋体"/>
          <w:szCs w:val="21"/>
          <w:highlight w:val="none"/>
        </w:rPr>
        <w:t>按照《政府采购促进中小企业发展管理办法》(财库〔2020〕46号),本公司企业规模为: 大型口中型口小型□微型□。</w:t>
      </w:r>
    </w:p>
    <w:p w14:paraId="4EB159E5">
      <w:pPr>
        <w:widowControl/>
        <w:spacing w:before="156" w:beforeLines="50" w:line="360" w:lineRule="auto"/>
        <w:ind w:firstLine="420" w:firstLineChars="200"/>
        <w:jc w:val="left"/>
        <w:rPr>
          <w:rFonts w:ascii="宋体" w:hAnsi="宋体" w:cs="宋体"/>
          <w:szCs w:val="21"/>
          <w:highlight w:val="none"/>
        </w:rPr>
      </w:pPr>
      <w:r>
        <w:rPr>
          <w:rFonts w:hint="eastAsia" w:ascii="宋体" w:hAnsi="宋体" w:cs="宋体"/>
          <w:szCs w:val="21"/>
          <w:highlight w:val="none"/>
        </w:rPr>
        <w:t>□本公司自愿入驻湖南省政府采购电子卖场,遵守《湖南省政府采购电子卖场管理办法》(湘财购〔2019〕27号),如违反承诺,同意金融机构将增信保证划缴国库(非电子卖场采购活动项目不需勾选)。</w:t>
      </w:r>
    </w:p>
    <w:p w14:paraId="20516CB5">
      <w:pPr>
        <w:widowControl/>
        <w:spacing w:before="156" w:beforeLines="50" w:line="360" w:lineRule="auto"/>
        <w:ind w:firstLine="420" w:firstLineChars="200"/>
        <w:jc w:val="left"/>
        <w:rPr>
          <w:rFonts w:ascii="宋体" w:hAnsi="宋体" w:cs="宋体"/>
          <w:szCs w:val="21"/>
          <w:highlight w:val="none"/>
        </w:rPr>
      </w:pPr>
    </w:p>
    <w:p w14:paraId="7A9DAAF2">
      <w:pPr>
        <w:widowControl/>
        <w:spacing w:before="156" w:beforeLines="50" w:line="360" w:lineRule="auto"/>
        <w:ind w:firstLine="420" w:firstLineChars="200"/>
        <w:jc w:val="left"/>
        <w:rPr>
          <w:rFonts w:ascii="宋体" w:hAnsi="宋体" w:cs="宋体"/>
          <w:szCs w:val="21"/>
          <w:highlight w:val="none"/>
        </w:rPr>
      </w:pPr>
      <w:r>
        <w:rPr>
          <w:rFonts w:hint="eastAsia" w:ascii="宋体" w:hAnsi="宋体" w:cs="宋体"/>
          <w:szCs w:val="21"/>
          <w:highlight w:val="none"/>
        </w:rPr>
        <w:t>公司(单位)名称(盖章)：</w:t>
      </w:r>
    </w:p>
    <w:p w14:paraId="63599B79">
      <w:pPr>
        <w:widowControl/>
        <w:spacing w:before="156" w:beforeLines="50" w:line="360" w:lineRule="auto"/>
        <w:ind w:firstLine="420" w:firstLineChars="200"/>
        <w:jc w:val="left"/>
        <w:rPr>
          <w:rFonts w:ascii="宋体" w:hAnsi="宋体" w:cs="宋体"/>
          <w:szCs w:val="21"/>
          <w:highlight w:val="none"/>
        </w:rPr>
      </w:pPr>
      <w:r>
        <w:rPr>
          <w:rFonts w:hint="eastAsia" w:ascii="宋体" w:hAnsi="宋体" w:cs="宋体"/>
          <w:szCs w:val="21"/>
          <w:highlight w:val="none"/>
        </w:rPr>
        <w:t>机构代码、注册登记机构、日期、有效期、注册资本、地 址、经济行业、经济性质</w:t>
      </w:r>
    </w:p>
    <w:p w14:paraId="0D96EE75">
      <w:pPr>
        <w:widowControl/>
        <w:spacing w:before="156" w:beforeLines="50"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法定代表人(负责人)姓名(签字)、身份证号、手机号:</w:t>
      </w:r>
    </w:p>
    <w:p w14:paraId="54943B85">
      <w:pPr>
        <w:widowControl/>
        <w:spacing w:before="156" w:beforeLines="50" w:line="360" w:lineRule="auto"/>
        <w:ind w:firstLine="420" w:firstLineChars="200"/>
        <w:jc w:val="left"/>
        <w:rPr>
          <w:rFonts w:ascii="宋体" w:hAnsi="宋体" w:cs="宋体"/>
          <w:szCs w:val="21"/>
          <w:highlight w:val="none"/>
        </w:rPr>
      </w:pPr>
      <w:r>
        <w:rPr>
          <w:rFonts w:hint="eastAsia" w:ascii="宋体" w:hAnsi="宋体" w:cs="宋体"/>
          <w:szCs w:val="21"/>
          <w:highlight w:val="none"/>
        </w:rPr>
        <w:t>授权代表人姓名(签字)、身份证号、手机号:</w:t>
      </w:r>
    </w:p>
    <w:p w14:paraId="763351AD">
      <w:pPr>
        <w:widowControl/>
        <w:spacing w:before="156" w:beforeLines="50" w:line="360" w:lineRule="auto"/>
        <w:ind w:firstLine="420" w:firstLineChars="200"/>
        <w:jc w:val="left"/>
        <w:rPr>
          <w:rFonts w:ascii="宋体" w:hAnsi="宋体" w:cs="宋体"/>
          <w:szCs w:val="21"/>
          <w:highlight w:val="none"/>
        </w:rPr>
      </w:pPr>
    </w:p>
    <w:p w14:paraId="5A59A918">
      <w:pPr>
        <w:pStyle w:val="5"/>
        <w:adjustRightInd w:val="0"/>
        <w:snapToGrid w:val="0"/>
        <w:spacing w:before="156" w:beforeLines="50" w:after="0" w:line="360" w:lineRule="auto"/>
        <w:rPr>
          <w:rFonts w:hint="eastAsia" w:ascii="黑体" w:hAnsi="仿宋" w:cs="宋体"/>
          <w:b w:val="0"/>
          <w:color w:val="000000"/>
          <w:sz w:val="21"/>
          <w:szCs w:val="21"/>
        </w:rPr>
      </w:pPr>
      <w:bookmarkStart w:id="59" w:name="_Toc141972776"/>
      <w:bookmarkStart w:id="60" w:name="_Toc146015375"/>
      <w:bookmarkStart w:id="61" w:name="_Toc145409403"/>
    </w:p>
    <w:p w14:paraId="382EA9D1">
      <w:pPr>
        <w:pStyle w:val="5"/>
        <w:adjustRightInd w:val="0"/>
        <w:snapToGrid w:val="0"/>
        <w:spacing w:before="156" w:beforeLines="50" w:after="0" w:line="360" w:lineRule="auto"/>
        <w:rPr>
          <w:rFonts w:hint="eastAsia" w:ascii="黑体" w:hAnsi="仿宋" w:cs="宋体"/>
          <w:b w:val="0"/>
          <w:color w:val="000000"/>
          <w:sz w:val="21"/>
          <w:szCs w:val="21"/>
        </w:rPr>
      </w:pPr>
    </w:p>
    <w:p w14:paraId="4E30EFBD">
      <w:pPr>
        <w:pStyle w:val="5"/>
        <w:adjustRightInd w:val="0"/>
        <w:snapToGrid w:val="0"/>
        <w:spacing w:before="156" w:beforeLines="50" w:after="0" w:line="360" w:lineRule="auto"/>
        <w:rPr>
          <w:rFonts w:hint="eastAsia" w:ascii="黑体" w:hAnsi="仿宋" w:cs="宋体"/>
          <w:b w:val="0"/>
          <w:color w:val="000000"/>
          <w:sz w:val="21"/>
          <w:szCs w:val="21"/>
        </w:rPr>
      </w:pPr>
    </w:p>
    <w:p w14:paraId="61C71DB0">
      <w:pPr>
        <w:pStyle w:val="5"/>
        <w:adjustRightInd w:val="0"/>
        <w:snapToGrid w:val="0"/>
        <w:spacing w:before="156" w:beforeLines="50" w:after="0" w:line="360" w:lineRule="auto"/>
        <w:rPr>
          <w:rFonts w:hint="eastAsia" w:ascii="黑体" w:hAnsi="仿宋" w:cs="宋体"/>
          <w:b w:val="0"/>
          <w:color w:val="000000"/>
          <w:sz w:val="21"/>
          <w:szCs w:val="21"/>
        </w:rPr>
      </w:pPr>
    </w:p>
    <w:p w14:paraId="551E4E73">
      <w:pPr>
        <w:pStyle w:val="5"/>
        <w:adjustRightInd w:val="0"/>
        <w:snapToGrid w:val="0"/>
        <w:spacing w:before="156" w:beforeLines="50" w:after="0" w:line="360" w:lineRule="auto"/>
        <w:rPr>
          <w:rFonts w:hint="eastAsia" w:ascii="黑体" w:hAnsi="仿宋" w:cs="宋体"/>
          <w:b w:val="0"/>
          <w:color w:val="000000"/>
          <w:sz w:val="21"/>
          <w:szCs w:val="21"/>
        </w:rPr>
      </w:pPr>
    </w:p>
    <w:p w14:paraId="32BC0CA9">
      <w:pPr>
        <w:pStyle w:val="5"/>
        <w:adjustRightInd w:val="0"/>
        <w:snapToGrid w:val="0"/>
        <w:spacing w:before="156" w:beforeLines="50" w:after="0" w:line="360" w:lineRule="auto"/>
        <w:rPr>
          <w:rFonts w:hint="eastAsia" w:ascii="黑体" w:hAnsi="仿宋" w:cs="宋体"/>
          <w:b w:val="0"/>
          <w:color w:val="000000"/>
          <w:sz w:val="21"/>
          <w:szCs w:val="21"/>
        </w:rPr>
      </w:pPr>
    </w:p>
    <w:p w14:paraId="66947E5F">
      <w:pPr>
        <w:pStyle w:val="5"/>
        <w:adjustRightInd w:val="0"/>
        <w:snapToGrid w:val="0"/>
        <w:spacing w:before="156" w:beforeLines="50" w:after="0" w:line="360" w:lineRule="auto"/>
        <w:rPr>
          <w:rFonts w:hint="eastAsia" w:ascii="黑体" w:hAnsi="仿宋" w:cs="宋体"/>
          <w:b w:val="0"/>
          <w:color w:val="000000"/>
          <w:sz w:val="21"/>
          <w:szCs w:val="21"/>
        </w:rPr>
      </w:pPr>
    </w:p>
    <w:p w14:paraId="1CA37022">
      <w:pPr>
        <w:bidi w:val="0"/>
        <w:rPr>
          <w:rFonts w:hint="eastAsia" w:ascii="宋体" w:hAnsi="宋体" w:eastAsia="宋体" w:cs="宋体"/>
        </w:rPr>
      </w:pPr>
    </w:p>
    <w:p w14:paraId="1CF59D21">
      <w:pPr>
        <w:bidi w:val="0"/>
        <w:rPr>
          <w:rFonts w:hint="eastAsia" w:ascii="宋体" w:hAnsi="宋体" w:eastAsia="宋体" w:cs="宋体"/>
        </w:rPr>
      </w:pPr>
    </w:p>
    <w:p w14:paraId="54D64E52">
      <w:pPr>
        <w:bidi w:val="0"/>
        <w:rPr>
          <w:rFonts w:hint="eastAsia" w:ascii="宋体" w:hAnsi="宋体" w:eastAsia="宋体" w:cs="宋体"/>
        </w:rPr>
      </w:pPr>
      <w:r>
        <w:rPr>
          <w:rFonts w:hint="eastAsia" w:ascii="宋体" w:hAnsi="宋体" w:eastAsia="宋体" w:cs="宋体"/>
        </w:rPr>
        <w:t>附件4-2</w:t>
      </w:r>
      <w:r>
        <w:rPr>
          <w:rFonts w:hint="eastAsia" w:ascii="宋体" w:hAnsi="宋体" w:eastAsia="宋体" w:cs="宋体"/>
          <w:lang w:val="en-US" w:eastAsia="zh-CN"/>
        </w:rPr>
        <w:t>-1</w:t>
      </w:r>
      <w:r>
        <w:rPr>
          <w:rFonts w:hint="eastAsia" w:ascii="宋体" w:hAnsi="宋体" w:eastAsia="宋体" w:cs="宋体"/>
        </w:rPr>
        <w:t>投标人资格声明(格式)</w:t>
      </w:r>
      <w:bookmarkEnd w:id="59"/>
      <w:bookmarkEnd w:id="60"/>
      <w:bookmarkEnd w:id="61"/>
    </w:p>
    <w:p w14:paraId="7C794360">
      <w:pPr>
        <w:widowControl/>
        <w:adjustRightInd w:val="0"/>
        <w:snapToGrid w:val="0"/>
        <w:spacing w:before="156" w:beforeLines="50" w:line="360" w:lineRule="auto"/>
        <w:jc w:val="center"/>
        <w:rPr>
          <w:rFonts w:ascii="宋体" w:hAnsi="宋体" w:cs="宋体"/>
          <w:color w:val="000000"/>
          <w:szCs w:val="21"/>
        </w:rPr>
      </w:pPr>
      <w:r>
        <w:rPr>
          <w:rFonts w:hint="eastAsia" w:ascii="黑体" w:hAnsi="仿宋" w:eastAsia="黑体" w:cs="宋体"/>
          <w:b/>
          <w:color w:val="000000"/>
          <w:sz w:val="28"/>
          <w:szCs w:val="28"/>
        </w:rPr>
        <w:t>投标人资格声明(格式)</w:t>
      </w:r>
    </w:p>
    <w:p w14:paraId="2E25A7D0">
      <w:pPr>
        <w:widowControl/>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szCs w:val="21"/>
        </w:rPr>
        <w:t>致</w:t>
      </w:r>
      <w:r>
        <w:rPr>
          <w:rFonts w:hint="eastAsia" w:ascii="宋体" w:hAnsi="宋体" w:cs="宋体"/>
          <w:color w:val="000000"/>
          <w:szCs w:val="21"/>
          <w:u w:val="single"/>
        </w:rPr>
        <w:t xml:space="preserve">            </w:t>
      </w:r>
      <w:r>
        <w:rPr>
          <w:rFonts w:hint="eastAsia" w:ascii="宋体" w:hAnsi="宋体" w:cs="宋体"/>
          <w:color w:val="000000"/>
          <w:szCs w:val="21"/>
        </w:rPr>
        <w:t>(采购人、采购代理机构)：</w:t>
      </w:r>
    </w:p>
    <w:p w14:paraId="78CD5AC3">
      <w:pPr>
        <w:widowControl/>
        <w:adjustRightInd w:val="0"/>
        <w:snapToGrid w:val="0"/>
        <w:spacing w:before="156" w:beforeLines="50" w:line="360" w:lineRule="auto"/>
        <w:ind w:firstLine="420" w:firstLineChars="200"/>
        <w:jc w:val="left"/>
        <w:rPr>
          <w:rFonts w:ascii="宋体" w:hAnsi="宋体" w:cs="宋体"/>
          <w:color w:val="000000"/>
          <w:kern w:val="0"/>
          <w:szCs w:val="21"/>
        </w:rPr>
      </w:pPr>
      <w:r>
        <w:rPr>
          <w:rFonts w:hint="eastAsia" w:ascii="宋体" w:hAnsi="宋体" w:cs="宋体"/>
          <w:color w:val="000000"/>
          <w:szCs w:val="21"/>
        </w:rPr>
        <w:t>按照《中华人民共和国政府采购法》第二十二条和招标文件的规定，我单位郑重声明如下：</w:t>
      </w:r>
    </w:p>
    <w:p w14:paraId="1702408D">
      <w:pPr>
        <w:widowControl/>
        <w:adjustRightInd w:val="0"/>
        <w:snapToGrid w:val="0"/>
        <w:spacing w:before="156" w:beforeLines="50" w:line="360" w:lineRule="auto"/>
        <w:ind w:firstLine="420" w:firstLineChars="200"/>
        <w:jc w:val="left"/>
        <w:rPr>
          <w:rFonts w:ascii="宋体" w:hAnsi="宋体" w:cs="宋体"/>
          <w:color w:val="000000"/>
          <w:kern w:val="0"/>
          <w:szCs w:val="21"/>
        </w:rPr>
      </w:pPr>
      <w:r>
        <w:rPr>
          <w:rFonts w:hint="eastAsia" w:ascii="宋体" w:hAnsi="宋体" w:cs="宋体"/>
          <w:color w:val="000000"/>
          <w:szCs w:val="21"/>
        </w:rPr>
        <w:t>一、我单位是按照中华人民共和国法律规定登记注册的，注册地点为</w:t>
      </w:r>
      <w:r>
        <w:rPr>
          <w:rFonts w:hint="eastAsia" w:ascii="宋体" w:hAnsi="宋体" w:cs="宋体"/>
          <w:color w:val="000000"/>
          <w:szCs w:val="21"/>
          <w:u w:val="single"/>
        </w:rPr>
        <w:t xml:space="preserve">         </w:t>
      </w:r>
      <w:r>
        <w:rPr>
          <w:rFonts w:ascii="宋体" w:hAnsi="宋体" w:cs="宋体"/>
          <w:color w:val="000000"/>
          <w:szCs w:val="21"/>
          <w:u w:val="single"/>
        </w:rPr>
        <w:t xml:space="preserve">    </w:t>
      </w:r>
      <w:r>
        <w:rPr>
          <w:rFonts w:hint="eastAsia" w:ascii="宋体" w:hAnsi="宋体" w:cs="宋体"/>
          <w:color w:val="000000"/>
          <w:szCs w:val="21"/>
        </w:rPr>
        <w:t>，全称为</w:t>
      </w:r>
      <w:r>
        <w:rPr>
          <w:rFonts w:hint="eastAsia" w:ascii="宋体" w:hAnsi="宋体" w:cs="宋体"/>
          <w:color w:val="000000"/>
          <w:szCs w:val="21"/>
          <w:u w:val="single"/>
        </w:rPr>
        <w:t xml:space="preserve">         </w:t>
      </w:r>
      <w:r>
        <w:rPr>
          <w:rFonts w:ascii="宋体" w:hAnsi="宋体" w:cs="宋体"/>
          <w:color w:val="000000"/>
          <w:szCs w:val="21"/>
          <w:u w:val="single"/>
        </w:rPr>
        <w:t xml:space="preserve">    </w:t>
      </w:r>
      <w:r>
        <w:rPr>
          <w:rFonts w:hint="eastAsia" w:ascii="宋体" w:hAnsi="宋体" w:cs="宋体"/>
          <w:color w:val="000000"/>
          <w:szCs w:val="21"/>
        </w:rPr>
        <w:t>，统一社会信用代码为</w:t>
      </w:r>
      <w:r>
        <w:rPr>
          <w:rFonts w:hint="eastAsia" w:ascii="宋体" w:hAnsi="宋体" w:cs="宋体"/>
          <w:color w:val="000000"/>
          <w:szCs w:val="21"/>
          <w:u w:val="single"/>
        </w:rPr>
        <w:t xml:space="preserve">         </w:t>
      </w:r>
      <w:r>
        <w:rPr>
          <w:rFonts w:hint="eastAsia" w:ascii="宋体" w:hAnsi="宋体" w:cs="宋体"/>
          <w:color w:val="000000"/>
          <w:szCs w:val="21"/>
        </w:rPr>
        <w:t>，法定代表人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s="宋体"/>
          <w:color w:val="000000"/>
          <w:szCs w:val="21"/>
        </w:rPr>
        <w:t>为</w:t>
      </w:r>
      <w:r>
        <w:rPr>
          <w:rFonts w:hint="eastAsia" w:ascii="宋体" w:hAnsi="宋体" w:cs="宋体"/>
          <w:color w:val="000000"/>
          <w:szCs w:val="21"/>
          <w:u w:val="single"/>
        </w:rPr>
        <w:t xml:space="preserve">         </w:t>
      </w:r>
      <w:r>
        <w:rPr>
          <w:rFonts w:hint="eastAsia" w:ascii="宋体" w:hAnsi="宋体" w:cs="宋体"/>
          <w:color w:val="000000"/>
          <w:szCs w:val="21"/>
        </w:rPr>
        <w:t>，具有独立承担民事责任的能力。</w:t>
      </w:r>
    </w:p>
    <w:p w14:paraId="54A2E1C2">
      <w:pPr>
        <w:widowControl/>
        <w:adjustRightInd w:val="0"/>
        <w:snapToGrid w:val="0"/>
        <w:spacing w:before="156" w:beforeLines="50" w:line="360" w:lineRule="auto"/>
        <w:ind w:firstLine="420" w:firstLineChars="200"/>
        <w:jc w:val="left"/>
        <w:rPr>
          <w:rFonts w:ascii="宋体" w:hAnsi="宋体" w:cs="宋体"/>
          <w:color w:val="000000"/>
          <w:szCs w:val="21"/>
        </w:rPr>
      </w:pPr>
      <w:r>
        <w:rPr>
          <w:rFonts w:hint="eastAsia" w:ascii="宋体" w:hAnsi="宋体" w:cs="宋体"/>
          <w:color w:val="000000"/>
          <w:szCs w:val="21"/>
        </w:rPr>
        <w:t>二、我单位未被</w:t>
      </w:r>
      <w:r>
        <w:rPr>
          <w:rFonts w:hint="eastAsia" w:ascii="华文中宋" w:hAnsi="华文中宋" w:eastAsia="华文中宋" w:cs="宋体"/>
          <w:color w:val="000000"/>
          <w:szCs w:val="21"/>
        </w:rPr>
        <w:t>“</w:t>
      </w:r>
      <w:r>
        <w:rPr>
          <w:rFonts w:hint="eastAsia" w:ascii="宋体" w:hAnsi="宋体" w:cs="宋体"/>
          <w:color w:val="000000"/>
          <w:szCs w:val="21"/>
        </w:rPr>
        <w:t>国家企业信用信息系统</w:t>
      </w:r>
      <w:r>
        <w:rPr>
          <w:rFonts w:hint="eastAsia" w:ascii="华文中宋" w:hAnsi="华文中宋" w:eastAsia="华文中宋" w:cs="宋体"/>
          <w:color w:val="000000"/>
          <w:szCs w:val="21"/>
        </w:rPr>
        <w:t>”</w:t>
      </w:r>
      <w:r>
        <w:rPr>
          <w:rFonts w:hint="eastAsia" w:ascii="宋体" w:hAnsi="宋体" w:cs="宋体"/>
          <w:color w:val="000000"/>
          <w:szCs w:val="21"/>
        </w:rPr>
        <w:t>列入经营异常名录或者严重违法企业名单。</w:t>
      </w:r>
    </w:p>
    <w:p w14:paraId="3FE2ADBD">
      <w:pPr>
        <w:widowControl/>
        <w:adjustRightInd w:val="0"/>
        <w:snapToGrid w:val="0"/>
        <w:spacing w:before="156" w:beforeLines="50" w:line="360" w:lineRule="auto"/>
        <w:ind w:firstLine="420" w:firstLineChars="200"/>
        <w:jc w:val="left"/>
        <w:rPr>
          <w:rFonts w:ascii="宋体" w:hAnsi="宋体" w:cs="宋体"/>
          <w:color w:val="000000"/>
          <w:szCs w:val="21"/>
        </w:rPr>
      </w:pPr>
      <w:r>
        <w:rPr>
          <w:rFonts w:hint="eastAsia" w:ascii="宋体" w:hAnsi="宋体" w:cs="宋体"/>
          <w:color w:val="000000"/>
          <w:kern w:val="0"/>
          <w:szCs w:val="21"/>
        </w:rPr>
        <w:t>三、</w:t>
      </w:r>
      <w:r>
        <w:rPr>
          <w:rFonts w:hint="eastAsia" w:ascii="宋体" w:hAnsi="宋体" w:cs="宋体"/>
          <w:color w:val="000000"/>
          <w:szCs w:val="21"/>
        </w:rPr>
        <w:t>我单位具有良好的商业信誉和健全的财务会计制度。</w:t>
      </w:r>
    </w:p>
    <w:p w14:paraId="453DA65E">
      <w:pPr>
        <w:widowControl/>
        <w:adjustRightInd w:val="0"/>
        <w:snapToGrid w:val="0"/>
        <w:spacing w:before="156" w:beforeLines="50" w:line="360" w:lineRule="auto"/>
        <w:ind w:firstLine="420" w:firstLineChars="200"/>
        <w:jc w:val="left"/>
        <w:rPr>
          <w:rFonts w:ascii="宋体" w:hAnsi="宋体" w:cs="宋体"/>
          <w:color w:val="000000"/>
          <w:kern w:val="0"/>
          <w:szCs w:val="21"/>
        </w:rPr>
      </w:pPr>
      <w:r>
        <w:rPr>
          <w:rFonts w:hint="eastAsia" w:ascii="宋体" w:hAnsi="宋体" w:cs="宋体"/>
          <w:color w:val="000000"/>
          <w:kern w:val="0"/>
          <w:szCs w:val="21"/>
        </w:rPr>
        <w:t>四、我</w:t>
      </w:r>
      <w:r>
        <w:rPr>
          <w:rFonts w:hint="eastAsia" w:ascii="宋体" w:hAnsi="宋体" w:cs="宋体"/>
          <w:color w:val="000000"/>
          <w:szCs w:val="21"/>
        </w:rPr>
        <w:t>单位</w:t>
      </w:r>
      <w:r>
        <w:rPr>
          <w:rFonts w:hint="eastAsia" w:ascii="宋体" w:hAnsi="宋体" w:cs="宋体"/>
          <w:color w:val="000000"/>
          <w:kern w:val="0"/>
          <w:szCs w:val="21"/>
        </w:rPr>
        <w:t>依法进行纳税和社会保险申报并实际履行了义务。</w:t>
      </w:r>
    </w:p>
    <w:p w14:paraId="0EA35B04">
      <w:pPr>
        <w:widowControl/>
        <w:adjustRightInd w:val="0"/>
        <w:snapToGrid w:val="0"/>
        <w:spacing w:before="156" w:beforeLines="50" w:line="360" w:lineRule="auto"/>
        <w:ind w:firstLine="420" w:firstLineChars="200"/>
        <w:jc w:val="left"/>
        <w:rPr>
          <w:rFonts w:ascii="宋体" w:hAnsi="宋体" w:cs="宋体"/>
          <w:color w:val="000000"/>
          <w:kern w:val="0"/>
          <w:szCs w:val="21"/>
        </w:rPr>
      </w:pPr>
      <w:r>
        <w:rPr>
          <w:rFonts w:hint="eastAsia" w:ascii="宋体" w:hAnsi="宋体" w:cs="宋体"/>
          <w:color w:val="000000"/>
          <w:szCs w:val="21"/>
        </w:rPr>
        <w:t>五、我单位具有履行本项目采购合同所必需的设备和专业技术能力，并具有履行合同的良好</w:t>
      </w:r>
      <w:r>
        <w:rPr>
          <w:rFonts w:ascii="宋体" w:hAnsi="宋体"/>
          <w:color w:val="000000"/>
          <w:szCs w:val="21"/>
        </w:rPr>
        <w:t>记录</w:t>
      </w:r>
      <w:r>
        <w:rPr>
          <w:rFonts w:hint="eastAsia" w:ascii="宋体" w:hAnsi="宋体" w:cs="宋体"/>
          <w:color w:val="000000"/>
          <w:szCs w:val="21"/>
        </w:rPr>
        <w:t>。</w:t>
      </w:r>
    </w:p>
    <w:p w14:paraId="708E8A2C">
      <w:pPr>
        <w:widowControl/>
        <w:adjustRightInd w:val="0"/>
        <w:snapToGrid w:val="0"/>
        <w:spacing w:before="156" w:beforeLines="50" w:line="360" w:lineRule="auto"/>
        <w:ind w:firstLine="420" w:firstLineChars="200"/>
        <w:jc w:val="left"/>
        <w:rPr>
          <w:rFonts w:ascii="宋体" w:hAnsi="宋体" w:cs="宋体"/>
          <w:color w:val="000000"/>
          <w:szCs w:val="21"/>
        </w:rPr>
      </w:pPr>
      <w:r>
        <w:rPr>
          <w:rFonts w:hint="eastAsia" w:ascii="宋体" w:hAnsi="宋体" w:cs="宋体"/>
          <w:color w:val="000000"/>
          <w:szCs w:val="21"/>
        </w:rPr>
        <w:t>六、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w:t>
      </w:r>
    </w:p>
    <w:p w14:paraId="15120241">
      <w:pPr>
        <w:widowControl/>
        <w:adjustRightInd w:val="0"/>
        <w:snapToGrid w:val="0"/>
        <w:spacing w:before="156" w:beforeLines="50" w:line="360" w:lineRule="auto"/>
        <w:ind w:firstLine="420" w:firstLineChars="200"/>
        <w:jc w:val="left"/>
        <w:rPr>
          <w:rFonts w:ascii="宋体" w:hAnsi="宋体" w:cs="宋体"/>
          <w:color w:val="000000"/>
          <w:szCs w:val="21"/>
        </w:rPr>
      </w:pPr>
      <w:r>
        <w:rPr>
          <w:rFonts w:hint="eastAsia" w:ascii="宋体" w:hAnsi="宋体" w:cs="宋体"/>
          <w:color w:val="000000"/>
          <w:szCs w:val="21"/>
        </w:rPr>
        <w:t>投标人在参加政府采购活动前3年内因违法经营被禁止在一定期限内参加政府采购活动，期限届满的，可以参加政府采购活动。</w:t>
      </w:r>
    </w:p>
    <w:p w14:paraId="3B72BDC4">
      <w:pPr>
        <w:widowControl/>
        <w:adjustRightInd w:val="0"/>
        <w:snapToGrid w:val="0"/>
        <w:spacing w:before="156" w:beforeLines="50" w:line="360" w:lineRule="auto"/>
        <w:ind w:firstLine="420" w:firstLineChars="200"/>
        <w:jc w:val="left"/>
        <w:rPr>
          <w:rFonts w:ascii="宋体" w:hAnsi="宋体" w:cs="宋体"/>
          <w:color w:val="000000"/>
          <w:szCs w:val="21"/>
        </w:rPr>
      </w:pPr>
      <w:r>
        <w:rPr>
          <w:rFonts w:hint="eastAsia" w:ascii="宋体" w:hAnsi="宋体" w:cs="宋体"/>
          <w:color w:val="000000"/>
          <w:szCs w:val="21"/>
        </w:rPr>
        <w:t>七、我单位具备法律、行政法规规定的其他条件。</w:t>
      </w:r>
    </w:p>
    <w:p w14:paraId="4F06F895">
      <w:pPr>
        <w:widowControl/>
        <w:adjustRightInd w:val="0"/>
        <w:snapToGrid w:val="0"/>
        <w:spacing w:before="156" w:beforeLines="50" w:line="360" w:lineRule="auto"/>
        <w:ind w:firstLine="420" w:firstLineChars="200"/>
        <w:jc w:val="left"/>
        <w:rPr>
          <w:color w:val="000000"/>
          <w:szCs w:val="21"/>
        </w:rPr>
      </w:pPr>
      <w:r>
        <w:rPr>
          <w:rFonts w:hint="eastAsia" w:ascii="宋体" w:hAnsi="宋体" w:cs="宋体"/>
          <w:color w:val="000000"/>
          <w:kern w:val="0"/>
          <w:szCs w:val="21"/>
        </w:rPr>
        <w:t>八、</w:t>
      </w:r>
      <w:r>
        <w:rPr>
          <w:rFonts w:hint="eastAsia"/>
          <w:color w:val="000000"/>
          <w:szCs w:val="21"/>
        </w:rPr>
        <w:t>与我单位存在“单位负责人为同一人或者存在直接控股、管理关系”的其他单位信息如下（如无，填写“无”）：</w:t>
      </w:r>
    </w:p>
    <w:p w14:paraId="3B890C85">
      <w:pPr>
        <w:adjustRightInd w:val="0"/>
        <w:snapToGrid w:val="0"/>
        <w:spacing w:before="156" w:beforeLines="50" w:line="360" w:lineRule="auto"/>
        <w:ind w:firstLine="420" w:firstLineChars="200"/>
        <w:rPr>
          <w:color w:val="000000"/>
          <w:szCs w:val="21"/>
        </w:rPr>
      </w:pPr>
      <w:r>
        <w:rPr>
          <w:rFonts w:hint="eastAsia" w:ascii="宋体" w:hAnsi="宋体"/>
          <w:color w:val="000000"/>
          <w:szCs w:val="21"/>
        </w:rPr>
        <w:t>1.</w:t>
      </w:r>
      <w:r>
        <w:rPr>
          <w:rFonts w:hint="eastAsia"/>
          <w:color w:val="000000"/>
          <w:szCs w:val="21"/>
        </w:rPr>
        <w:t>与我单位的法定代表人（单位负责人）为同一人的其他单位如下：</w:t>
      </w:r>
      <w:r>
        <w:rPr>
          <w:rFonts w:hint="eastAsia" w:ascii="宋体" w:hAnsi="宋体"/>
          <w:color w:val="000000"/>
          <w:szCs w:val="21"/>
          <w:u w:val="single"/>
        </w:rPr>
        <w:t xml:space="preserve">               </w:t>
      </w:r>
    </w:p>
    <w:p w14:paraId="49491AF6">
      <w:pPr>
        <w:adjustRightInd w:val="0"/>
        <w:snapToGrid w:val="0"/>
        <w:spacing w:before="156" w:beforeLines="50" w:line="360" w:lineRule="auto"/>
        <w:ind w:firstLine="420" w:firstLineChars="200"/>
        <w:rPr>
          <w:rFonts w:ascii="宋体" w:hAnsi="宋体"/>
          <w:color w:val="000000"/>
          <w:szCs w:val="21"/>
        </w:rPr>
      </w:pPr>
      <w:r>
        <w:rPr>
          <w:rFonts w:hint="eastAsia" w:ascii="宋体" w:hAnsi="宋体"/>
          <w:color w:val="000000"/>
          <w:szCs w:val="21"/>
        </w:rPr>
        <w:t>2.我</w:t>
      </w:r>
      <w:r>
        <w:rPr>
          <w:rFonts w:hint="eastAsia"/>
          <w:color w:val="000000"/>
          <w:szCs w:val="21"/>
        </w:rPr>
        <w:t>单位</w:t>
      </w:r>
      <w:r>
        <w:rPr>
          <w:rFonts w:hint="eastAsia" w:ascii="宋体" w:hAnsi="宋体"/>
          <w:color w:val="000000"/>
          <w:szCs w:val="21"/>
        </w:rPr>
        <w:t>直接控股的其他单位如下：</w:t>
      </w:r>
      <w:r>
        <w:rPr>
          <w:rFonts w:hint="eastAsia" w:ascii="宋体" w:hAnsi="宋体"/>
          <w:color w:val="000000"/>
          <w:szCs w:val="21"/>
          <w:u w:val="single"/>
        </w:rPr>
        <w:t xml:space="preserve">               </w:t>
      </w:r>
    </w:p>
    <w:p w14:paraId="1EF86255">
      <w:pPr>
        <w:adjustRightInd w:val="0"/>
        <w:snapToGrid w:val="0"/>
        <w:spacing w:before="156" w:beforeLines="50" w:line="360" w:lineRule="auto"/>
        <w:ind w:firstLine="420" w:firstLineChars="200"/>
        <w:rPr>
          <w:color w:val="000000"/>
          <w:szCs w:val="21"/>
        </w:rPr>
      </w:pPr>
      <w:r>
        <w:rPr>
          <w:rFonts w:hint="eastAsia" w:ascii="宋体" w:hAnsi="宋体"/>
          <w:color w:val="000000"/>
          <w:szCs w:val="21"/>
        </w:rPr>
        <w:t>3.与我</w:t>
      </w:r>
      <w:r>
        <w:rPr>
          <w:rFonts w:hint="eastAsia"/>
          <w:color w:val="000000"/>
          <w:szCs w:val="21"/>
        </w:rPr>
        <w:t>单位存在</w:t>
      </w:r>
      <w:r>
        <w:rPr>
          <w:rFonts w:hint="eastAsia" w:ascii="宋体" w:hAnsi="宋体"/>
          <w:color w:val="000000"/>
          <w:szCs w:val="21"/>
        </w:rPr>
        <w:t>管理关系的其他单位如下：</w:t>
      </w:r>
      <w:r>
        <w:rPr>
          <w:rFonts w:hint="eastAsia" w:ascii="宋体" w:hAnsi="宋体"/>
          <w:color w:val="000000"/>
          <w:szCs w:val="21"/>
          <w:u w:val="single"/>
        </w:rPr>
        <w:t xml:space="preserve">               </w:t>
      </w:r>
    </w:p>
    <w:p w14:paraId="4188DBEF">
      <w:pPr>
        <w:widowControl/>
        <w:adjustRightInd w:val="0"/>
        <w:snapToGrid w:val="0"/>
        <w:spacing w:before="156" w:beforeLines="50" w:line="360" w:lineRule="auto"/>
        <w:ind w:firstLine="420" w:firstLineChars="200"/>
        <w:jc w:val="left"/>
        <w:rPr>
          <w:color w:val="000000"/>
          <w:szCs w:val="21"/>
        </w:rPr>
      </w:pPr>
      <w:r>
        <w:rPr>
          <w:rFonts w:hint="eastAsia" w:ascii="宋体" w:hAnsi="宋体"/>
          <w:color w:val="000000"/>
          <w:szCs w:val="21"/>
        </w:rPr>
        <w:t>九、</w:t>
      </w:r>
      <w:r>
        <w:rPr>
          <w:rFonts w:ascii="宋体" w:hAnsi="宋体"/>
          <w:color w:val="000000"/>
          <w:szCs w:val="21"/>
        </w:rPr>
        <w:t>我</w:t>
      </w:r>
      <w:r>
        <w:rPr>
          <w:rFonts w:hint="eastAsia" w:ascii="宋体" w:hAnsi="宋体"/>
          <w:color w:val="000000"/>
          <w:szCs w:val="21"/>
        </w:rPr>
        <w:t>单位</w:t>
      </w:r>
      <w:r>
        <w:rPr>
          <w:rFonts w:ascii="宋体" w:hAnsi="宋体"/>
          <w:color w:val="000000"/>
          <w:szCs w:val="21"/>
        </w:rPr>
        <w:t>不属于为本项目提供整体设计、规范编制或者项目管理、监理、检测等服务的投标人。</w:t>
      </w:r>
    </w:p>
    <w:p w14:paraId="72D10501">
      <w:pPr>
        <w:widowControl/>
        <w:adjustRightInd w:val="0"/>
        <w:snapToGrid w:val="0"/>
        <w:spacing w:before="156" w:beforeLines="50" w:line="360" w:lineRule="auto"/>
        <w:ind w:firstLine="420" w:firstLineChars="200"/>
        <w:jc w:val="left"/>
        <w:rPr>
          <w:rFonts w:ascii="宋体" w:hAnsi="宋体"/>
          <w:color w:val="000000"/>
          <w:szCs w:val="21"/>
        </w:rPr>
      </w:pPr>
      <w:r>
        <w:rPr>
          <w:rFonts w:hint="eastAsia" w:ascii="宋体" w:hAnsi="宋体"/>
          <w:color w:val="000000"/>
          <w:szCs w:val="21"/>
        </w:rPr>
        <w:t>十、</w:t>
      </w:r>
      <w:r>
        <w:rPr>
          <w:rFonts w:ascii="宋体" w:hAnsi="宋体"/>
          <w:color w:val="000000"/>
          <w:szCs w:val="21"/>
        </w:rPr>
        <w:t>我单位无以下不良信用记录情形：</w:t>
      </w:r>
    </w:p>
    <w:p w14:paraId="4EC1DE89">
      <w:pPr>
        <w:widowControl/>
        <w:adjustRightInd w:val="0"/>
        <w:snapToGrid w:val="0"/>
        <w:spacing w:before="156" w:beforeLines="50" w:line="360" w:lineRule="auto"/>
        <w:ind w:firstLine="420" w:firstLineChars="200"/>
        <w:jc w:val="left"/>
        <w:rPr>
          <w:rFonts w:ascii="宋体" w:hAnsi="宋体"/>
          <w:color w:val="000000"/>
          <w:szCs w:val="21"/>
        </w:rPr>
      </w:pPr>
      <w:r>
        <w:rPr>
          <w:rFonts w:ascii="宋体" w:hAnsi="宋体"/>
          <w:color w:val="000000"/>
          <w:szCs w:val="21"/>
        </w:rPr>
        <w:t>1</w:t>
      </w:r>
      <w:r>
        <w:rPr>
          <w:rFonts w:hint="eastAsia" w:ascii="宋体" w:hAnsi="宋体"/>
          <w:color w:val="000000"/>
          <w:szCs w:val="21"/>
        </w:rPr>
        <w:t>.在</w:t>
      </w:r>
      <w:r>
        <w:rPr>
          <w:rFonts w:hint="eastAsia" w:ascii="宋体" w:hAnsi="宋体" w:cs="宋体"/>
          <w:color w:val="000000"/>
          <w:szCs w:val="21"/>
        </w:rPr>
        <w:t>“信用中国”网站被列入失信被执行人和重大税收违法案件当事人名单；</w:t>
      </w:r>
    </w:p>
    <w:p w14:paraId="67CA941F">
      <w:pPr>
        <w:widowControl/>
        <w:adjustRightInd w:val="0"/>
        <w:snapToGrid w:val="0"/>
        <w:spacing w:before="156" w:beforeLines="50" w:line="360" w:lineRule="auto"/>
        <w:ind w:firstLine="420" w:firstLineChars="200"/>
        <w:jc w:val="left"/>
        <w:rPr>
          <w:rFonts w:ascii="宋体" w:hAnsi="宋体"/>
          <w:color w:val="000000"/>
          <w:szCs w:val="21"/>
        </w:rPr>
      </w:pPr>
      <w:r>
        <w:rPr>
          <w:rFonts w:ascii="宋体" w:hAnsi="宋体"/>
          <w:color w:val="000000"/>
          <w:szCs w:val="21"/>
        </w:rPr>
        <w:t>2</w:t>
      </w:r>
      <w:r>
        <w:rPr>
          <w:rFonts w:hint="eastAsia" w:ascii="宋体" w:hAnsi="宋体"/>
          <w:color w:val="000000"/>
          <w:szCs w:val="21"/>
        </w:rPr>
        <w:t>.在</w:t>
      </w:r>
      <w:r>
        <w:rPr>
          <w:rFonts w:hint="eastAsia" w:ascii="宋体" w:hAnsi="宋体" w:cs="宋体"/>
          <w:color w:val="000000"/>
          <w:szCs w:val="21"/>
        </w:rPr>
        <w:t>“中国政府采购网”网站被列入政府采购严重违法失信行为记录名单；</w:t>
      </w:r>
    </w:p>
    <w:p w14:paraId="1C958332">
      <w:pPr>
        <w:widowControl/>
        <w:adjustRightInd w:val="0"/>
        <w:snapToGrid w:val="0"/>
        <w:spacing w:before="156" w:beforeLines="50" w:line="360" w:lineRule="auto"/>
        <w:ind w:firstLine="420" w:firstLineChars="200"/>
        <w:jc w:val="left"/>
        <w:rPr>
          <w:rFonts w:ascii="宋体" w:hAnsi="宋体"/>
          <w:color w:val="000000"/>
          <w:szCs w:val="21"/>
        </w:rPr>
      </w:pPr>
      <w:r>
        <w:rPr>
          <w:rFonts w:ascii="宋体" w:hAnsi="宋体"/>
          <w:color w:val="000000"/>
          <w:szCs w:val="21"/>
        </w:rPr>
        <w:t>3</w:t>
      </w:r>
      <w:r>
        <w:rPr>
          <w:rFonts w:hint="eastAsia" w:ascii="宋体" w:hAnsi="宋体"/>
          <w:color w:val="000000"/>
          <w:szCs w:val="21"/>
        </w:rPr>
        <w:t>.</w:t>
      </w:r>
      <w:r>
        <w:rPr>
          <w:rFonts w:ascii="宋体" w:hAnsi="宋体"/>
          <w:color w:val="000000"/>
          <w:szCs w:val="21"/>
        </w:rPr>
        <w:t>不符合《政府采购法》第二十二条规定的条件。</w:t>
      </w:r>
    </w:p>
    <w:p w14:paraId="02823E2C">
      <w:pPr>
        <w:widowControl/>
        <w:adjustRightInd w:val="0"/>
        <w:snapToGrid w:val="0"/>
        <w:spacing w:before="156" w:beforeLines="50" w:line="360" w:lineRule="auto"/>
        <w:ind w:firstLine="420" w:firstLineChars="200"/>
        <w:jc w:val="left"/>
        <w:rPr>
          <w:rFonts w:ascii="宋体" w:hAnsi="宋体" w:cs="宋体"/>
          <w:color w:val="000000"/>
          <w:kern w:val="0"/>
          <w:szCs w:val="21"/>
        </w:rPr>
      </w:pPr>
      <w:r>
        <w:rPr>
          <w:rFonts w:hint="eastAsia" w:ascii="宋体" w:hAnsi="宋体" w:cs="宋体"/>
          <w:color w:val="000000"/>
          <w:szCs w:val="21"/>
        </w:rPr>
        <w:t>我单位保证上述声明的事项都是真实的，如有虚假，我单位愿意承担相应的法律责任，并承担因此所造成的一切损失。</w:t>
      </w:r>
    </w:p>
    <w:p w14:paraId="2BF9A6ED">
      <w:pPr>
        <w:widowControl/>
        <w:adjustRightInd w:val="0"/>
        <w:snapToGrid w:val="0"/>
        <w:spacing w:before="156" w:beforeLines="50" w:line="360" w:lineRule="auto"/>
        <w:jc w:val="left"/>
        <w:rPr>
          <w:rFonts w:ascii="宋体" w:hAnsi="宋体" w:cs="宋体"/>
          <w:color w:val="000000"/>
          <w:szCs w:val="21"/>
        </w:rPr>
      </w:pPr>
    </w:p>
    <w:p w14:paraId="658D6E2A">
      <w:pPr>
        <w:widowControl/>
        <w:adjustRightInd w:val="0"/>
        <w:snapToGrid w:val="0"/>
        <w:spacing w:before="156" w:beforeLines="50" w:line="360" w:lineRule="auto"/>
        <w:jc w:val="left"/>
        <w:rPr>
          <w:rFonts w:ascii="宋体" w:hAnsi="宋体" w:cs="宋体"/>
          <w:color w:val="000000"/>
          <w:szCs w:val="21"/>
        </w:rPr>
      </w:pPr>
      <w:r>
        <w:rPr>
          <w:rFonts w:hint="eastAsia" w:ascii="宋体" w:hAnsi="宋体" w:cs="宋体"/>
          <w:color w:val="000000"/>
          <w:szCs w:val="21"/>
        </w:rPr>
        <w:t>注：第三条“良好的商业信誉”是指投标人经营状况良好，无本资格声明第十条情形。</w:t>
      </w:r>
    </w:p>
    <w:p w14:paraId="6EE18A60">
      <w:pPr>
        <w:widowControl/>
        <w:adjustRightInd w:val="0"/>
        <w:snapToGrid w:val="0"/>
        <w:spacing w:before="156" w:beforeLines="50" w:line="360" w:lineRule="auto"/>
        <w:jc w:val="left"/>
        <w:rPr>
          <w:rFonts w:ascii="宋体" w:hAnsi="宋体" w:cs="宋体"/>
          <w:color w:val="000000"/>
          <w:szCs w:val="21"/>
        </w:rPr>
      </w:pPr>
    </w:p>
    <w:p w14:paraId="48ECC6E1">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11308021">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108C38CF">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46122BB2">
      <w:pPr>
        <w:adjustRightInd w:val="0"/>
        <w:snapToGrid w:val="0"/>
        <w:spacing w:line="360" w:lineRule="auto"/>
        <w:rPr>
          <w:rFonts w:hint="eastAsia"/>
          <w:b w:val="0"/>
          <w:bCs w:val="0"/>
          <w:sz w:val="21"/>
          <w:szCs w:val="21"/>
        </w:rPr>
      </w:pPr>
    </w:p>
    <w:p w14:paraId="02DA9938">
      <w:pPr>
        <w:widowControl/>
        <w:spacing w:line="360" w:lineRule="auto"/>
        <w:jc w:val="left"/>
        <w:rPr>
          <w:rFonts w:hint="eastAsia" w:ascii="黑体" w:hAnsi="仿宋" w:eastAsia="宋体" w:cs="宋体"/>
          <w:szCs w:val="21"/>
          <w:highlight w:val="none"/>
          <w:lang w:eastAsia="zh-CN"/>
        </w:rPr>
      </w:pPr>
      <w:r>
        <w:rPr>
          <w:rFonts w:ascii="黑体" w:hAnsi="仿宋" w:cs="宋体"/>
          <w:b/>
          <w:szCs w:val="21"/>
          <w:highlight w:val="none"/>
        </w:rPr>
        <w:br w:type="page"/>
      </w:r>
      <w:r>
        <w:rPr>
          <w:rFonts w:hint="eastAsia" w:ascii="黑体" w:hAnsi="仿宋" w:cs="宋体"/>
          <w:szCs w:val="21"/>
          <w:highlight w:val="none"/>
        </w:rPr>
        <w:t>附件4-3 符合特定资格条件证明材料复印件</w:t>
      </w:r>
      <w:r>
        <w:rPr>
          <w:rFonts w:ascii="宋体" w:hAnsi="宋体" w:eastAsia="宋体" w:cs="宋体"/>
          <w:b w:val="0"/>
          <w:bCs w:val="0"/>
          <w:color w:val="000000"/>
          <w:sz w:val="20"/>
          <w:szCs w:val="20"/>
        </w:rPr>
        <w:t>或者情况说明</w:t>
      </w:r>
    </w:p>
    <w:p w14:paraId="36A29FC8">
      <w:pPr>
        <w:widowControl/>
        <w:adjustRightInd w:val="0"/>
        <w:snapToGrid w:val="0"/>
        <w:spacing w:line="360" w:lineRule="auto"/>
        <w:jc w:val="center"/>
        <w:rPr>
          <w:rFonts w:hint="eastAsia" w:ascii="黑体" w:hAnsi="仿宋" w:eastAsia="黑体" w:cs="宋体"/>
          <w:b/>
          <w:sz w:val="28"/>
          <w:szCs w:val="28"/>
          <w:highlight w:val="none"/>
          <w:lang w:eastAsia="zh-CN"/>
        </w:rPr>
      </w:pPr>
      <w:r>
        <w:rPr>
          <w:rFonts w:hint="eastAsia" w:ascii="黑体" w:hAnsi="仿宋" w:eastAsia="黑体" w:cs="宋体"/>
          <w:b/>
          <w:sz w:val="28"/>
          <w:szCs w:val="28"/>
          <w:highlight w:val="none"/>
        </w:rPr>
        <w:t>符合特定资格条件证明材料复印件或者情况说明</w:t>
      </w:r>
    </w:p>
    <w:p w14:paraId="2093E9EE">
      <w:pPr>
        <w:widowControl/>
        <w:adjustRightInd w:val="0"/>
        <w:snapToGrid w:val="0"/>
        <w:spacing w:line="360" w:lineRule="auto"/>
        <w:ind w:firstLine="560" w:firstLineChars="200"/>
        <w:jc w:val="left"/>
        <w:rPr>
          <w:rFonts w:ascii="黑体" w:hAnsi="仿宋" w:eastAsia="黑体" w:cs="宋体"/>
          <w:sz w:val="28"/>
          <w:szCs w:val="28"/>
          <w:highlight w:val="none"/>
        </w:rPr>
      </w:pPr>
    </w:p>
    <w:p w14:paraId="0DCEDE71">
      <w:pPr>
        <w:widowControl/>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注：按第二章第</w:t>
      </w:r>
      <w:r>
        <w:rPr>
          <w:rFonts w:ascii="宋体" w:hAnsi="宋体" w:cs="宋体"/>
          <w:szCs w:val="21"/>
          <w:highlight w:val="none"/>
        </w:rPr>
        <w:t>1</w:t>
      </w:r>
      <w:r>
        <w:rPr>
          <w:rFonts w:hint="eastAsia" w:ascii="宋体" w:hAnsi="宋体" w:cs="宋体"/>
          <w:szCs w:val="21"/>
          <w:highlight w:val="none"/>
        </w:rPr>
        <w:t>4</w:t>
      </w:r>
      <w:r>
        <w:rPr>
          <w:rFonts w:ascii="宋体" w:hAnsi="宋体" w:cs="宋体"/>
          <w:szCs w:val="21"/>
          <w:highlight w:val="none"/>
        </w:rPr>
        <w:t>.1</w:t>
      </w:r>
      <w:r>
        <w:rPr>
          <w:rFonts w:hint="eastAsia" w:ascii="宋体" w:hAnsi="宋体" w:cs="宋体"/>
          <w:szCs w:val="21"/>
          <w:highlight w:val="none"/>
        </w:rPr>
        <w:t>（3）项要求提供。</w:t>
      </w:r>
    </w:p>
    <w:bookmarkEnd w:id="57"/>
    <w:bookmarkEnd w:id="58"/>
    <w:p w14:paraId="16BEB5C9">
      <w:pPr>
        <w:adjustRightInd w:val="0"/>
        <w:snapToGrid w:val="0"/>
        <w:spacing w:line="360" w:lineRule="auto"/>
        <w:rPr>
          <w:rFonts w:hint="eastAsia" w:ascii="宋体" w:hAnsi="宋体"/>
          <w:szCs w:val="21"/>
          <w:lang w:eastAsia="zh-CN"/>
        </w:rPr>
      </w:pPr>
    </w:p>
    <w:p w14:paraId="6A2EE5AC">
      <w:pPr>
        <w:adjustRightInd w:val="0"/>
        <w:snapToGrid w:val="0"/>
        <w:spacing w:line="360" w:lineRule="auto"/>
        <w:rPr>
          <w:rFonts w:hint="eastAsia" w:ascii="宋体" w:hAnsi="宋体"/>
          <w:szCs w:val="21"/>
          <w:lang w:eastAsia="zh-CN"/>
        </w:rPr>
      </w:pPr>
    </w:p>
    <w:p w14:paraId="57A9E7E1">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62A4773A">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41DC12B0">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78AEED22">
      <w:pPr>
        <w:widowControl/>
        <w:spacing w:line="360" w:lineRule="auto"/>
        <w:jc w:val="left"/>
        <w:rPr>
          <w:rFonts w:hint="eastAsia" w:ascii="黑体" w:hAnsi="仿宋" w:eastAsia="宋体" w:cs="宋体"/>
          <w:szCs w:val="21"/>
          <w:highlight w:val="none"/>
        </w:rPr>
      </w:pPr>
      <w:r>
        <w:rPr>
          <w:rFonts w:ascii="宋体" w:hAnsi="宋体"/>
          <w:szCs w:val="21"/>
          <w:highlight w:val="none"/>
        </w:rPr>
        <w:br w:type="page"/>
      </w:r>
      <w:r>
        <w:rPr>
          <w:rFonts w:hint="eastAsia" w:ascii="黑体" w:hAnsi="仿宋" w:cs="宋体"/>
          <w:szCs w:val="21"/>
          <w:highlight w:val="none"/>
        </w:rPr>
        <w:t>附件4-</w:t>
      </w:r>
      <w:r>
        <w:rPr>
          <w:rFonts w:hint="eastAsia" w:ascii="黑体" w:hAnsi="仿宋" w:cs="宋体"/>
          <w:szCs w:val="21"/>
          <w:highlight w:val="none"/>
          <w:lang w:val="en-US" w:eastAsia="zh-CN"/>
        </w:rPr>
        <w:t>4</w:t>
      </w:r>
      <w:r>
        <w:rPr>
          <w:rFonts w:hint="eastAsia" w:ascii="黑体" w:hAnsi="仿宋" w:cs="宋体"/>
          <w:szCs w:val="21"/>
          <w:highlight w:val="none"/>
        </w:rPr>
        <w:t xml:space="preserve"> </w:t>
      </w:r>
      <w:r>
        <w:rPr>
          <w:rFonts w:hint="eastAsia" w:ascii="黑体" w:hAnsi="仿宋" w:eastAsia="宋体" w:cs="宋体"/>
          <w:szCs w:val="21"/>
          <w:highlight w:val="none"/>
        </w:rPr>
        <w:t>信用查询记录</w:t>
      </w:r>
    </w:p>
    <w:p w14:paraId="6BC3D4BA">
      <w:pPr>
        <w:widowControl/>
        <w:spacing w:line="360" w:lineRule="auto"/>
        <w:ind w:firstLine="420" w:firstLineChars="200"/>
        <w:jc w:val="left"/>
        <w:rPr>
          <w:rFonts w:hint="eastAsia" w:ascii="黑体" w:hAnsi="仿宋" w:eastAsia="宋体" w:cs="宋体"/>
          <w:szCs w:val="21"/>
          <w:highlight w:val="none"/>
          <w:lang w:eastAsia="zh-CN"/>
        </w:rPr>
      </w:pPr>
      <w:r>
        <w:rPr>
          <w:rFonts w:hint="eastAsia" w:ascii="黑体" w:hAnsi="仿宋" w:eastAsia="宋体" w:cs="宋体"/>
          <w:szCs w:val="21"/>
          <w:highlight w:val="none"/>
          <w:lang w:eastAsia="zh-CN"/>
        </w:rPr>
        <w:t>投标人</w:t>
      </w:r>
      <w:r>
        <w:rPr>
          <w:rFonts w:hint="eastAsia" w:ascii="黑体" w:hAnsi="仿宋" w:eastAsia="宋体" w:cs="宋体"/>
          <w:szCs w:val="21"/>
          <w:highlight w:val="none"/>
        </w:rPr>
        <w:t>提供在递交资格审查证明材料截止时间前通过“信用 中国 ”网站（</w:t>
      </w:r>
      <w:r>
        <w:rPr>
          <w:rFonts w:hint="eastAsia" w:ascii="宋体" w:hAnsi="宋体"/>
          <w:szCs w:val="21"/>
        </w:rPr>
        <w:t>www.creditchina.gov.cn</w:t>
      </w:r>
      <w:r>
        <w:rPr>
          <w:rFonts w:hint="eastAsia" w:ascii="黑体" w:hAnsi="仿宋" w:eastAsia="宋体" w:cs="宋体"/>
          <w:szCs w:val="21"/>
          <w:highlight w:val="none"/>
        </w:rPr>
        <w:t>）和“中国政府采购网”（</w:t>
      </w:r>
      <w:r>
        <w:rPr>
          <w:rFonts w:hint="eastAsia" w:ascii="宋体" w:hAnsi="宋体"/>
          <w:szCs w:val="21"/>
        </w:rPr>
        <w:t>www.ccgp.gov.cn</w:t>
      </w:r>
      <w:r>
        <w:rPr>
          <w:rFonts w:hint="eastAsia" w:ascii="黑体" w:hAnsi="仿宋" w:eastAsia="宋体" w:cs="宋体"/>
          <w:szCs w:val="21"/>
          <w:highlight w:val="none"/>
        </w:rPr>
        <w:t>）查询的信用记录的截图的复印件加盖单位公章</w:t>
      </w:r>
      <w:r>
        <w:rPr>
          <w:rFonts w:hint="eastAsia" w:ascii="黑体" w:hAnsi="仿宋" w:eastAsia="宋体" w:cs="宋体"/>
          <w:szCs w:val="21"/>
          <w:highlight w:val="none"/>
          <w:lang w:eastAsia="zh-CN"/>
        </w:rPr>
        <w:t>。</w:t>
      </w:r>
    </w:p>
    <w:p w14:paraId="42C82322">
      <w:pPr>
        <w:widowControl/>
        <w:spacing w:line="360" w:lineRule="auto"/>
        <w:jc w:val="left"/>
        <w:rPr>
          <w:rFonts w:hint="eastAsia" w:ascii="黑体" w:hAnsi="仿宋" w:eastAsia="宋体" w:cs="宋体"/>
          <w:szCs w:val="21"/>
          <w:highlight w:val="none"/>
          <w:lang w:eastAsia="zh-CN"/>
        </w:rPr>
      </w:pPr>
    </w:p>
    <w:p w14:paraId="19B05DAB">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716362FD">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5194852A">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69EE777A">
      <w:pPr>
        <w:widowControl/>
        <w:jc w:val="left"/>
        <w:rPr>
          <w:rFonts w:ascii="黑体" w:eastAsia="黑体"/>
          <w:sz w:val="32"/>
          <w:szCs w:val="32"/>
          <w:highlight w:val="none"/>
        </w:rPr>
      </w:pPr>
    </w:p>
    <w:p w14:paraId="3B770DF4">
      <w:pPr>
        <w:adjustRightInd w:val="0"/>
        <w:snapToGrid w:val="0"/>
        <w:spacing w:line="360" w:lineRule="auto"/>
        <w:jc w:val="center"/>
        <w:rPr>
          <w:rFonts w:ascii="黑体" w:eastAsia="黑体"/>
          <w:sz w:val="32"/>
          <w:szCs w:val="32"/>
          <w:highlight w:val="none"/>
        </w:rPr>
      </w:pPr>
    </w:p>
    <w:p w14:paraId="7E9CF124">
      <w:pPr>
        <w:widowControl/>
        <w:spacing w:line="360" w:lineRule="auto"/>
        <w:jc w:val="left"/>
        <w:rPr>
          <w:rFonts w:hint="eastAsia" w:ascii="黑体" w:hAnsi="仿宋" w:eastAsia="宋体" w:cs="宋体"/>
          <w:szCs w:val="21"/>
          <w:highlight w:val="none"/>
        </w:rPr>
      </w:pPr>
    </w:p>
    <w:p w14:paraId="41C857A0">
      <w:pPr>
        <w:widowControl/>
        <w:spacing w:line="360" w:lineRule="auto"/>
        <w:jc w:val="left"/>
        <w:rPr>
          <w:rFonts w:hint="eastAsia" w:ascii="黑体" w:hAnsi="仿宋" w:eastAsia="宋体" w:cs="宋体"/>
          <w:szCs w:val="21"/>
          <w:highlight w:val="none"/>
        </w:rPr>
      </w:pPr>
    </w:p>
    <w:p w14:paraId="3929312A">
      <w:pPr>
        <w:widowControl/>
        <w:spacing w:line="360" w:lineRule="auto"/>
        <w:jc w:val="left"/>
        <w:rPr>
          <w:rFonts w:hint="eastAsia" w:ascii="黑体" w:hAnsi="仿宋" w:eastAsia="宋体" w:cs="宋体"/>
          <w:szCs w:val="21"/>
          <w:highlight w:val="none"/>
        </w:rPr>
      </w:pPr>
    </w:p>
    <w:p w14:paraId="4602F8E5">
      <w:pPr>
        <w:widowControl/>
        <w:spacing w:line="360" w:lineRule="auto"/>
        <w:jc w:val="left"/>
        <w:rPr>
          <w:rFonts w:hint="eastAsia" w:ascii="黑体" w:hAnsi="仿宋" w:eastAsia="宋体" w:cs="宋体"/>
          <w:szCs w:val="21"/>
          <w:highlight w:val="none"/>
        </w:rPr>
      </w:pPr>
    </w:p>
    <w:p w14:paraId="574E40A6">
      <w:pPr>
        <w:widowControl/>
        <w:spacing w:line="360" w:lineRule="auto"/>
        <w:jc w:val="left"/>
        <w:rPr>
          <w:rFonts w:hint="eastAsia" w:ascii="黑体" w:hAnsi="仿宋" w:eastAsia="宋体" w:cs="宋体"/>
          <w:szCs w:val="21"/>
          <w:highlight w:val="none"/>
        </w:rPr>
      </w:pPr>
    </w:p>
    <w:p w14:paraId="10B399B3">
      <w:pPr>
        <w:widowControl/>
        <w:spacing w:line="360" w:lineRule="auto"/>
        <w:jc w:val="left"/>
        <w:rPr>
          <w:rFonts w:hint="eastAsia" w:ascii="黑体" w:hAnsi="仿宋" w:eastAsia="宋体" w:cs="宋体"/>
          <w:szCs w:val="21"/>
          <w:highlight w:val="none"/>
        </w:rPr>
      </w:pPr>
    </w:p>
    <w:p w14:paraId="70E5B964">
      <w:pPr>
        <w:widowControl/>
        <w:spacing w:line="360" w:lineRule="auto"/>
        <w:jc w:val="left"/>
        <w:rPr>
          <w:rFonts w:hint="eastAsia" w:ascii="黑体" w:hAnsi="仿宋" w:eastAsia="宋体" w:cs="宋体"/>
          <w:szCs w:val="21"/>
          <w:highlight w:val="none"/>
        </w:rPr>
      </w:pPr>
    </w:p>
    <w:p w14:paraId="02F63EFA">
      <w:pPr>
        <w:widowControl/>
        <w:spacing w:line="360" w:lineRule="auto"/>
        <w:jc w:val="left"/>
        <w:rPr>
          <w:rFonts w:hint="eastAsia" w:ascii="黑体" w:hAnsi="仿宋" w:eastAsia="宋体" w:cs="宋体"/>
          <w:szCs w:val="21"/>
          <w:highlight w:val="none"/>
        </w:rPr>
      </w:pPr>
    </w:p>
    <w:p w14:paraId="1BE77781">
      <w:pPr>
        <w:widowControl/>
        <w:spacing w:line="360" w:lineRule="auto"/>
        <w:jc w:val="left"/>
        <w:rPr>
          <w:rFonts w:hint="eastAsia" w:ascii="黑体" w:hAnsi="仿宋" w:eastAsia="宋体" w:cs="宋体"/>
          <w:szCs w:val="21"/>
          <w:highlight w:val="none"/>
        </w:rPr>
      </w:pPr>
    </w:p>
    <w:p w14:paraId="012E0EB7">
      <w:pPr>
        <w:widowControl/>
        <w:spacing w:line="360" w:lineRule="auto"/>
        <w:jc w:val="left"/>
        <w:rPr>
          <w:rFonts w:hint="eastAsia" w:ascii="黑体" w:hAnsi="仿宋" w:eastAsia="宋体" w:cs="宋体"/>
          <w:szCs w:val="21"/>
          <w:highlight w:val="none"/>
        </w:rPr>
      </w:pPr>
    </w:p>
    <w:p w14:paraId="49F2163C">
      <w:pPr>
        <w:widowControl/>
        <w:spacing w:line="360" w:lineRule="auto"/>
        <w:jc w:val="left"/>
        <w:rPr>
          <w:rFonts w:hint="eastAsia" w:ascii="黑体" w:hAnsi="仿宋" w:eastAsia="宋体" w:cs="宋体"/>
          <w:szCs w:val="21"/>
          <w:highlight w:val="none"/>
        </w:rPr>
      </w:pPr>
    </w:p>
    <w:p w14:paraId="63BD8E4E">
      <w:pPr>
        <w:widowControl/>
        <w:spacing w:line="360" w:lineRule="auto"/>
        <w:jc w:val="left"/>
        <w:rPr>
          <w:rFonts w:hint="eastAsia" w:ascii="黑体" w:hAnsi="仿宋" w:eastAsia="宋体" w:cs="宋体"/>
          <w:szCs w:val="21"/>
          <w:highlight w:val="none"/>
        </w:rPr>
      </w:pPr>
    </w:p>
    <w:p w14:paraId="1DB7CD51">
      <w:pPr>
        <w:widowControl/>
        <w:spacing w:line="360" w:lineRule="auto"/>
        <w:jc w:val="left"/>
        <w:rPr>
          <w:rFonts w:hint="eastAsia" w:ascii="黑体" w:hAnsi="仿宋" w:eastAsia="宋体" w:cs="宋体"/>
          <w:szCs w:val="21"/>
          <w:highlight w:val="none"/>
        </w:rPr>
      </w:pPr>
    </w:p>
    <w:p w14:paraId="6112B17A">
      <w:pPr>
        <w:widowControl/>
        <w:spacing w:line="360" w:lineRule="auto"/>
        <w:jc w:val="left"/>
        <w:rPr>
          <w:rFonts w:hint="eastAsia" w:ascii="黑体" w:hAnsi="仿宋" w:eastAsia="宋体" w:cs="宋体"/>
          <w:szCs w:val="21"/>
          <w:highlight w:val="none"/>
        </w:rPr>
      </w:pPr>
    </w:p>
    <w:p w14:paraId="41551548">
      <w:pPr>
        <w:widowControl/>
        <w:spacing w:line="360" w:lineRule="auto"/>
        <w:jc w:val="left"/>
        <w:rPr>
          <w:rFonts w:hint="eastAsia" w:ascii="黑体" w:hAnsi="仿宋" w:eastAsia="宋体" w:cs="宋体"/>
          <w:szCs w:val="21"/>
          <w:highlight w:val="none"/>
        </w:rPr>
      </w:pPr>
    </w:p>
    <w:p w14:paraId="7105425D">
      <w:pPr>
        <w:widowControl/>
        <w:spacing w:line="360" w:lineRule="auto"/>
        <w:jc w:val="left"/>
        <w:rPr>
          <w:rFonts w:hint="eastAsia" w:ascii="黑体" w:hAnsi="仿宋" w:eastAsia="宋体" w:cs="宋体"/>
          <w:szCs w:val="21"/>
          <w:highlight w:val="none"/>
        </w:rPr>
      </w:pPr>
    </w:p>
    <w:p w14:paraId="34222218">
      <w:pPr>
        <w:widowControl/>
        <w:spacing w:line="360" w:lineRule="auto"/>
        <w:jc w:val="left"/>
        <w:rPr>
          <w:rFonts w:hint="eastAsia" w:ascii="黑体" w:hAnsi="仿宋" w:eastAsia="宋体" w:cs="宋体"/>
          <w:szCs w:val="21"/>
          <w:highlight w:val="none"/>
        </w:rPr>
      </w:pPr>
    </w:p>
    <w:p w14:paraId="6D571BEA">
      <w:pPr>
        <w:widowControl/>
        <w:spacing w:line="360" w:lineRule="auto"/>
        <w:jc w:val="left"/>
        <w:rPr>
          <w:rFonts w:hint="eastAsia" w:ascii="黑体" w:hAnsi="仿宋" w:eastAsia="宋体" w:cs="宋体"/>
          <w:szCs w:val="21"/>
          <w:highlight w:val="none"/>
        </w:rPr>
      </w:pPr>
    </w:p>
    <w:p w14:paraId="285B2931">
      <w:pPr>
        <w:widowControl/>
        <w:spacing w:line="360" w:lineRule="auto"/>
        <w:jc w:val="left"/>
        <w:rPr>
          <w:rFonts w:hint="eastAsia" w:ascii="黑体" w:hAnsi="仿宋" w:eastAsia="宋体" w:cs="宋体"/>
          <w:szCs w:val="21"/>
          <w:highlight w:val="none"/>
        </w:rPr>
      </w:pPr>
    </w:p>
    <w:p w14:paraId="6D57EED2">
      <w:pPr>
        <w:widowControl/>
        <w:spacing w:line="360" w:lineRule="auto"/>
        <w:jc w:val="left"/>
        <w:rPr>
          <w:rFonts w:hint="eastAsia" w:ascii="黑体" w:hAnsi="仿宋" w:eastAsia="宋体" w:cs="宋体"/>
          <w:szCs w:val="21"/>
          <w:highlight w:val="none"/>
        </w:rPr>
      </w:pPr>
    </w:p>
    <w:p w14:paraId="24C5CE75">
      <w:pPr>
        <w:widowControl/>
        <w:spacing w:line="360" w:lineRule="auto"/>
        <w:jc w:val="left"/>
        <w:rPr>
          <w:rFonts w:hint="eastAsia" w:ascii="黑体" w:hAnsi="仿宋" w:eastAsia="宋体" w:cs="宋体"/>
          <w:szCs w:val="21"/>
          <w:highlight w:val="none"/>
        </w:rPr>
      </w:pPr>
      <w:r>
        <w:rPr>
          <w:rFonts w:hint="eastAsia" w:ascii="黑体" w:hAnsi="仿宋" w:eastAsia="宋体" w:cs="宋体"/>
          <w:szCs w:val="21"/>
          <w:highlight w:val="none"/>
        </w:rPr>
        <w:t xml:space="preserve">附件 </w:t>
      </w:r>
      <w:r>
        <w:rPr>
          <w:rFonts w:hint="eastAsia" w:ascii="黑体" w:hAnsi="仿宋" w:cs="宋体"/>
          <w:szCs w:val="21"/>
          <w:highlight w:val="none"/>
          <w:lang w:val="en-US" w:eastAsia="zh-CN"/>
        </w:rPr>
        <w:t>4</w:t>
      </w:r>
      <w:r>
        <w:rPr>
          <w:rFonts w:hint="eastAsia" w:ascii="黑体" w:hAnsi="仿宋" w:eastAsia="宋体" w:cs="宋体"/>
          <w:szCs w:val="21"/>
          <w:highlight w:val="none"/>
        </w:rPr>
        <w:t>-</w:t>
      </w:r>
      <w:r>
        <w:rPr>
          <w:rFonts w:hint="eastAsia" w:ascii="黑体" w:hAnsi="仿宋" w:cs="宋体"/>
          <w:szCs w:val="21"/>
          <w:highlight w:val="none"/>
          <w:lang w:val="en-US" w:eastAsia="zh-CN"/>
        </w:rPr>
        <w:t>5</w:t>
      </w:r>
      <w:r>
        <w:rPr>
          <w:rFonts w:hint="eastAsia" w:ascii="黑体" w:hAnsi="仿宋" w:eastAsia="宋体" w:cs="宋体"/>
          <w:szCs w:val="21"/>
          <w:highlight w:val="none"/>
        </w:rPr>
        <w:t xml:space="preserve"> 参加采购活动前三年内在经营活动中没有重大违法记录及不良行为记录的书面声明</w:t>
      </w:r>
    </w:p>
    <w:p w14:paraId="7A5D6740">
      <w:pPr>
        <w:pStyle w:val="8"/>
        <w:spacing w:before="9"/>
        <w:rPr>
          <w:rFonts w:ascii="黑体"/>
          <w:sz w:val="19"/>
        </w:rPr>
      </w:pPr>
    </w:p>
    <w:p w14:paraId="5320A165">
      <w:pPr>
        <w:pStyle w:val="6"/>
        <w:spacing w:before="0" w:line="415" w:lineRule="auto"/>
        <w:ind w:left="1736" w:right="1745" w:firstLine="283"/>
        <w:jc w:val="left"/>
      </w:pPr>
      <w:r>
        <w:t xml:space="preserve">参加政府采购活动前三年内在经营活动中 </w:t>
      </w:r>
      <w:r>
        <w:rPr>
          <w:spacing w:val="-1"/>
          <w:w w:val="95"/>
        </w:rPr>
        <w:t>没有重大违法记录及不良行为记录的书面声明</w:t>
      </w:r>
    </w:p>
    <w:p w14:paraId="3C66C22A">
      <w:pPr>
        <w:pStyle w:val="8"/>
        <w:spacing w:before="5"/>
        <w:rPr>
          <w:rFonts w:ascii="黑体"/>
          <w:b/>
          <w:sz w:val="39"/>
        </w:rPr>
      </w:pPr>
    </w:p>
    <w:p w14:paraId="44F8C47D">
      <w:pPr>
        <w:pStyle w:val="8"/>
        <w:tabs>
          <w:tab w:val="left" w:pos="2646"/>
        </w:tabs>
        <w:spacing w:before="1"/>
        <w:ind w:left="126"/>
      </w:pPr>
      <w:r>
        <w:t>致</w:t>
      </w:r>
      <w:r>
        <w:rPr>
          <w:rFonts w:ascii="Times New Roman" w:eastAsia="Times New Roman"/>
          <w:u w:val="single"/>
        </w:rPr>
        <w:t xml:space="preserve"> </w:t>
      </w:r>
      <w:r>
        <w:rPr>
          <w:rFonts w:ascii="Times New Roman" w:eastAsia="Times New Roman"/>
          <w:u w:val="single"/>
        </w:rPr>
        <w:tab/>
      </w:r>
      <w:r>
        <w:rPr>
          <w:rFonts w:ascii="Times New Roman" w:eastAsia="Times New Roman"/>
          <w:w w:val="95"/>
        </w:rPr>
        <w:t>(</w:t>
      </w:r>
      <w:r>
        <w:rPr>
          <w:w w:val="95"/>
        </w:rPr>
        <w:t>采购代理机构</w:t>
      </w:r>
      <w:r>
        <w:rPr>
          <w:rFonts w:ascii="Times New Roman" w:eastAsia="Times New Roman"/>
          <w:w w:val="95"/>
        </w:rPr>
        <w:t>)</w:t>
      </w:r>
      <w:r>
        <w:rPr>
          <w:w w:val="95"/>
        </w:rPr>
        <w:t>：</w:t>
      </w:r>
    </w:p>
    <w:p w14:paraId="72BCCA85">
      <w:pPr>
        <w:pStyle w:val="8"/>
        <w:rPr>
          <w:sz w:val="22"/>
        </w:rPr>
      </w:pPr>
    </w:p>
    <w:p w14:paraId="4FFFBBE6">
      <w:pPr>
        <w:pStyle w:val="8"/>
        <w:spacing w:before="5"/>
        <w:rPr>
          <w:sz w:val="28"/>
        </w:rPr>
      </w:pPr>
    </w:p>
    <w:p w14:paraId="142A4089">
      <w:pPr>
        <w:pStyle w:val="8"/>
        <w:spacing w:line="415" w:lineRule="auto"/>
        <w:ind w:left="126" w:firstLine="420"/>
      </w:pPr>
      <w:r>
        <w:t>我单位在参加采购活动前三年内在经营活动中没有政府采购法第二十二条第一款第（五）项</w:t>
      </w:r>
      <w:r>
        <w:rPr>
          <w:w w:val="95"/>
        </w:rPr>
        <w:t>所称重大违法记录，包括：</w:t>
      </w:r>
    </w:p>
    <w:p w14:paraId="16FB41BF">
      <w:pPr>
        <w:pStyle w:val="8"/>
        <w:spacing w:line="415" w:lineRule="auto"/>
        <w:ind w:left="126" w:firstLine="420"/>
      </w:pPr>
      <w:r>
        <w:t xml:space="preserve">受到刑事处罚或者责令停产停业、吊销许可证或者执照、较大数额罚款等行政处罚。  </w:t>
      </w:r>
    </w:p>
    <w:p w14:paraId="4FADFF3E">
      <w:pPr>
        <w:pStyle w:val="8"/>
        <w:spacing w:line="415" w:lineRule="auto"/>
      </w:pPr>
      <w:r>
        <w:t>特此声明！</w:t>
      </w:r>
    </w:p>
    <w:p w14:paraId="41F26C02">
      <w:pPr>
        <w:adjustRightInd w:val="0"/>
        <w:snapToGrid w:val="0"/>
        <w:spacing w:line="360" w:lineRule="auto"/>
        <w:jc w:val="center"/>
        <w:rPr>
          <w:rFonts w:ascii="黑体" w:eastAsia="黑体"/>
          <w:sz w:val="32"/>
          <w:szCs w:val="32"/>
          <w:highlight w:val="none"/>
        </w:rPr>
      </w:pPr>
    </w:p>
    <w:p w14:paraId="0D87C504">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4DBA0036">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3C2B4F4F">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0BA9C013">
      <w:pPr>
        <w:adjustRightInd w:val="0"/>
        <w:snapToGrid w:val="0"/>
        <w:spacing w:line="360" w:lineRule="auto"/>
        <w:jc w:val="center"/>
        <w:rPr>
          <w:rFonts w:hint="eastAsia" w:ascii="宋体" w:hAnsi="宋体"/>
          <w:b/>
          <w:bCs/>
          <w:sz w:val="84"/>
          <w:szCs w:val="84"/>
          <w:highlight w:val="none"/>
        </w:rPr>
      </w:pPr>
    </w:p>
    <w:p w14:paraId="0769E3CE">
      <w:pPr>
        <w:adjustRightInd w:val="0"/>
        <w:snapToGrid w:val="0"/>
        <w:spacing w:line="360" w:lineRule="auto"/>
        <w:jc w:val="center"/>
        <w:rPr>
          <w:rFonts w:hint="eastAsia" w:ascii="宋体" w:hAnsi="宋体"/>
          <w:b/>
          <w:bCs/>
          <w:sz w:val="84"/>
          <w:szCs w:val="84"/>
          <w:highlight w:val="none"/>
        </w:rPr>
      </w:pPr>
    </w:p>
    <w:p w14:paraId="195D8963">
      <w:pPr>
        <w:adjustRightInd w:val="0"/>
        <w:snapToGrid w:val="0"/>
        <w:spacing w:line="360" w:lineRule="auto"/>
        <w:jc w:val="center"/>
        <w:rPr>
          <w:rFonts w:hint="eastAsia" w:ascii="宋体" w:hAnsi="宋体"/>
          <w:b/>
          <w:bCs/>
          <w:sz w:val="84"/>
          <w:szCs w:val="84"/>
          <w:highlight w:val="none"/>
        </w:rPr>
      </w:pPr>
    </w:p>
    <w:p w14:paraId="39BAB0D8">
      <w:pPr>
        <w:adjustRightInd w:val="0"/>
        <w:snapToGrid w:val="0"/>
        <w:spacing w:line="360" w:lineRule="auto"/>
        <w:jc w:val="center"/>
        <w:rPr>
          <w:rFonts w:hint="eastAsia" w:ascii="宋体" w:hAnsi="宋体"/>
          <w:b/>
          <w:bCs/>
          <w:sz w:val="84"/>
          <w:szCs w:val="84"/>
          <w:highlight w:val="none"/>
        </w:rPr>
      </w:pPr>
    </w:p>
    <w:p w14:paraId="217F1DEF">
      <w:pPr>
        <w:adjustRightInd w:val="0"/>
        <w:snapToGrid w:val="0"/>
        <w:spacing w:line="360" w:lineRule="auto"/>
        <w:jc w:val="center"/>
        <w:rPr>
          <w:rFonts w:hint="eastAsia" w:ascii="宋体" w:hAnsi="宋体"/>
          <w:b/>
          <w:bCs/>
          <w:sz w:val="84"/>
          <w:szCs w:val="84"/>
          <w:highlight w:val="none"/>
        </w:rPr>
      </w:pPr>
      <w:r>
        <w:rPr>
          <w:rFonts w:hint="eastAsia" w:ascii="宋体" w:hAnsi="宋体"/>
          <w:b/>
          <w:bCs/>
          <w:sz w:val="84"/>
          <w:szCs w:val="84"/>
          <w:highlight w:val="none"/>
        </w:rPr>
        <w:t>政府采购</w:t>
      </w:r>
    </w:p>
    <w:p w14:paraId="2595E358">
      <w:pPr>
        <w:adjustRightInd w:val="0"/>
        <w:snapToGrid w:val="0"/>
        <w:spacing w:line="360" w:lineRule="auto"/>
        <w:jc w:val="center"/>
        <w:rPr>
          <w:rFonts w:ascii="宋体" w:hAnsi="宋体"/>
          <w:b/>
          <w:bCs/>
          <w:sz w:val="84"/>
          <w:szCs w:val="84"/>
          <w:highlight w:val="none"/>
        </w:rPr>
      </w:pPr>
      <w:r>
        <w:rPr>
          <w:rFonts w:hint="eastAsia" w:ascii="宋体" w:hAnsi="宋体"/>
          <w:b/>
          <w:bCs/>
          <w:sz w:val="84"/>
          <w:szCs w:val="84"/>
          <w:highlight w:val="none"/>
        </w:rPr>
        <w:t>投 标 文 件</w:t>
      </w:r>
    </w:p>
    <w:p w14:paraId="281A30D7">
      <w:pPr>
        <w:pStyle w:val="3"/>
        <w:numPr>
          <w:ilvl w:val="0"/>
          <w:numId w:val="6"/>
        </w:numPr>
        <w:adjustRightInd w:val="0"/>
        <w:snapToGrid w:val="0"/>
        <w:ind w:left="0" w:leftChars="0" w:firstLine="0" w:firstLineChars="0"/>
        <w:jc w:val="center"/>
        <w:rPr>
          <w:rFonts w:hint="eastAsia" w:ascii="黑体" w:hAnsi="黑体" w:eastAsia="黑体"/>
          <w:sz w:val="44"/>
          <w:szCs w:val="44"/>
          <w:highlight w:val="none"/>
        </w:rPr>
      </w:pPr>
      <w:bookmarkStart w:id="62" w:name="_Toc28383"/>
      <w:r>
        <w:rPr>
          <w:rFonts w:hint="eastAsia" w:ascii="黑体" w:hAnsi="黑体" w:eastAsia="黑体"/>
          <w:sz w:val="44"/>
          <w:szCs w:val="44"/>
          <w:highlight w:val="none"/>
        </w:rPr>
        <w:t>商务技术文件</w:t>
      </w:r>
      <w:bookmarkEnd w:id="62"/>
    </w:p>
    <w:p w14:paraId="048FD61B">
      <w:pPr>
        <w:pStyle w:val="12"/>
        <w:adjustRightInd w:val="0"/>
        <w:snapToGrid w:val="0"/>
        <w:spacing w:line="360" w:lineRule="auto"/>
        <w:ind w:firstLine="2286" w:firstLineChars="759"/>
        <w:rPr>
          <w:rFonts w:hint="default" w:ascii="宋体" w:hAnsi="宋体" w:eastAsia="宋体"/>
          <w:b/>
          <w:bCs/>
          <w:sz w:val="30"/>
          <w:szCs w:val="30"/>
          <w:highlight w:val="none"/>
          <w:lang w:val="en-US" w:eastAsia="zh-CN"/>
        </w:rPr>
      </w:pPr>
    </w:p>
    <w:p w14:paraId="771750B0">
      <w:pPr>
        <w:adjustRightInd w:val="0"/>
        <w:snapToGrid w:val="0"/>
        <w:spacing w:line="360" w:lineRule="auto"/>
        <w:rPr>
          <w:rFonts w:ascii="宋体" w:hAnsi="宋体"/>
          <w:sz w:val="32"/>
          <w:szCs w:val="32"/>
          <w:highlight w:val="none"/>
        </w:rPr>
      </w:pPr>
    </w:p>
    <w:p w14:paraId="06D6E686">
      <w:pPr>
        <w:pStyle w:val="12"/>
        <w:adjustRightInd w:val="0"/>
        <w:snapToGrid w:val="0"/>
        <w:spacing w:line="360" w:lineRule="auto"/>
        <w:ind w:firstLine="1988" w:firstLineChars="660"/>
        <w:rPr>
          <w:rFonts w:hAnsi="宋体"/>
          <w:b/>
          <w:bCs/>
          <w:sz w:val="30"/>
          <w:szCs w:val="30"/>
          <w:highlight w:val="none"/>
        </w:rPr>
      </w:pPr>
    </w:p>
    <w:p w14:paraId="4BA24F3B">
      <w:pPr>
        <w:pStyle w:val="12"/>
        <w:adjustRightInd w:val="0"/>
        <w:snapToGrid w:val="0"/>
        <w:spacing w:line="360" w:lineRule="auto"/>
        <w:ind w:firstLine="1988" w:firstLineChars="660"/>
        <w:rPr>
          <w:rFonts w:hAnsi="宋体"/>
          <w:b/>
          <w:bCs/>
          <w:sz w:val="30"/>
          <w:szCs w:val="30"/>
          <w:highlight w:val="none"/>
          <w:u w:val="single"/>
        </w:rPr>
      </w:pPr>
      <w:r>
        <w:rPr>
          <w:rFonts w:hint="eastAsia" w:hAnsi="宋体"/>
          <w:b/>
          <w:bCs/>
          <w:sz w:val="30"/>
          <w:szCs w:val="30"/>
          <w:highlight w:val="none"/>
        </w:rPr>
        <w:t>采购项目名称:</w:t>
      </w:r>
      <w:r>
        <w:rPr>
          <w:rFonts w:hint="eastAsia" w:hAnsi="宋体"/>
          <w:b/>
          <w:bCs/>
          <w:sz w:val="30"/>
          <w:szCs w:val="30"/>
          <w:highlight w:val="none"/>
          <w:u w:val="single"/>
        </w:rPr>
        <w:t xml:space="preserve">                        </w:t>
      </w:r>
    </w:p>
    <w:p w14:paraId="63EF4F8F">
      <w:pPr>
        <w:pStyle w:val="12"/>
        <w:adjustRightInd w:val="0"/>
        <w:snapToGrid w:val="0"/>
        <w:spacing w:line="360" w:lineRule="auto"/>
        <w:ind w:firstLine="1988" w:firstLineChars="660"/>
        <w:rPr>
          <w:rFonts w:hAnsi="宋体"/>
          <w:b/>
          <w:bCs/>
          <w:sz w:val="30"/>
          <w:szCs w:val="30"/>
          <w:highlight w:val="none"/>
        </w:rPr>
      </w:pPr>
      <w:r>
        <w:rPr>
          <w:rFonts w:hint="eastAsia" w:hAnsi="宋体"/>
          <w:b/>
          <w:bCs/>
          <w:sz w:val="30"/>
          <w:szCs w:val="30"/>
          <w:highlight w:val="none"/>
        </w:rPr>
        <w:t>采   购   人：</w:t>
      </w:r>
      <w:r>
        <w:rPr>
          <w:rFonts w:hint="eastAsia" w:hAnsi="宋体"/>
          <w:b/>
          <w:bCs/>
          <w:sz w:val="30"/>
          <w:szCs w:val="30"/>
          <w:highlight w:val="none"/>
          <w:u w:val="single"/>
        </w:rPr>
        <w:t xml:space="preserve">                       </w:t>
      </w:r>
    </w:p>
    <w:p w14:paraId="16D2C421">
      <w:pPr>
        <w:pStyle w:val="12"/>
        <w:adjustRightInd w:val="0"/>
        <w:snapToGrid w:val="0"/>
        <w:spacing w:line="360" w:lineRule="auto"/>
        <w:ind w:firstLine="1988" w:firstLineChars="660"/>
        <w:rPr>
          <w:rFonts w:hAnsi="宋体"/>
          <w:b/>
          <w:bCs/>
          <w:sz w:val="30"/>
          <w:szCs w:val="30"/>
          <w:highlight w:val="none"/>
          <w:u w:val="single"/>
        </w:rPr>
      </w:pPr>
      <w:r>
        <w:rPr>
          <w:rFonts w:hint="eastAsia" w:hAnsi="宋体"/>
          <w:b/>
          <w:bCs/>
          <w:sz w:val="30"/>
          <w:szCs w:val="30"/>
          <w:highlight w:val="none"/>
        </w:rPr>
        <w:t>政府采购计划编号:</w:t>
      </w:r>
      <w:r>
        <w:rPr>
          <w:rFonts w:hint="eastAsia" w:hAnsi="宋体"/>
          <w:b/>
          <w:bCs/>
          <w:sz w:val="30"/>
          <w:szCs w:val="30"/>
          <w:highlight w:val="none"/>
          <w:u w:val="single"/>
        </w:rPr>
        <w:t xml:space="preserve">                    </w:t>
      </w:r>
    </w:p>
    <w:p w14:paraId="6D515D86">
      <w:pPr>
        <w:pStyle w:val="12"/>
        <w:adjustRightInd w:val="0"/>
        <w:snapToGrid w:val="0"/>
        <w:spacing w:line="360" w:lineRule="auto"/>
        <w:ind w:firstLine="1988" w:firstLineChars="660"/>
        <w:rPr>
          <w:rFonts w:hAnsi="宋体"/>
          <w:b/>
          <w:bCs/>
          <w:sz w:val="30"/>
          <w:szCs w:val="30"/>
          <w:highlight w:val="none"/>
          <w:u w:val="single"/>
        </w:rPr>
      </w:pPr>
      <w:r>
        <w:rPr>
          <w:rFonts w:hint="eastAsia" w:hAnsi="宋体"/>
          <w:b/>
          <w:bCs/>
          <w:sz w:val="30"/>
          <w:szCs w:val="30"/>
          <w:highlight w:val="none"/>
        </w:rPr>
        <w:t>委托代理编号:</w:t>
      </w:r>
      <w:r>
        <w:rPr>
          <w:rFonts w:hint="eastAsia" w:hAnsi="宋体"/>
          <w:b/>
          <w:bCs/>
          <w:sz w:val="30"/>
          <w:szCs w:val="30"/>
          <w:highlight w:val="none"/>
          <w:u w:val="single"/>
        </w:rPr>
        <w:t xml:space="preserve">                        </w:t>
      </w:r>
    </w:p>
    <w:p w14:paraId="16E2D65A">
      <w:pPr>
        <w:pStyle w:val="12"/>
        <w:adjustRightInd w:val="0"/>
        <w:snapToGrid w:val="0"/>
        <w:spacing w:line="360" w:lineRule="auto"/>
        <w:ind w:firstLine="1988" w:firstLineChars="660"/>
        <w:rPr>
          <w:rFonts w:hAnsi="宋体"/>
          <w:b/>
          <w:bCs/>
          <w:sz w:val="30"/>
          <w:szCs w:val="30"/>
          <w:highlight w:val="none"/>
          <w:u w:val="single"/>
        </w:rPr>
      </w:pPr>
      <w:r>
        <w:rPr>
          <w:rFonts w:hint="eastAsia" w:hAnsi="宋体"/>
          <w:b/>
          <w:bCs/>
          <w:sz w:val="30"/>
          <w:szCs w:val="30"/>
          <w:highlight w:val="none"/>
        </w:rPr>
        <w:t>采购代理机构：</w:t>
      </w:r>
      <w:r>
        <w:rPr>
          <w:rFonts w:hint="eastAsia" w:hAnsi="宋体"/>
          <w:b/>
          <w:bCs/>
          <w:sz w:val="30"/>
          <w:szCs w:val="30"/>
          <w:highlight w:val="none"/>
          <w:u w:val="single"/>
        </w:rPr>
        <w:t xml:space="preserve">                       </w:t>
      </w:r>
    </w:p>
    <w:p w14:paraId="6E9ADDD8">
      <w:pPr>
        <w:adjustRightInd w:val="0"/>
        <w:snapToGrid w:val="0"/>
        <w:spacing w:line="360" w:lineRule="auto"/>
        <w:rPr>
          <w:rFonts w:ascii="宋体" w:hAnsi="宋体"/>
          <w:sz w:val="30"/>
          <w:szCs w:val="30"/>
          <w:highlight w:val="none"/>
        </w:rPr>
      </w:pPr>
    </w:p>
    <w:p w14:paraId="01A2AE73">
      <w:pPr>
        <w:adjustRightInd w:val="0"/>
        <w:snapToGrid w:val="0"/>
        <w:spacing w:line="360" w:lineRule="auto"/>
        <w:rPr>
          <w:rFonts w:hint="eastAsia" w:ascii="黑体" w:hAnsi="黑体" w:eastAsia="黑体" w:cs="黑体"/>
          <w:sz w:val="30"/>
          <w:szCs w:val="30"/>
          <w:highlight w:val="none"/>
        </w:rPr>
      </w:pPr>
    </w:p>
    <w:p w14:paraId="67787489">
      <w:pPr>
        <w:adjustRightInd w:val="0"/>
        <w:snapToGrid w:val="0"/>
        <w:spacing w:line="360" w:lineRule="auto"/>
        <w:ind w:left="1273" w:leftChars="606" w:firstLine="640" w:firstLineChars="200"/>
        <w:rPr>
          <w:rFonts w:hint="eastAsia" w:ascii="黑体" w:hAnsi="黑体" w:eastAsia="黑体" w:cs="黑体"/>
          <w:sz w:val="32"/>
          <w:szCs w:val="32"/>
          <w:highlight w:val="none"/>
          <w:u w:val="single"/>
        </w:rPr>
      </w:pPr>
      <w:r>
        <w:rPr>
          <w:rFonts w:hint="eastAsia" w:ascii="黑体" w:hAnsi="黑体" w:eastAsia="黑体" w:cs="黑体"/>
          <w:sz w:val="32"/>
          <w:szCs w:val="32"/>
          <w:highlight w:val="none"/>
        </w:rPr>
        <w:t>投标人</w:t>
      </w:r>
      <w:r>
        <w:rPr>
          <w:rFonts w:hint="eastAsia" w:ascii="黑体" w:hAnsi="黑体" w:eastAsia="黑体" w:cs="黑体"/>
          <w:sz w:val="32"/>
          <w:szCs w:val="32"/>
          <w:highlight w:val="none"/>
          <w:u w:val="single"/>
        </w:rPr>
        <w:t xml:space="preserve">                         </w:t>
      </w:r>
    </w:p>
    <w:p w14:paraId="110C1739">
      <w:pPr>
        <w:adjustRightInd w:val="0"/>
        <w:snapToGrid w:val="0"/>
        <w:spacing w:line="360" w:lineRule="auto"/>
        <w:jc w:val="center"/>
        <w:rPr>
          <w:rFonts w:hint="eastAsia" w:ascii="黑体" w:hAnsi="黑体" w:eastAsia="黑体" w:cs="黑体"/>
          <w:sz w:val="32"/>
          <w:szCs w:val="32"/>
          <w:highlight w:val="none"/>
        </w:rPr>
      </w:pPr>
      <w:r>
        <w:rPr>
          <w:rFonts w:hint="eastAsia" w:ascii="黑体" w:hAnsi="黑体" w:eastAsia="黑体" w:cs="黑体"/>
          <w:sz w:val="32"/>
          <w:szCs w:val="32"/>
          <w:highlight w:val="none"/>
        </w:rPr>
        <w:t>年  月  日</w:t>
      </w:r>
    </w:p>
    <w:p w14:paraId="60701D35">
      <w:pPr>
        <w:pStyle w:val="8"/>
        <w:rPr>
          <w:highlight w:val="none"/>
        </w:rPr>
      </w:pPr>
    </w:p>
    <w:p w14:paraId="4C927002">
      <w:pPr>
        <w:rPr>
          <w:rFonts w:hint="eastAsia" w:ascii="黑体" w:hAnsi="宋体" w:eastAsia="黑体"/>
          <w:sz w:val="28"/>
          <w:szCs w:val="28"/>
          <w:highlight w:val="none"/>
        </w:rPr>
      </w:pPr>
      <w:bookmarkStart w:id="63" w:name="_Toc31334"/>
      <w:r>
        <w:rPr>
          <w:rFonts w:hint="eastAsia" w:ascii="黑体" w:hAnsi="宋体" w:eastAsia="黑体"/>
          <w:sz w:val="28"/>
          <w:szCs w:val="28"/>
          <w:highlight w:val="none"/>
        </w:rPr>
        <w:br w:type="page"/>
      </w:r>
    </w:p>
    <w:bookmarkEnd w:id="63"/>
    <w:p w14:paraId="48199534">
      <w:pPr>
        <w:pStyle w:val="4"/>
        <w:adjustRightInd w:val="0"/>
        <w:snapToGrid w:val="0"/>
        <w:spacing w:before="0" w:after="0" w:line="360" w:lineRule="auto"/>
        <w:jc w:val="center"/>
        <w:rPr>
          <w:rFonts w:ascii="黑体" w:hAnsi="宋体" w:eastAsia="黑体"/>
          <w:sz w:val="28"/>
          <w:szCs w:val="28"/>
          <w:highlight w:val="none"/>
        </w:rPr>
      </w:pPr>
      <w:r>
        <w:rPr>
          <w:rFonts w:hint="eastAsia" w:ascii="黑体" w:hAnsi="宋体" w:eastAsia="黑体"/>
          <w:sz w:val="28"/>
          <w:szCs w:val="28"/>
          <w:highlight w:val="none"/>
        </w:rPr>
        <w:t>五</w:t>
      </w:r>
      <w:r>
        <w:rPr>
          <w:rFonts w:ascii="黑体" w:hAnsi="宋体" w:eastAsia="黑体"/>
          <w:sz w:val="28"/>
          <w:szCs w:val="28"/>
          <w:highlight w:val="none"/>
        </w:rPr>
        <w:t>、</w:t>
      </w:r>
      <w:r>
        <w:rPr>
          <w:rFonts w:hint="eastAsia" w:ascii="黑体" w:hAnsi="宋体" w:eastAsia="黑体"/>
          <w:sz w:val="28"/>
          <w:szCs w:val="28"/>
          <w:highlight w:val="none"/>
        </w:rPr>
        <w:t>投标函</w:t>
      </w:r>
    </w:p>
    <w:p w14:paraId="1789ED47">
      <w:pPr>
        <w:adjustRightInd w:val="0"/>
        <w:snapToGrid w:val="0"/>
        <w:spacing w:before="156" w:beforeLines="50" w:line="360" w:lineRule="auto"/>
        <w:rPr>
          <w:rFonts w:ascii="宋体" w:hAnsi="宋体"/>
          <w:szCs w:val="21"/>
          <w:highlight w:val="none"/>
        </w:rPr>
      </w:pPr>
      <w:r>
        <w:rPr>
          <w:rFonts w:hint="eastAsia" w:ascii="宋体" w:hAnsi="宋体"/>
          <w:szCs w:val="21"/>
          <w:highlight w:val="none"/>
        </w:rPr>
        <w:t>致：</w:t>
      </w:r>
      <w:r>
        <w:rPr>
          <w:rFonts w:hint="eastAsia" w:ascii="宋体" w:hAnsi="宋体"/>
          <w:szCs w:val="21"/>
          <w:highlight w:val="none"/>
          <w:u w:val="single"/>
        </w:rPr>
        <w:t xml:space="preserve">           </w:t>
      </w:r>
      <w:r>
        <w:rPr>
          <w:rFonts w:hint="eastAsia" w:ascii="宋体" w:hAnsi="宋体"/>
          <w:szCs w:val="21"/>
          <w:highlight w:val="none"/>
        </w:rPr>
        <w:t>（采购人、采购代理机构）：</w:t>
      </w:r>
    </w:p>
    <w:p w14:paraId="7B00FC64">
      <w:pPr>
        <w:adjustRightInd w:val="0"/>
        <w:snapToGrid w:val="0"/>
        <w:spacing w:before="156" w:beforeLines="50" w:line="360" w:lineRule="auto"/>
        <w:ind w:firstLine="435"/>
        <w:rPr>
          <w:rFonts w:ascii="宋体" w:hAnsi="宋体"/>
          <w:szCs w:val="21"/>
          <w:highlight w:val="none"/>
        </w:rPr>
      </w:pPr>
      <w:r>
        <w:rPr>
          <w:rFonts w:hint="eastAsia" w:ascii="宋体" w:hAnsi="宋体"/>
          <w:szCs w:val="21"/>
          <w:highlight w:val="none"/>
        </w:rPr>
        <w:t>根据贵方为</w:t>
      </w:r>
      <w:r>
        <w:rPr>
          <w:rFonts w:hint="eastAsia" w:ascii="宋体" w:hAnsi="宋体"/>
          <w:szCs w:val="21"/>
          <w:highlight w:val="none"/>
          <w:u w:val="single"/>
        </w:rPr>
        <w:t xml:space="preserve">           </w:t>
      </w:r>
      <w:r>
        <w:rPr>
          <w:rFonts w:hint="eastAsia" w:ascii="宋体" w:hAnsi="宋体"/>
          <w:szCs w:val="21"/>
          <w:highlight w:val="none"/>
        </w:rPr>
        <w:t>（项目名称）的投标邀请（</w:t>
      </w:r>
      <w:r>
        <w:rPr>
          <w:rFonts w:hint="eastAsia" w:ascii="宋体" w:hAnsi="宋体"/>
          <w:highlight w:val="none"/>
        </w:rPr>
        <w:t>政府采购计划编号</w:t>
      </w:r>
      <w:r>
        <w:rPr>
          <w:rFonts w:hint="eastAsia" w:ascii="宋体" w:hAnsi="宋体"/>
          <w:iCs/>
          <w:highlight w:val="none"/>
        </w:rPr>
        <w:t>：</w:t>
      </w:r>
      <w:r>
        <w:rPr>
          <w:rFonts w:hint="eastAsia" w:ascii="宋体" w:hAnsi="宋体"/>
          <w:iCs/>
          <w:highlight w:val="none"/>
          <w:u w:val="single"/>
        </w:rPr>
        <w:t xml:space="preserve">      </w:t>
      </w:r>
      <w:r>
        <w:rPr>
          <w:rFonts w:hint="eastAsia" w:ascii="宋体" w:hAnsi="宋体"/>
          <w:iCs/>
          <w:highlight w:val="none"/>
        </w:rPr>
        <w:t xml:space="preserve"> ，</w:t>
      </w:r>
      <w:r>
        <w:rPr>
          <w:rFonts w:hint="eastAsia" w:ascii="宋体" w:hAnsi="宋体"/>
          <w:szCs w:val="21"/>
          <w:highlight w:val="none"/>
        </w:rPr>
        <w:t>委托代理编号：</w:t>
      </w:r>
      <w:r>
        <w:rPr>
          <w:rFonts w:hint="eastAsia" w:ascii="宋体" w:hAnsi="宋体"/>
          <w:szCs w:val="21"/>
          <w:highlight w:val="none"/>
          <w:u w:val="single"/>
        </w:rPr>
        <w:t xml:space="preserve">         </w:t>
      </w:r>
      <w:r>
        <w:rPr>
          <w:rFonts w:hint="eastAsia" w:ascii="宋体" w:hAnsi="宋体"/>
          <w:szCs w:val="21"/>
          <w:highlight w:val="none"/>
        </w:rPr>
        <w:t xml:space="preserve">），签字代表 </w:t>
      </w:r>
      <w:r>
        <w:rPr>
          <w:rFonts w:hint="eastAsia" w:ascii="宋体" w:hAnsi="宋体"/>
          <w:szCs w:val="21"/>
          <w:highlight w:val="none"/>
          <w:u w:val="single"/>
        </w:rPr>
        <w:t xml:space="preserve">      </w:t>
      </w:r>
      <w:r>
        <w:rPr>
          <w:rFonts w:hint="eastAsia" w:ascii="宋体" w:hAnsi="宋体"/>
          <w:szCs w:val="21"/>
          <w:highlight w:val="none"/>
        </w:rPr>
        <w:t>（姓名、职务）经正式授权并代表投标人</w:t>
      </w:r>
      <w:r>
        <w:rPr>
          <w:rFonts w:hint="eastAsia" w:ascii="宋体" w:hAnsi="宋体"/>
          <w:szCs w:val="21"/>
          <w:highlight w:val="none"/>
          <w:u w:val="single"/>
        </w:rPr>
        <w:t xml:space="preserve">       </w:t>
      </w:r>
      <w:r>
        <w:rPr>
          <w:rFonts w:hint="eastAsia" w:ascii="宋体" w:hAnsi="宋体"/>
          <w:szCs w:val="21"/>
          <w:highlight w:val="none"/>
        </w:rPr>
        <w:t xml:space="preserve"> （投标人名称）提交下述</w:t>
      </w:r>
      <w:r>
        <w:rPr>
          <w:rFonts w:hint="eastAsia" w:ascii="宋体" w:hAnsi="宋体" w:cs="宋体"/>
          <w:highlight w:val="none"/>
        </w:rPr>
        <w:t>电子投标文件资格证明文件，商务技术文件，</w:t>
      </w:r>
      <w:r>
        <w:rPr>
          <w:rFonts w:hint="eastAsia" w:ascii="宋体" w:hAnsi="宋体"/>
          <w:szCs w:val="21"/>
          <w:highlight w:val="none"/>
        </w:rPr>
        <w:t>参加采购项目第</w:t>
      </w:r>
      <w:r>
        <w:rPr>
          <w:rFonts w:hint="eastAsia" w:ascii="宋体" w:hAnsi="宋体"/>
          <w:szCs w:val="21"/>
          <w:highlight w:val="none"/>
          <w:u w:val="single"/>
        </w:rPr>
        <w:t xml:space="preserve">   </w:t>
      </w:r>
      <w:r>
        <w:rPr>
          <w:rFonts w:hint="eastAsia" w:ascii="宋体" w:hAnsi="宋体"/>
          <w:szCs w:val="21"/>
          <w:highlight w:val="none"/>
        </w:rPr>
        <w:t>包投标，并在此声明，所递交的投标文件内容完整、真实。</w:t>
      </w:r>
    </w:p>
    <w:p w14:paraId="5F0EDE5F">
      <w:pPr>
        <w:adjustRightInd w:val="0"/>
        <w:snapToGrid w:val="0"/>
        <w:spacing w:before="156" w:beforeLines="50" w:line="360" w:lineRule="auto"/>
        <w:ind w:firstLine="422" w:firstLineChars="200"/>
        <w:rPr>
          <w:rFonts w:ascii="宋体" w:hAnsi="宋体"/>
          <w:b/>
          <w:szCs w:val="21"/>
          <w:highlight w:val="none"/>
        </w:rPr>
      </w:pPr>
      <w:r>
        <w:rPr>
          <w:rFonts w:hint="eastAsia" w:ascii="宋体" w:hAnsi="宋体"/>
          <w:b/>
          <w:szCs w:val="21"/>
          <w:highlight w:val="none"/>
        </w:rPr>
        <w:t>第一部分 资格证明文件</w:t>
      </w:r>
    </w:p>
    <w:p w14:paraId="220F6770">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一、开标一览表</w:t>
      </w:r>
    </w:p>
    <w:p w14:paraId="6781981D">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二、投标保证金</w:t>
      </w:r>
    </w:p>
    <w:p w14:paraId="26D1F100">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三、授权委托书</w:t>
      </w:r>
    </w:p>
    <w:p w14:paraId="246074D8">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四、投标人提供的资格证明文件</w:t>
      </w:r>
    </w:p>
    <w:p w14:paraId="2F850DB1">
      <w:pPr>
        <w:adjustRightInd w:val="0"/>
        <w:snapToGrid w:val="0"/>
        <w:spacing w:before="156" w:beforeLines="50" w:line="360" w:lineRule="auto"/>
        <w:ind w:firstLine="422" w:firstLineChars="200"/>
        <w:rPr>
          <w:rFonts w:ascii="宋体" w:hAnsi="宋体"/>
          <w:b/>
          <w:szCs w:val="21"/>
          <w:highlight w:val="none"/>
        </w:rPr>
      </w:pPr>
      <w:r>
        <w:rPr>
          <w:rFonts w:hint="eastAsia" w:ascii="宋体" w:hAnsi="宋体"/>
          <w:b/>
          <w:szCs w:val="21"/>
          <w:highlight w:val="none"/>
        </w:rPr>
        <w:t>第二部分 商务技术文件</w:t>
      </w:r>
    </w:p>
    <w:p w14:paraId="4DAADEA5">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五、投标函</w:t>
      </w:r>
    </w:p>
    <w:p w14:paraId="23562522">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六、分项报价</w:t>
      </w:r>
    </w:p>
    <w:p w14:paraId="57B08D48">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七、采购需求响应</w:t>
      </w:r>
    </w:p>
    <w:p w14:paraId="28186BC5">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八、合同条款偏离表</w:t>
      </w:r>
    </w:p>
    <w:p w14:paraId="057ABCE2">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九、采购需求偏离表</w:t>
      </w:r>
    </w:p>
    <w:p w14:paraId="6086D4BF">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十、享受政府采购政策优惠的证明资料</w:t>
      </w:r>
    </w:p>
    <w:p w14:paraId="60FE8A82">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十一、投标货物符合招标文件规定的证明文件</w:t>
      </w:r>
    </w:p>
    <w:p w14:paraId="66223C19">
      <w:pPr>
        <w:adjustRightInd w:val="0"/>
        <w:snapToGrid w:val="0"/>
        <w:spacing w:before="156" w:beforeLines="50" w:line="360" w:lineRule="auto"/>
        <w:ind w:firstLine="630" w:firstLineChars="300"/>
        <w:rPr>
          <w:rFonts w:ascii="宋体" w:hAnsi="宋体"/>
          <w:szCs w:val="21"/>
          <w:highlight w:val="none"/>
        </w:rPr>
      </w:pPr>
      <w:r>
        <w:rPr>
          <w:rFonts w:hint="eastAsia" w:ascii="宋体" w:hAnsi="宋体"/>
          <w:szCs w:val="21"/>
          <w:highlight w:val="none"/>
        </w:rPr>
        <w:t>十二、投标人认为需提供的其他资料</w:t>
      </w:r>
    </w:p>
    <w:p w14:paraId="4A11C435">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在此，签字代表宣布同意如下：</w:t>
      </w:r>
    </w:p>
    <w:p w14:paraId="2C201384">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1、投标人严格按照招标文件的规定报价，见《开标一览表》。</w:t>
      </w:r>
    </w:p>
    <w:p w14:paraId="790F3EDD">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2、投标人将按招标文件的规定履行合同责任和义务。</w:t>
      </w:r>
    </w:p>
    <w:p w14:paraId="68E45939">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3、投标人已详细审查招标文件。我们完全理解并同意放弃对这方面有不明及误解的权力。</w:t>
      </w:r>
    </w:p>
    <w:p w14:paraId="75B5498C">
      <w:pPr>
        <w:adjustRightInd w:val="0"/>
        <w:snapToGrid w:val="0"/>
        <w:spacing w:before="156" w:beforeLines="50" w:line="360" w:lineRule="auto"/>
        <w:ind w:firstLine="420" w:firstLineChars="200"/>
        <w:rPr>
          <w:rFonts w:ascii="宋体" w:hAnsi="宋体"/>
          <w:highlight w:val="none"/>
        </w:rPr>
      </w:pPr>
      <w:r>
        <w:rPr>
          <w:rFonts w:hint="eastAsia" w:ascii="宋体" w:hAnsi="宋体"/>
          <w:szCs w:val="21"/>
          <w:highlight w:val="none"/>
        </w:rPr>
        <w:t>4、本投标有效期为自招标文件规定的提交投标文件截止之日起</w:t>
      </w:r>
      <w:r>
        <w:rPr>
          <w:rFonts w:hint="eastAsia" w:ascii="宋体" w:hAnsi="宋体"/>
          <w:szCs w:val="21"/>
          <w:highlight w:val="none"/>
          <w:u w:val="single"/>
        </w:rPr>
        <w:t xml:space="preserve">    </w:t>
      </w:r>
      <w:r>
        <w:rPr>
          <w:rFonts w:hint="eastAsia" w:ascii="宋体" w:hAnsi="宋体"/>
          <w:szCs w:val="21"/>
          <w:highlight w:val="none"/>
        </w:rPr>
        <w:t>个日历日。在投标有效期内，</w:t>
      </w:r>
      <w:r>
        <w:rPr>
          <w:rFonts w:hint="eastAsia" w:ascii="宋体" w:hAnsi="宋体"/>
          <w:highlight w:val="none"/>
        </w:rPr>
        <w:t>投标人同意遵守本</w:t>
      </w:r>
      <w:r>
        <w:rPr>
          <w:rFonts w:hint="eastAsia" w:ascii="宋体" w:hAnsi="宋体"/>
          <w:szCs w:val="21"/>
          <w:highlight w:val="none"/>
        </w:rPr>
        <w:t>投标</w:t>
      </w:r>
      <w:r>
        <w:rPr>
          <w:rFonts w:hint="eastAsia" w:ascii="宋体" w:hAnsi="宋体"/>
          <w:highlight w:val="none"/>
        </w:rPr>
        <w:t>文件中的承诺且在此期限期满之前</w:t>
      </w:r>
      <w:r>
        <w:rPr>
          <w:rFonts w:hint="eastAsia" w:ascii="宋体" w:hAnsi="宋体"/>
          <w:szCs w:val="21"/>
          <w:highlight w:val="none"/>
        </w:rPr>
        <w:t>投标</w:t>
      </w:r>
      <w:r>
        <w:rPr>
          <w:rFonts w:hint="eastAsia" w:ascii="宋体" w:hAnsi="宋体"/>
          <w:highlight w:val="none"/>
        </w:rPr>
        <w:t>文件</w:t>
      </w:r>
      <w:r>
        <w:rPr>
          <w:rFonts w:hint="eastAsia" w:ascii="宋体" w:hAnsi="宋体"/>
          <w:szCs w:val="21"/>
          <w:highlight w:val="none"/>
        </w:rPr>
        <w:t>对我方具有法律约束力</w:t>
      </w:r>
      <w:r>
        <w:rPr>
          <w:rFonts w:hint="eastAsia" w:ascii="宋体" w:hAnsi="宋体"/>
          <w:highlight w:val="none"/>
        </w:rPr>
        <w:t>。</w:t>
      </w:r>
    </w:p>
    <w:p w14:paraId="0FF91C76">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5、</w:t>
      </w:r>
      <w:r>
        <w:rPr>
          <w:rFonts w:hint="eastAsia" w:ascii="宋体" w:hAnsi="宋体"/>
          <w:szCs w:val="21"/>
          <w:highlight w:val="none"/>
        </w:rPr>
        <w:t>同意提供贵方可能要求的与其投标有关的一切数据或资料。</w:t>
      </w:r>
    </w:p>
    <w:p w14:paraId="3150ECE4">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6、与本投标有关的一切正式往来信函请寄：</w:t>
      </w:r>
    </w:p>
    <w:p w14:paraId="73434B32">
      <w:pPr>
        <w:adjustRightInd w:val="0"/>
        <w:snapToGrid w:val="0"/>
        <w:spacing w:before="156" w:beforeLines="50" w:line="360" w:lineRule="auto"/>
        <w:ind w:firstLine="420" w:firstLineChars="200"/>
        <w:rPr>
          <w:rFonts w:ascii="宋体" w:hAnsi="宋体"/>
          <w:szCs w:val="21"/>
          <w:highlight w:val="none"/>
        </w:rPr>
      </w:pPr>
      <w:r>
        <w:rPr>
          <w:rFonts w:hint="eastAsia" w:ascii="宋体" w:hAnsi="宋体"/>
          <w:szCs w:val="21"/>
          <w:highlight w:val="none"/>
        </w:rPr>
        <w:t>地址：</w:t>
      </w:r>
      <w:r>
        <w:rPr>
          <w:rFonts w:hint="eastAsia" w:ascii="宋体" w:hAnsi="宋体"/>
          <w:szCs w:val="21"/>
          <w:highlight w:val="none"/>
          <w:u w:val="single"/>
        </w:rPr>
        <w:t xml:space="preserve">    </w:t>
      </w:r>
      <w:r>
        <w:rPr>
          <w:rFonts w:hint="eastAsia" w:ascii="宋体" w:hAnsi="宋体"/>
          <w:szCs w:val="21"/>
          <w:highlight w:val="none"/>
        </w:rPr>
        <w:t>；邮编：</w:t>
      </w:r>
      <w:r>
        <w:rPr>
          <w:rFonts w:hint="eastAsia" w:ascii="宋体" w:hAnsi="宋体"/>
          <w:szCs w:val="21"/>
          <w:highlight w:val="none"/>
          <w:u w:val="single"/>
        </w:rPr>
        <w:t xml:space="preserve">     </w:t>
      </w:r>
      <w:r>
        <w:rPr>
          <w:rFonts w:hint="eastAsia" w:ascii="宋体" w:hAnsi="宋体"/>
          <w:szCs w:val="21"/>
          <w:highlight w:val="none"/>
        </w:rPr>
        <w:t xml:space="preserve"> ；电话：</w:t>
      </w:r>
      <w:r>
        <w:rPr>
          <w:rFonts w:hint="eastAsia" w:ascii="宋体" w:hAnsi="宋体"/>
          <w:szCs w:val="21"/>
          <w:highlight w:val="none"/>
          <w:u w:val="single"/>
        </w:rPr>
        <w:t xml:space="preserve">      </w:t>
      </w:r>
      <w:r>
        <w:rPr>
          <w:rFonts w:hint="eastAsia" w:ascii="宋体" w:hAnsi="宋体"/>
          <w:szCs w:val="21"/>
          <w:highlight w:val="none"/>
        </w:rPr>
        <w:t>；电子邮箱：</w:t>
      </w:r>
      <w:r>
        <w:rPr>
          <w:rFonts w:hint="eastAsia" w:ascii="宋体" w:hAnsi="宋体"/>
          <w:szCs w:val="21"/>
          <w:highlight w:val="none"/>
          <w:u w:val="single"/>
        </w:rPr>
        <w:t xml:space="preserve">        </w:t>
      </w:r>
      <w:r>
        <w:rPr>
          <w:rFonts w:hint="eastAsia" w:ascii="宋体" w:hAnsi="宋体"/>
          <w:szCs w:val="21"/>
          <w:highlight w:val="none"/>
        </w:rPr>
        <w:t xml:space="preserve"> 。</w:t>
      </w:r>
    </w:p>
    <w:p w14:paraId="6A9B69D8">
      <w:pPr>
        <w:adjustRightInd w:val="0"/>
        <w:snapToGrid w:val="0"/>
        <w:spacing w:before="156" w:beforeLines="50" w:line="360" w:lineRule="auto"/>
        <w:ind w:firstLine="420" w:firstLineChars="200"/>
        <w:rPr>
          <w:rFonts w:ascii="宋体" w:hAnsi="宋体"/>
          <w:szCs w:val="21"/>
          <w:highlight w:val="none"/>
        </w:rPr>
      </w:pPr>
    </w:p>
    <w:p w14:paraId="0B5D32B7">
      <w:pPr>
        <w:pStyle w:val="12"/>
        <w:adjustRightInd w:val="0"/>
        <w:snapToGrid w:val="0"/>
        <w:spacing w:before="156" w:beforeLines="50" w:line="360" w:lineRule="auto"/>
        <w:rPr>
          <w:rFonts w:hAnsi="宋体"/>
          <w:highlight w:val="none"/>
        </w:rPr>
      </w:pPr>
    </w:p>
    <w:p w14:paraId="27BB7A65">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2251B97E">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37744DB3">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364F7916">
      <w:pPr>
        <w:adjustRightInd w:val="0"/>
        <w:snapToGrid w:val="0"/>
        <w:spacing w:line="360" w:lineRule="auto"/>
        <w:rPr>
          <w:rFonts w:ascii="黑体" w:hAnsi="宋体" w:eastAsia="黑体"/>
          <w:sz w:val="28"/>
          <w:szCs w:val="28"/>
          <w:highlight w:val="none"/>
        </w:rPr>
      </w:pPr>
      <w:r>
        <w:rPr>
          <w:rFonts w:ascii="黑体" w:hAnsi="宋体" w:eastAsia="黑体"/>
          <w:b/>
          <w:bCs/>
          <w:sz w:val="28"/>
          <w:szCs w:val="28"/>
          <w:highlight w:val="none"/>
        </w:rPr>
        <w:br w:type="page"/>
      </w:r>
      <w:bookmarkStart w:id="64" w:name="_Toc32558"/>
      <w:r>
        <w:rPr>
          <w:rFonts w:hint="eastAsia" w:ascii="黑体" w:hAnsi="宋体" w:eastAsia="黑体"/>
          <w:b/>
          <w:bCs/>
          <w:sz w:val="28"/>
          <w:szCs w:val="28"/>
          <w:highlight w:val="none"/>
          <w:lang w:val="en-US" w:eastAsia="zh-CN"/>
        </w:rPr>
        <w:t xml:space="preserve">                         </w:t>
      </w:r>
      <w:r>
        <w:rPr>
          <w:rFonts w:hint="eastAsia" w:ascii="黑体" w:hAnsi="宋体" w:eastAsia="黑体"/>
          <w:sz w:val="28"/>
          <w:szCs w:val="28"/>
          <w:highlight w:val="none"/>
        </w:rPr>
        <w:t>六、分项报价</w:t>
      </w:r>
      <w:bookmarkEnd w:id="64"/>
    </w:p>
    <w:p w14:paraId="397846EE">
      <w:pPr>
        <w:pStyle w:val="5"/>
        <w:jc w:val="left"/>
        <w:rPr>
          <w:rFonts w:ascii="黑体" w:hAnsi="宋体" w:cs="微软雅黑"/>
          <w:b w:val="0"/>
          <w:kern w:val="0"/>
          <w:szCs w:val="21"/>
          <w:highlight w:val="none"/>
        </w:rPr>
      </w:pPr>
      <w:bookmarkStart w:id="65" w:name="_Toc21355"/>
      <w:r>
        <w:rPr>
          <w:rFonts w:hint="eastAsia" w:ascii="黑体" w:hAnsi="华文中宋" w:cs="宋体"/>
          <w:b w:val="0"/>
          <w:bCs w:val="0"/>
          <w:spacing w:val="6"/>
          <w:kern w:val="0"/>
          <w:szCs w:val="21"/>
          <w:highlight w:val="none"/>
        </w:rPr>
        <w:t xml:space="preserve">附件6-1 </w:t>
      </w:r>
      <w:r>
        <w:rPr>
          <w:rFonts w:hint="eastAsia" w:ascii="黑体" w:hAnsi="宋体" w:cs="微软雅黑"/>
          <w:b w:val="0"/>
          <w:spacing w:val="-2"/>
          <w:kern w:val="0"/>
          <w:szCs w:val="21"/>
          <w:highlight w:val="none"/>
        </w:rPr>
        <w:t>分</w:t>
      </w:r>
      <w:r>
        <w:rPr>
          <w:rFonts w:hint="eastAsia" w:ascii="黑体" w:hAnsi="宋体" w:cs="微软雅黑"/>
          <w:b w:val="0"/>
          <w:kern w:val="0"/>
          <w:szCs w:val="21"/>
          <w:highlight w:val="none"/>
        </w:rPr>
        <w:t>项</w:t>
      </w:r>
      <w:r>
        <w:rPr>
          <w:rFonts w:hint="eastAsia" w:ascii="黑体" w:hAnsi="宋体" w:cs="微软雅黑"/>
          <w:b w:val="0"/>
          <w:spacing w:val="-2"/>
          <w:kern w:val="0"/>
          <w:szCs w:val="21"/>
          <w:highlight w:val="none"/>
        </w:rPr>
        <w:t>报</w:t>
      </w:r>
      <w:r>
        <w:rPr>
          <w:rFonts w:hint="eastAsia" w:ascii="黑体" w:hAnsi="宋体" w:cs="微软雅黑"/>
          <w:b w:val="0"/>
          <w:kern w:val="0"/>
          <w:szCs w:val="21"/>
          <w:highlight w:val="none"/>
        </w:rPr>
        <w:t>价说明</w:t>
      </w:r>
      <w:bookmarkEnd w:id="65"/>
      <w:r>
        <w:rPr>
          <w:rFonts w:hint="eastAsia" w:ascii="黑体" w:hAnsi="宋体" w:cs="微软雅黑"/>
          <w:b w:val="0"/>
          <w:kern w:val="0"/>
          <w:szCs w:val="21"/>
          <w:highlight w:val="none"/>
        </w:rPr>
        <w:t xml:space="preserve">  </w:t>
      </w:r>
    </w:p>
    <w:p w14:paraId="63782B2B">
      <w:pPr>
        <w:autoSpaceDE w:val="0"/>
        <w:autoSpaceDN w:val="0"/>
        <w:adjustRightInd w:val="0"/>
        <w:snapToGrid w:val="0"/>
        <w:spacing w:line="360" w:lineRule="auto"/>
        <w:jc w:val="center"/>
        <w:rPr>
          <w:rFonts w:ascii="黑体" w:hAnsi="宋体" w:eastAsia="黑体" w:cs="微软雅黑"/>
          <w:b/>
          <w:kern w:val="0"/>
          <w:sz w:val="28"/>
          <w:szCs w:val="28"/>
          <w:highlight w:val="none"/>
        </w:rPr>
      </w:pPr>
      <w:r>
        <w:rPr>
          <w:rFonts w:hint="eastAsia" w:ascii="黑体" w:hAnsi="宋体" w:eastAsia="黑体" w:cs="微软雅黑"/>
          <w:b/>
          <w:spacing w:val="-2"/>
          <w:kern w:val="0"/>
          <w:sz w:val="28"/>
          <w:szCs w:val="28"/>
          <w:highlight w:val="none"/>
        </w:rPr>
        <w:t>分</w:t>
      </w:r>
      <w:r>
        <w:rPr>
          <w:rFonts w:hint="eastAsia" w:ascii="黑体" w:hAnsi="宋体" w:eastAsia="黑体" w:cs="微软雅黑"/>
          <w:b/>
          <w:kern w:val="0"/>
          <w:sz w:val="28"/>
          <w:szCs w:val="28"/>
          <w:highlight w:val="none"/>
        </w:rPr>
        <w:t>项</w:t>
      </w:r>
      <w:r>
        <w:rPr>
          <w:rFonts w:hint="eastAsia" w:ascii="黑体" w:hAnsi="宋体" w:eastAsia="黑体" w:cs="微软雅黑"/>
          <w:b/>
          <w:spacing w:val="-2"/>
          <w:kern w:val="0"/>
          <w:sz w:val="28"/>
          <w:szCs w:val="28"/>
          <w:highlight w:val="none"/>
        </w:rPr>
        <w:t>报</w:t>
      </w:r>
      <w:r>
        <w:rPr>
          <w:rFonts w:hint="eastAsia" w:ascii="黑体" w:hAnsi="宋体" w:eastAsia="黑体" w:cs="微软雅黑"/>
          <w:b/>
          <w:kern w:val="0"/>
          <w:sz w:val="28"/>
          <w:szCs w:val="28"/>
          <w:highlight w:val="none"/>
        </w:rPr>
        <w:t>价说明</w:t>
      </w:r>
    </w:p>
    <w:p w14:paraId="36BE7EEF">
      <w:pPr>
        <w:autoSpaceDE w:val="0"/>
        <w:autoSpaceDN w:val="0"/>
        <w:adjustRightInd w:val="0"/>
        <w:snapToGrid w:val="0"/>
        <w:spacing w:line="360" w:lineRule="auto"/>
        <w:jc w:val="left"/>
        <w:rPr>
          <w:rFonts w:ascii="宋体" w:hAnsi="宋体" w:cs="微软雅黑"/>
          <w:kern w:val="0"/>
          <w:szCs w:val="21"/>
          <w:highlight w:val="none"/>
        </w:rPr>
      </w:pPr>
      <w:r>
        <w:rPr>
          <w:rFonts w:hint="eastAsia" w:ascii="宋体" w:hAnsi="宋体" w:cs="微软雅黑"/>
          <w:kern w:val="0"/>
          <w:szCs w:val="21"/>
          <w:highlight w:val="none"/>
        </w:rPr>
        <w:t>备注：投标人应按招标文件第二章相关要求，对本节</w:t>
      </w:r>
      <w:r>
        <w:rPr>
          <w:rFonts w:hint="eastAsia" w:ascii="宋体" w:hAnsi="宋体"/>
          <w:bCs/>
          <w:szCs w:val="21"/>
          <w:highlight w:val="none"/>
        </w:rPr>
        <w:t>“</w:t>
      </w:r>
      <w:r>
        <w:rPr>
          <w:rFonts w:hint="eastAsia" w:ascii="宋体" w:hAnsi="宋体" w:cs="微软雅黑"/>
          <w:kern w:val="0"/>
          <w:szCs w:val="21"/>
          <w:highlight w:val="none"/>
        </w:rPr>
        <w:t>分项报价明细表</w:t>
      </w:r>
      <w:r>
        <w:rPr>
          <w:rFonts w:hint="eastAsia" w:ascii="宋体" w:hAnsi="宋体"/>
          <w:bCs/>
          <w:szCs w:val="21"/>
          <w:highlight w:val="none"/>
        </w:rPr>
        <w:t>”进行</w:t>
      </w:r>
      <w:r>
        <w:rPr>
          <w:rFonts w:hint="eastAsia" w:ascii="宋体" w:hAnsi="宋体" w:cs="微软雅黑"/>
          <w:kern w:val="0"/>
          <w:szCs w:val="21"/>
          <w:highlight w:val="none"/>
        </w:rPr>
        <w:t>编制，并说明。</w:t>
      </w:r>
    </w:p>
    <w:p w14:paraId="4281C761">
      <w:pPr>
        <w:rPr>
          <w:highlight w:val="none"/>
        </w:rPr>
      </w:pPr>
    </w:p>
    <w:p w14:paraId="34F65585">
      <w:pPr>
        <w:pStyle w:val="5"/>
        <w:jc w:val="left"/>
        <w:rPr>
          <w:rFonts w:ascii="黑体" w:hAnsi="宋体" w:cs="微软雅黑"/>
          <w:b w:val="0"/>
          <w:kern w:val="0"/>
          <w:szCs w:val="21"/>
          <w:highlight w:val="none"/>
        </w:rPr>
      </w:pPr>
      <w:bookmarkStart w:id="66" w:name="_Toc25829"/>
      <w:r>
        <w:rPr>
          <w:rFonts w:hint="eastAsia" w:ascii="黑体" w:hAnsi="华文中宋" w:cs="宋体"/>
          <w:b w:val="0"/>
          <w:bCs w:val="0"/>
          <w:spacing w:val="6"/>
          <w:kern w:val="0"/>
          <w:szCs w:val="21"/>
          <w:highlight w:val="none"/>
        </w:rPr>
        <w:t xml:space="preserve">附件6-2 </w:t>
      </w:r>
      <w:r>
        <w:rPr>
          <w:rFonts w:hint="eastAsia" w:ascii="黑体" w:hAnsi="宋体" w:cs="微软雅黑"/>
          <w:b w:val="0"/>
          <w:spacing w:val="-2"/>
          <w:kern w:val="0"/>
          <w:position w:val="-3"/>
          <w:szCs w:val="21"/>
          <w:highlight w:val="none"/>
        </w:rPr>
        <w:t>分</w:t>
      </w:r>
      <w:r>
        <w:rPr>
          <w:rFonts w:hint="eastAsia" w:ascii="黑体" w:hAnsi="宋体" w:cs="微软雅黑"/>
          <w:b w:val="0"/>
          <w:kern w:val="0"/>
          <w:position w:val="-3"/>
          <w:szCs w:val="21"/>
          <w:highlight w:val="none"/>
        </w:rPr>
        <w:t>项</w:t>
      </w:r>
      <w:r>
        <w:rPr>
          <w:rFonts w:hint="eastAsia" w:ascii="黑体" w:hAnsi="宋体" w:cs="微软雅黑"/>
          <w:b w:val="0"/>
          <w:spacing w:val="-2"/>
          <w:kern w:val="0"/>
          <w:position w:val="-3"/>
          <w:szCs w:val="21"/>
          <w:highlight w:val="none"/>
        </w:rPr>
        <w:t>报</w:t>
      </w:r>
      <w:r>
        <w:rPr>
          <w:rFonts w:hint="eastAsia" w:ascii="黑体" w:hAnsi="宋体" w:cs="微软雅黑"/>
          <w:b w:val="0"/>
          <w:kern w:val="0"/>
          <w:position w:val="-3"/>
          <w:szCs w:val="21"/>
          <w:highlight w:val="none"/>
        </w:rPr>
        <w:t>价明细表</w:t>
      </w:r>
      <w:bookmarkEnd w:id="66"/>
    </w:p>
    <w:p w14:paraId="2E15D6C5">
      <w:pPr>
        <w:adjustRightInd w:val="0"/>
        <w:snapToGrid w:val="0"/>
        <w:spacing w:line="360" w:lineRule="auto"/>
        <w:jc w:val="center"/>
        <w:rPr>
          <w:rFonts w:ascii="黑体" w:hAnsi="宋体" w:eastAsia="黑体" w:cs="微软雅黑"/>
          <w:b/>
          <w:kern w:val="0"/>
          <w:position w:val="-3"/>
          <w:sz w:val="28"/>
          <w:szCs w:val="28"/>
          <w:highlight w:val="none"/>
        </w:rPr>
      </w:pPr>
      <w:r>
        <w:rPr>
          <w:rFonts w:hint="eastAsia" w:ascii="黑体" w:hAnsi="宋体" w:eastAsia="黑体" w:cs="微软雅黑"/>
          <w:b/>
          <w:spacing w:val="-2"/>
          <w:kern w:val="0"/>
          <w:position w:val="-3"/>
          <w:sz w:val="28"/>
          <w:szCs w:val="28"/>
          <w:highlight w:val="none"/>
        </w:rPr>
        <w:t>分</w:t>
      </w:r>
      <w:r>
        <w:rPr>
          <w:rFonts w:hint="eastAsia" w:ascii="黑体" w:hAnsi="宋体" w:eastAsia="黑体" w:cs="微软雅黑"/>
          <w:b/>
          <w:kern w:val="0"/>
          <w:position w:val="-3"/>
          <w:sz w:val="28"/>
          <w:szCs w:val="28"/>
          <w:highlight w:val="none"/>
        </w:rPr>
        <w:t>项</w:t>
      </w:r>
      <w:r>
        <w:rPr>
          <w:rFonts w:hint="eastAsia" w:ascii="黑体" w:hAnsi="宋体" w:eastAsia="黑体" w:cs="微软雅黑"/>
          <w:b/>
          <w:spacing w:val="-2"/>
          <w:kern w:val="0"/>
          <w:position w:val="-3"/>
          <w:sz w:val="28"/>
          <w:szCs w:val="28"/>
          <w:highlight w:val="none"/>
        </w:rPr>
        <w:t>报</w:t>
      </w:r>
      <w:r>
        <w:rPr>
          <w:rFonts w:hint="eastAsia" w:ascii="黑体" w:hAnsi="宋体" w:eastAsia="黑体" w:cs="微软雅黑"/>
          <w:b/>
          <w:kern w:val="0"/>
          <w:position w:val="-3"/>
          <w:sz w:val="28"/>
          <w:szCs w:val="28"/>
          <w:highlight w:val="none"/>
        </w:rPr>
        <w:t>价明细表</w:t>
      </w:r>
    </w:p>
    <w:p w14:paraId="59B69A7E">
      <w:pPr>
        <w:adjustRightInd w:val="0"/>
        <w:snapToGrid w:val="0"/>
        <w:spacing w:line="360" w:lineRule="auto"/>
        <w:rPr>
          <w:rFonts w:hint="default" w:ascii="宋体" w:hAnsi="宋体" w:eastAsia="宋体"/>
          <w:szCs w:val="21"/>
          <w:highlight w:val="none"/>
          <w:u w:val="single"/>
          <w:lang w:val="en-US" w:eastAsia="zh-CN"/>
        </w:rPr>
      </w:pPr>
      <w:r>
        <w:rPr>
          <w:rFonts w:hint="eastAsia" w:ascii="宋体" w:hAnsi="宋体"/>
          <w:szCs w:val="21"/>
          <w:highlight w:val="none"/>
        </w:rPr>
        <w:t xml:space="preserve">政府采购计划编号：               </w:t>
      </w:r>
      <w:r>
        <w:rPr>
          <w:rFonts w:hint="eastAsia" w:ascii="宋体" w:hAnsi="宋体"/>
          <w:szCs w:val="21"/>
          <w:highlight w:val="none"/>
          <w:lang w:val="en-US" w:eastAsia="zh-CN"/>
        </w:rPr>
        <w:t xml:space="preserve">   </w:t>
      </w:r>
      <w:r>
        <w:rPr>
          <w:rFonts w:hint="eastAsia" w:ascii="宋体" w:hAnsi="宋体"/>
          <w:szCs w:val="21"/>
          <w:highlight w:val="none"/>
        </w:rPr>
        <w:t xml:space="preserve"> </w:t>
      </w:r>
      <w:r>
        <w:rPr>
          <w:rFonts w:hint="eastAsia" w:ascii="宋体" w:hAnsi="宋体"/>
          <w:szCs w:val="21"/>
          <w:highlight w:val="none"/>
          <w:lang w:eastAsia="zh-CN"/>
        </w:rPr>
        <w:t>项目</w:t>
      </w:r>
      <w:r>
        <w:rPr>
          <w:rFonts w:hint="eastAsia" w:ascii="宋体" w:hAnsi="宋体"/>
          <w:szCs w:val="21"/>
          <w:highlight w:val="none"/>
        </w:rPr>
        <w:t xml:space="preserve">名称： </w:t>
      </w:r>
      <w:r>
        <w:rPr>
          <w:rFonts w:hint="eastAsia" w:ascii="宋体" w:hAnsi="宋体"/>
          <w:szCs w:val="21"/>
          <w:highlight w:val="none"/>
          <w:lang w:val="en-US" w:eastAsia="zh-CN"/>
        </w:rPr>
        <w:t xml:space="preserve">                    </w:t>
      </w:r>
      <w:r>
        <w:rPr>
          <w:rFonts w:hint="eastAsia" w:ascii="宋体" w:hAnsi="宋体"/>
          <w:szCs w:val="21"/>
          <w:highlight w:val="none"/>
        </w:rPr>
        <w:t xml:space="preserve">包号：                      </w:t>
      </w:r>
      <w:r>
        <w:rPr>
          <w:rFonts w:hint="eastAsia" w:ascii="宋体" w:hAnsi="宋体"/>
          <w:szCs w:val="21"/>
          <w:highlight w:val="none"/>
          <w:lang w:val="en-US" w:eastAsia="zh-CN"/>
        </w:rPr>
        <w:t xml:space="preserve">                         </w:t>
      </w:r>
    </w:p>
    <w:tbl>
      <w:tblPr>
        <w:tblStyle w:val="23"/>
        <w:tblW w:w="5008" w:type="pct"/>
        <w:tblInd w:w="0" w:type="dxa"/>
        <w:tblLayout w:type="autofit"/>
        <w:tblCellMar>
          <w:top w:w="0" w:type="dxa"/>
          <w:left w:w="0" w:type="dxa"/>
          <w:bottom w:w="0" w:type="dxa"/>
          <w:right w:w="0" w:type="dxa"/>
        </w:tblCellMar>
      </w:tblPr>
      <w:tblGrid>
        <w:gridCol w:w="1508"/>
        <w:gridCol w:w="1508"/>
        <w:gridCol w:w="1508"/>
        <w:gridCol w:w="1508"/>
        <w:gridCol w:w="1508"/>
        <w:gridCol w:w="1508"/>
      </w:tblGrid>
      <w:tr w14:paraId="333001F6">
        <w:tblPrEx>
          <w:tblCellMar>
            <w:top w:w="0" w:type="dxa"/>
            <w:left w:w="0" w:type="dxa"/>
            <w:bottom w:w="0" w:type="dxa"/>
            <w:right w:w="0" w:type="dxa"/>
          </w:tblCellMar>
        </w:tblPrEx>
        <w:trPr>
          <w:trHeight w:val="748" w:hRule="exact"/>
        </w:trPr>
        <w:tc>
          <w:tcPr>
            <w:tcW w:w="833" w:type="pct"/>
            <w:tcBorders>
              <w:top w:val="double" w:color="auto" w:sz="4" w:space="0"/>
              <w:left w:val="double" w:color="auto" w:sz="4" w:space="0"/>
              <w:right w:val="single" w:color="auto" w:sz="6" w:space="0"/>
            </w:tcBorders>
            <w:noWrap w:val="0"/>
            <w:vAlign w:val="center"/>
          </w:tcPr>
          <w:p w14:paraId="7B74B32A">
            <w:pPr>
              <w:autoSpaceDE w:val="0"/>
              <w:autoSpaceDN w:val="0"/>
              <w:adjustRightInd w:val="0"/>
              <w:snapToGrid w:val="0"/>
              <w:spacing w:line="360" w:lineRule="auto"/>
              <w:ind w:right="-20"/>
              <w:jc w:val="center"/>
              <w:rPr>
                <w:rFonts w:hint="default" w:ascii="宋体" w:hAnsi="宋体" w:eastAsia="宋体" w:cs="微软雅黑"/>
                <w:color w:val="auto"/>
                <w:kern w:val="0"/>
                <w:position w:val="-1"/>
                <w:szCs w:val="21"/>
                <w:lang w:val="en-US" w:eastAsia="zh-CN"/>
              </w:rPr>
            </w:pPr>
            <w:r>
              <w:rPr>
                <w:rFonts w:hint="eastAsia" w:ascii="宋体" w:hAnsi="宋体" w:cs="微软雅黑"/>
                <w:color w:val="auto"/>
                <w:kern w:val="0"/>
                <w:position w:val="-1"/>
                <w:szCs w:val="21"/>
                <w:lang w:val="en-US" w:eastAsia="zh-CN"/>
              </w:rPr>
              <w:t>类别</w:t>
            </w:r>
          </w:p>
        </w:tc>
        <w:tc>
          <w:tcPr>
            <w:tcW w:w="833" w:type="pct"/>
            <w:tcBorders>
              <w:top w:val="double" w:color="auto" w:sz="4" w:space="0"/>
              <w:left w:val="double" w:color="auto" w:sz="4" w:space="0"/>
              <w:right w:val="single" w:color="auto" w:sz="6" w:space="0"/>
            </w:tcBorders>
            <w:noWrap w:val="0"/>
            <w:vAlign w:val="center"/>
          </w:tcPr>
          <w:p w14:paraId="27782A42">
            <w:pPr>
              <w:autoSpaceDE w:val="0"/>
              <w:autoSpaceDN w:val="0"/>
              <w:adjustRightInd w:val="0"/>
              <w:snapToGrid w:val="0"/>
              <w:spacing w:line="360" w:lineRule="auto"/>
              <w:ind w:right="-20"/>
              <w:jc w:val="center"/>
              <w:rPr>
                <w:rFonts w:hint="eastAsia" w:ascii="宋体" w:hAnsi="宋体" w:eastAsia="宋体" w:cs="微软雅黑"/>
                <w:color w:val="auto"/>
                <w:kern w:val="0"/>
                <w:position w:val="-1"/>
                <w:szCs w:val="21"/>
                <w:lang w:val="en-US" w:eastAsia="zh-CN"/>
              </w:rPr>
            </w:pPr>
            <w:r>
              <w:rPr>
                <w:rFonts w:hint="eastAsia" w:ascii="宋体" w:hAnsi="宋体" w:cs="微软雅黑"/>
                <w:color w:val="auto"/>
                <w:kern w:val="0"/>
                <w:position w:val="-1"/>
                <w:szCs w:val="21"/>
                <w:lang w:val="en-US" w:eastAsia="zh-CN"/>
              </w:rPr>
              <w:t>分项</w:t>
            </w:r>
          </w:p>
        </w:tc>
        <w:tc>
          <w:tcPr>
            <w:tcW w:w="833" w:type="pct"/>
            <w:tcBorders>
              <w:top w:val="double" w:color="auto" w:sz="4" w:space="0"/>
              <w:left w:val="single" w:color="auto" w:sz="6" w:space="0"/>
              <w:bottom w:val="single" w:color="auto" w:sz="6" w:space="0"/>
              <w:right w:val="single" w:color="auto" w:sz="4" w:space="0"/>
            </w:tcBorders>
            <w:noWrap w:val="0"/>
            <w:vAlign w:val="center"/>
          </w:tcPr>
          <w:p w14:paraId="6EB93051">
            <w:pPr>
              <w:autoSpaceDE w:val="0"/>
              <w:autoSpaceDN w:val="0"/>
              <w:adjustRightInd w:val="0"/>
              <w:snapToGrid w:val="0"/>
              <w:spacing w:line="360" w:lineRule="auto"/>
              <w:ind w:right="-20"/>
              <w:jc w:val="center"/>
              <w:rPr>
                <w:rFonts w:hint="eastAsia" w:ascii="宋体" w:hAnsi="宋体" w:eastAsia="宋体"/>
                <w:color w:val="auto"/>
                <w:szCs w:val="21"/>
                <w:lang w:val="en-US" w:eastAsia="zh-CN"/>
              </w:rPr>
            </w:pPr>
            <w:r>
              <w:rPr>
                <w:rFonts w:hint="eastAsia" w:ascii="宋体" w:hAnsi="宋体"/>
                <w:color w:val="auto"/>
                <w:szCs w:val="21"/>
                <w:lang w:val="en-US" w:eastAsia="zh-CN"/>
              </w:rPr>
              <w:t>数量</w:t>
            </w:r>
          </w:p>
        </w:tc>
        <w:tc>
          <w:tcPr>
            <w:tcW w:w="833" w:type="pct"/>
            <w:tcBorders>
              <w:top w:val="double" w:color="auto" w:sz="4" w:space="0"/>
              <w:left w:val="single" w:color="auto" w:sz="4" w:space="0"/>
              <w:bottom w:val="single" w:color="auto" w:sz="6" w:space="0"/>
              <w:right w:val="single" w:color="auto" w:sz="6" w:space="0"/>
            </w:tcBorders>
            <w:noWrap w:val="0"/>
            <w:vAlign w:val="center"/>
          </w:tcPr>
          <w:p w14:paraId="77EDE1EC">
            <w:pPr>
              <w:autoSpaceDE w:val="0"/>
              <w:autoSpaceDN w:val="0"/>
              <w:adjustRightInd w:val="0"/>
              <w:snapToGrid w:val="0"/>
              <w:spacing w:line="360" w:lineRule="auto"/>
              <w:ind w:right="-20"/>
              <w:jc w:val="center"/>
              <w:rPr>
                <w:rFonts w:hint="eastAsia" w:ascii="宋体" w:hAnsi="宋体" w:eastAsia="宋体"/>
                <w:color w:val="auto"/>
                <w:szCs w:val="21"/>
                <w:lang w:val="en-US" w:eastAsia="zh-CN"/>
              </w:rPr>
            </w:pPr>
            <w:r>
              <w:rPr>
                <w:rFonts w:hint="eastAsia" w:ascii="宋体" w:hAnsi="宋体"/>
                <w:color w:val="auto"/>
                <w:szCs w:val="21"/>
                <w:lang w:val="en-US" w:eastAsia="zh-CN"/>
              </w:rPr>
              <w:t>费用</w:t>
            </w:r>
          </w:p>
        </w:tc>
        <w:tc>
          <w:tcPr>
            <w:tcW w:w="833" w:type="pct"/>
            <w:tcBorders>
              <w:top w:val="double" w:color="auto" w:sz="4" w:space="0"/>
              <w:left w:val="single" w:color="auto" w:sz="6" w:space="0"/>
              <w:right w:val="single" w:color="auto" w:sz="4" w:space="0"/>
            </w:tcBorders>
            <w:noWrap w:val="0"/>
            <w:vAlign w:val="center"/>
          </w:tcPr>
          <w:p w14:paraId="68AD3939">
            <w:pPr>
              <w:autoSpaceDE w:val="0"/>
              <w:autoSpaceDN w:val="0"/>
              <w:adjustRightInd w:val="0"/>
              <w:snapToGrid w:val="0"/>
              <w:spacing w:line="360" w:lineRule="auto"/>
              <w:ind w:right="-20"/>
              <w:jc w:val="center"/>
              <w:rPr>
                <w:rFonts w:hint="default" w:ascii="宋体" w:hAnsi="宋体" w:eastAsia="宋体" w:cs="微软雅黑"/>
                <w:color w:val="auto"/>
                <w:kern w:val="0"/>
                <w:position w:val="-1"/>
                <w:szCs w:val="21"/>
                <w:lang w:val="en-US" w:eastAsia="zh-CN"/>
              </w:rPr>
            </w:pPr>
            <w:r>
              <w:rPr>
                <w:rFonts w:hint="eastAsia" w:ascii="宋体" w:hAnsi="宋体" w:cs="微软雅黑"/>
                <w:color w:val="auto"/>
                <w:kern w:val="0"/>
                <w:position w:val="-1"/>
                <w:szCs w:val="21"/>
                <w:lang w:val="en-US" w:eastAsia="zh-CN"/>
              </w:rPr>
              <w:t>费用合计</w:t>
            </w:r>
          </w:p>
        </w:tc>
        <w:tc>
          <w:tcPr>
            <w:tcW w:w="833" w:type="pct"/>
            <w:tcBorders>
              <w:top w:val="double" w:color="auto" w:sz="4" w:space="0"/>
              <w:left w:val="single" w:color="auto" w:sz="6" w:space="0"/>
              <w:right w:val="single" w:color="auto" w:sz="4" w:space="0"/>
            </w:tcBorders>
            <w:noWrap w:val="0"/>
            <w:vAlign w:val="center"/>
          </w:tcPr>
          <w:p w14:paraId="4075FF27">
            <w:pPr>
              <w:autoSpaceDE w:val="0"/>
              <w:autoSpaceDN w:val="0"/>
              <w:adjustRightInd w:val="0"/>
              <w:snapToGrid w:val="0"/>
              <w:spacing w:line="360" w:lineRule="auto"/>
              <w:ind w:right="-20"/>
              <w:jc w:val="center"/>
              <w:rPr>
                <w:rFonts w:hint="eastAsia" w:ascii="宋体" w:hAnsi="宋体" w:eastAsia="宋体"/>
                <w:color w:val="auto"/>
                <w:kern w:val="0"/>
                <w:szCs w:val="21"/>
                <w:lang w:val="en-US" w:eastAsia="zh-CN"/>
              </w:rPr>
            </w:pPr>
            <w:r>
              <w:rPr>
                <w:rFonts w:hint="eastAsia" w:ascii="宋体" w:hAnsi="宋体"/>
                <w:color w:val="auto"/>
                <w:kern w:val="0"/>
                <w:szCs w:val="21"/>
                <w:lang w:val="en-US" w:eastAsia="zh-CN"/>
              </w:rPr>
              <w:t>备注</w:t>
            </w:r>
          </w:p>
        </w:tc>
      </w:tr>
      <w:tr w14:paraId="7B4552F6">
        <w:tblPrEx>
          <w:tblCellMar>
            <w:top w:w="0" w:type="dxa"/>
            <w:left w:w="0" w:type="dxa"/>
            <w:bottom w:w="0" w:type="dxa"/>
            <w:right w:w="0" w:type="dxa"/>
          </w:tblCellMar>
        </w:tblPrEx>
        <w:trPr>
          <w:trHeight w:val="378" w:hRule="exact"/>
        </w:trPr>
        <w:tc>
          <w:tcPr>
            <w:tcW w:w="833" w:type="pct"/>
            <w:tcBorders>
              <w:top w:val="single" w:color="auto" w:sz="6" w:space="0"/>
              <w:left w:val="double" w:color="auto" w:sz="4" w:space="0"/>
              <w:bottom w:val="single" w:color="auto" w:sz="6" w:space="0"/>
              <w:right w:val="single" w:color="auto" w:sz="6" w:space="0"/>
            </w:tcBorders>
            <w:noWrap w:val="0"/>
            <w:vAlign w:val="center"/>
          </w:tcPr>
          <w:p w14:paraId="3B163A6D">
            <w:pPr>
              <w:jc w:val="center"/>
              <w:rPr>
                <w:rFonts w:hint="eastAsia" w:ascii="宋体" w:hAnsi="宋体" w:eastAsia="宋体" w:cs="宋体"/>
                <w:color w:val="auto"/>
                <w:lang w:val="en-US" w:eastAsia="zh-CN"/>
              </w:rPr>
            </w:pPr>
            <w:r>
              <w:rPr>
                <w:rFonts w:hint="eastAsia" w:ascii="宋体" w:hAnsi="宋体" w:cs="宋体"/>
                <w:color w:val="auto"/>
                <w:lang w:val="en-US" w:eastAsia="zh-CN"/>
              </w:rPr>
              <w:t>一</w:t>
            </w:r>
          </w:p>
        </w:tc>
        <w:tc>
          <w:tcPr>
            <w:tcW w:w="833" w:type="pct"/>
            <w:tcBorders>
              <w:top w:val="single" w:color="auto" w:sz="6" w:space="0"/>
              <w:left w:val="single" w:color="auto" w:sz="6" w:space="0"/>
              <w:bottom w:val="single" w:color="auto" w:sz="6" w:space="0"/>
              <w:right w:val="single" w:color="auto" w:sz="6" w:space="0"/>
            </w:tcBorders>
            <w:noWrap w:val="0"/>
            <w:vAlign w:val="center"/>
          </w:tcPr>
          <w:p w14:paraId="0B8B52CD">
            <w:pPr>
              <w:autoSpaceDE w:val="0"/>
              <w:autoSpaceDN w:val="0"/>
              <w:adjustRightInd w:val="0"/>
              <w:snapToGrid w:val="0"/>
              <w:spacing w:line="360" w:lineRule="auto"/>
              <w:jc w:val="center"/>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6F20D32E">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4" w:space="0"/>
              <w:bottom w:val="single" w:color="auto" w:sz="6" w:space="0"/>
              <w:right w:val="single" w:color="auto" w:sz="6" w:space="0"/>
            </w:tcBorders>
            <w:noWrap w:val="0"/>
            <w:vAlign w:val="top"/>
          </w:tcPr>
          <w:p w14:paraId="47FE1124">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7695E2F2">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03578C6F">
            <w:pPr>
              <w:autoSpaceDE w:val="0"/>
              <w:autoSpaceDN w:val="0"/>
              <w:adjustRightInd w:val="0"/>
              <w:snapToGrid w:val="0"/>
              <w:spacing w:line="360" w:lineRule="auto"/>
              <w:jc w:val="left"/>
              <w:rPr>
                <w:rFonts w:ascii="宋体" w:hAnsi="宋体" w:eastAsia="宋体"/>
                <w:color w:val="auto"/>
                <w:kern w:val="0"/>
                <w:szCs w:val="21"/>
              </w:rPr>
            </w:pPr>
          </w:p>
        </w:tc>
      </w:tr>
      <w:tr w14:paraId="2868D771">
        <w:tblPrEx>
          <w:tblCellMar>
            <w:top w:w="0" w:type="dxa"/>
            <w:left w:w="0" w:type="dxa"/>
            <w:bottom w:w="0" w:type="dxa"/>
            <w:right w:w="0" w:type="dxa"/>
          </w:tblCellMar>
        </w:tblPrEx>
        <w:trPr>
          <w:trHeight w:val="415" w:hRule="exact"/>
        </w:trPr>
        <w:tc>
          <w:tcPr>
            <w:tcW w:w="833" w:type="pct"/>
            <w:tcBorders>
              <w:top w:val="single" w:color="auto" w:sz="6" w:space="0"/>
              <w:left w:val="double" w:color="auto" w:sz="4" w:space="0"/>
              <w:bottom w:val="single" w:color="auto" w:sz="6" w:space="0"/>
              <w:right w:val="single" w:color="auto" w:sz="6" w:space="0"/>
            </w:tcBorders>
            <w:noWrap w:val="0"/>
            <w:vAlign w:val="center"/>
          </w:tcPr>
          <w:p w14:paraId="4D91BB94">
            <w:pPr>
              <w:jc w:val="center"/>
              <w:rPr>
                <w:rFonts w:hint="default" w:ascii="宋体" w:hAnsi="宋体" w:eastAsia="宋体" w:cs="宋体"/>
                <w:color w:val="auto"/>
                <w:lang w:val="en-US" w:eastAsia="zh-CN"/>
              </w:rPr>
            </w:pPr>
            <w:r>
              <w:rPr>
                <w:rFonts w:hint="eastAsia" w:ascii="宋体" w:hAnsi="宋体" w:cs="宋体"/>
                <w:color w:val="auto"/>
                <w:lang w:val="en-US" w:eastAsia="zh-CN"/>
              </w:rPr>
              <w:t>......</w:t>
            </w:r>
          </w:p>
        </w:tc>
        <w:tc>
          <w:tcPr>
            <w:tcW w:w="833" w:type="pct"/>
            <w:tcBorders>
              <w:top w:val="single" w:color="auto" w:sz="6" w:space="0"/>
              <w:left w:val="single" w:color="auto" w:sz="6" w:space="0"/>
              <w:bottom w:val="single" w:color="auto" w:sz="6" w:space="0"/>
              <w:right w:val="single" w:color="auto" w:sz="6" w:space="0"/>
            </w:tcBorders>
            <w:noWrap w:val="0"/>
            <w:vAlign w:val="center"/>
          </w:tcPr>
          <w:p w14:paraId="3DAAC541">
            <w:pPr>
              <w:autoSpaceDE w:val="0"/>
              <w:autoSpaceDN w:val="0"/>
              <w:adjustRightInd w:val="0"/>
              <w:snapToGrid w:val="0"/>
              <w:spacing w:line="360" w:lineRule="auto"/>
              <w:jc w:val="center"/>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06D80608">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4" w:space="0"/>
              <w:bottom w:val="single" w:color="auto" w:sz="6" w:space="0"/>
              <w:right w:val="single" w:color="auto" w:sz="6" w:space="0"/>
            </w:tcBorders>
            <w:noWrap w:val="0"/>
            <w:vAlign w:val="top"/>
          </w:tcPr>
          <w:p w14:paraId="6D91F87A">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509BBF19">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78EAAB5A">
            <w:pPr>
              <w:autoSpaceDE w:val="0"/>
              <w:autoSpaceDN w:val="0"/>
              <w:adjustRightInd w:val="0"/>
              <w:snapToGrid w:val="0"/>
              <w:spacing w:line="360" w:lineRule="auto"/>
              <w:jc w:val="left"/>
              <w:rPr>
                <w:rFonts w:ascii="宋体" w:hAnsi="宋体" w:eastAsia="宋体"/>
                <w:color w:val="auto"/>
                <w:kern w:val="0"/>
                <w:szCs w:val="21"/>
              </w:rPr>
            </w:pPr>
          </w:p>
        </w:tc>
      </w:tr>
      <w:tr w14:paraId="1F8094E6">
        <w:tblPrEx>
          <w:tblCellMar>
            <w:top w:w="0" w:type="dxa"/>
            <w:left w:w="0" w:type="dxa"/>
            <w:bottom w:w="0" w:type="dxa"/>
            <w:right w:w="0" w:type="dxa"/>
          </w:tblCellMar>
        </w:tblPrEx>
        <w:trPr>
          <w:trHeight w:val="415" w:hRule="exact"/>
        </w:trPr>
        <w:tc>
          <w:tcPr>
            <w:tcW w:w="833" w:type="pct"/>
            <w:tcBorders>
              <w:top w:val="single" w:color="auto" w:sz="6" w:space="0"/>
              <w:left w:val="double" w:color="auto" w:sz="4" w:space="0"/>
              <w:bottom w:val="single" w:color="auto" w:sz="6" w:space="0"/>
              <w:right w:val="single" w:color="auto" w:sz="6" w:space="0"/>
            </w:tcBorders>
            <w:noWrap w:val="0"/>
            <w:vAlign w:val="center"/>
          </w:tcPr>
          <w:p w14:paraId="70607FD4">
            <w:pPr>
              <w:jc w:val="center"/>
              <w:rPr>
                <w:rFonts w:hint="eastAsia" w:ascii="宋体" w:hAnsi="宋体" w:eastAsia="宋体" w:cs="宋体"/>
                <w:color w:val="auto"/>
                <w:lang w:val="en-US" w:eastAsia="zh-CN"/>
              </w:rPr>
            </w:pPr>
            <w:r>
              <w:rPr>
                <w:rFonts w:hint="eastAsia" w:ascii="宋体" w:hAnsi="宋体" w:cs="宋体"/>
                <w:color w:val="auto"/>
                <w:lang w:val="en-US" w:eastAsia="zh-CN"/>
              </w:rPr>
              <w:t>二</w:t>
            </w:r>
          </w:p>
        </w:tc>
        <w:tc>
          <w:tcPr>
            <w:tcW w:w="833" w:type="pct"/>
            <w:tcBorders>
              <w:top w:val="single" w:color="auto" w:sz="6" w:space="0"/>
              <w:left w:val="single" w:color="auto" w:sz="6" w:space="0"/>
              <w:bottom w:val="single" w:color="auto" w:sz="6" w:space="0"/>
              <w:right w:val="single" w:color="auto" w:sz="6" w:space="0"/>
            </w:tcBorders>
            <w:noWrap w:val="0"/>
            <w:vAlign w:val="center"/>
          </w:tcPr>
          <w:p w14:paraId="301A31D2">
            <w:pPr>
              <w:autoSpaceDE w:val="0"/>
              <w:autoSpaceDN w:val="0"/>
              <w:adjustRightInd w:val="0"/>
              <w:snapToGrid w:val="0"/>
              <w:spacing w:line="360" w:lineRule="auto"/>
              <w:jc w:val="center"/>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6FB13F15">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4" w:space="0"/>
              <w:bottom w:val="single" w:color="auto" w:sz="6" w:space="0"/>
              <w:right w:val="single" w:color="auto" w:sz="6" w:space="0"/>
            </w:tcBorders>
            <w:noWrap w:val="0"/>
            <w:vAlign w:val="top"/>
          </w:tcPr>
          <w:p w14:paraId="5409B776">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462B1929">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1BBE6E58">
            <w:pPr>
              <w:autoSpaceDE w:val="0"/>
              <w:autoSpaceDN w:val="0"/>
              <w:adjustRightInd w:val="0"/>
              <w:snapToGrid w:val="0"/>
              <w:spacing w:line="360" w:lineRule="auto"/>
              <w:jc w:val="left"/>
              <w:rPr>
                <w:rFonts w:ascii="宋体" w:hAnsi="宋体" w:eastAsia="宋体"/>
                <w:color w:val="auto"/>
                <w:kern w:val="0"/>
                <w:szCs w:val="21"/>
              </w:rPr>
            </w:pPr>
          </w:p>
        </w:tc>
      </w:tr>
      <w:tr w14:paraId="55EF06CE">
        <w:tblPrEx>
          <w:tblCellMar>
            <w:top w:w="0" w:type="dxa"/>
            <w:left w:w="0" w:type="dxa"/>
            <w:bottom w:w="0" w:type="dxa"/>
            <w:right w:w="0" w:type="dxa"/>
          </w:tblCellMar>
        </w:tblPrEx>
        <w:trPr>
          <w:trHeight w:val="415" w:hRule="exact"/>
        </w:trPr>
        <w:tc>
          <w:tcPr>
            <w:tcW w:w="833" w:type="pct"/>
            <w:tcBorders>
              <w:top w:val="single" w:color="auto" w:sz="6" w:space="0"/>
              <w:left w:val="double" w:color="auto" w:sz="4" w:space="0"/>
              <w:bottom w:val="single" w:color="auto" w:sz="6" w:space="0"/>
              <w:right w:val="single" w:color="auto" w:sz="6" w:space="0"/>
            </w:tcBorders>
            <w:noWrap w:val="0"/>
            <w:vAlign w:val="center"/>
          </w:tcPr>
          <w:p w14:paraId="4851C516">
            <w:pPr>
              <w:jc w:val="center"/>
              <w:rPr>
                <w:rFonts w:hint="default" w:ascii="宋体" w:hAnsi="宋体" w:eastAsia="宋体" w:cs="宋体"/>
                <w:color w:val="auto"/>
                <w:lang w:val="en-US" w:eastAsia="zh-CN"/>
              </w:rPr>
            </w:pPr>
            <w:r>
              <w:rPr>
                <w:rFonts w:hint="eastAsia" w:ascii="宋体" w:hAnsi="宋体" w:cs="宋体"/>
                <w:color w:val="auto"/>
                <w:lang w:val="en-US" w:eastAsia="zh-CN"/>
              </w:rPr>
              <w:t>......</w:t>
            </w:r>
          </w:p>
        </w:tc>
        <w:tc>
          <w:tcPr>
            <w:tcW w:w="833" w:type="pct"/>
            <w:tcBorders>
              <w:top w:val="single" w:color="auto" w:sz="6" w:space="0"/>
              <w:left w:val="single" w:color="auto" w:sz="6" w:space="0"/>
              <w:bottom w:val="single" w:color="auto" w:sz="6" w:space="0"/>
              <w:right w:val="single" w:color="auto" w:sz="6" w:space="0"/>
            </w:tcBorders>
            <w:noWrap w:val="0"/>
            <w:vAlign w:val="center"/>
          </w:tcPr>
          <w:p w14:paraId="7345DEDD">
            <w:pPr>
              <w:autoSpaceDE w:val="0"/>
              <w:autoSpaceDN w:val="0"/>
              <w:adjustRightInd w:val="0"/>
              <w:snapToGrid w:val="0"/>
              <w:spacing w:line="360" w:lineRule="auto"/>
              <w:jc w:val="center"/>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24025704">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4" w:space="0"/>
              <w:bottom w:val="single" w:color="auto" w:sz="6" w:space="0"/>
              <w:right w:val="single" w:color="auto" w:sz="6" w:space="0"/>
            </w:tcBorders>
            <w:noWrap w:val="0"/>
            <w:vAlign w:val="top"/>
          </w:tcPr>
          <w:p w14:paraId="5408C3A9">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779ACFF4">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3BE4B037">
            <w:pPr>
              <w:autoSpaceDE w:val="0"/>
              <w:autoSpaceDN w:val="0"/>
              <w:adjustRightInd w:val="0"/>
              <w:snapToGrid w:val="0"/>
              <w:spacing w:line="360" w:lineRule="auto"/>
              <w:jc w:val="left"/>
              <w:rPr>
                <w:rFonts w:ascii="宋体" w:hAnsi="宋体" w:eastAsia="宋体"/>
                <w:color w:val="auto"/>
                <w:kern w:val="0"/>
                <w:szCs w:val="21"/>
              </w:rPr>
            </w:pPr>
          </w:p>
        </w:tc>
      </w:tr>
      <w:tr w14:paraId="2161917D">
        <w:tblPrEx>
          <w:tblCellMar>
            <w:top w:w="0" w:type="dxa"/>
            <w:left w:w="0" w:type="dxa"/>
            <w:bottom w:w="0" w:type="dxa"/>
            <w:right w:w="0" w:type="dxa"/>
          </w:tblCellMar>
        </w:tblPrEx>
        <w:trPr>
          <w:trHeight w:val="415" w:hRule="exact"/>
        </w:trPr>
        <w:tc>
          <w:tcPr>
            <w:tcW w:w="833" w:type="pct"/>
            <w:tcBorders>
              <w:top w:val="single" w:color="auto" w:sz="6" w:space="0"/>
              <w:left w:val="double" w:color="auto" w:sz="4" w:space="0"/>
              <w:bottom w:val="single" w:color="auto" w:sz="6" w:space="0"/>
              <w:right w:val="single" w:color="auto" w:sz="6" w:space="0"/>
            </w:tcBorders>
            <w:noWrap w:val="0"/>
            <w:vAlign w:val="center"/>
          </w:tcPr>
          <w:p w14:paraId="414E83CC">
            <w:pPr>
              <w:jc w:val="center"/>
              <w:rPr>
                <w:rFonts w:hint="default" w:ascii="宋体" w:hAnsi="宋体" w:eastAsia="宋体" w:cs="宋体"/>
                <w:color w:val="auto"/>
                <w:lang w:val="en-US" w:eastAsia="zh-CN"/>
              </w:rPr>
            </w:pPr>
            <w:r>
              <w:rPr>
                <w:rFonts w:hint="eastAsia" w:ascii="宋体" w:hAnsi="宋体" w:cs="宋体"/>
                <w:color w:val="auto"/>
                <w:lang w:val="en-US" w:eastAsia="zh-CN"/>
              </w:rPr>
              <w:t>三、其他</w:t>
            </w:r>
          </w:p>
        </w:tc>
        <w:tc>
          <w:tcPr>
            <w:tcW w:w="833" w:type="pct"/>
            <w:tcBorders>
              <w:top w:val="single" w:color="auto" w:sz="6" w:space="0"/>
              <w:left w:val="single" w:color="auto" w:sz="6" w:space="0"/>
              <w:bottom w:val="single" w:color="auto" w:sz="6" w:space="0"/>
              <w:right w:val="single" w:color="auto" w:sz="6" w:space="0"/>
            </w:tcBorders>
            <w:noWrap w:val="0"/>
            <w:vAlign w:val="center"/>
          </w:tcPr>
          <w:p w14:paraId="60FF6C73">
            <w:pPr>
              <w:autoSpaceDE w:val="0"/>
              <w:autoSpaceDN w:val="0"/>
              <w:adjustRightInd w:val="0"/>
              <w:snapToGrid w:val="0"/>
              <w:spacing w:line="360" w:lineRule="auto"/>
              <w:jc w:val="center"/>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696FCC0D">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4" w:space="0"/>
              <w:bottom w:val="single" w:color="auto" w:sz="6" w:space="0"/>
              <w:right w:val="single" w:color="auto" w:sz="6" w:space="0"/>
            </w:tcBorders>
            <w:noWrap w:val="0"/>
            <w:vAlign w:val="top"/>
          </w:tcPr>
          <w:p w14:paraId="3EA890EB">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7CA1F958">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0196F3D2">
            <w:pPr>
              <w:autoSpaceDE w:val="0"/>
              <w:autoSpaceDN w:val="0"/>
              <w:adjustRightInd w:val="0"/>
              <w:snapToGrid w:val="0"/>
              <w:spacing w:line="360" w:lineRule="auto"/>
              <w:jc w:val="left"/>
              <w:rPr>
                <w:rFonts w:ascii="宋体" w:hAnsi="宋体" w:eastAsia="宋体"/>
                <w:color w:val="auto"/>
                <w:kern w:val="0"/>
                <w:szCs w:val="21"/>
              </w:rPr>
            </w:pPr>
          </w:p>
        </w:tc>
      </w:tr>
      <w:tr w14:paraId="2D60CEF3">
        <w:tblPrEx>
          <w:tblCellMar>
            <w:top w:w="0" w:type="dxa"/>
            <w:left w:w="0" w:type="dxa"/>
            <w:bottom w:w="0" w:type="dxa"/>
            <w:right w:w="0" w:type="dxa"/>
          </w:tblCellMar>
        </w:tblPrEx>
        <w:trPr>
          <w:trHeight w:val="415" w:hRule="exact"/>
        </w:trPr>
        <w:tc>
          <w:tcPr>
            <w:tcW w:w="833" w:type="pct"/>
            <w:tcBorders>
              <w:top w:val="single" w:color="auto" w:sz="6" w:space="0"/>
              <w:left w:val="double" w:color="auto" w:sz="4" w:space="0"/>
              <w:bottom w:val="single" w:color="auto" w:sz="6" w:space="0"/>
              <w:right w:val="single" w:color="auto" w:sz="6" w:space="0"/>
            </w:tcBorders>
            <w:noWrap w:val="0"/>
            <w:vAlign w:val="center"/>
          </w:tcPr>
          <w:p w14:paraId="3E069D64">
            <w:pPr>
              <w:jc w:val="center"/>
              <w:rPr>
                <w:rFonts w:hint="default" w:eastAsia="宋体"/>
                <w:color w:val="auto"/>
                <w:lang w:val="en-US" w:eastAsia="zh-CN"/>
              </w:rPr>
            </w:pPr>
            <w:r>
              <w:rPr>
                <w:rFonts w:hint="eastAsia" w:ascii="宋体" w:hAnsi="宋体" w:cs="宋体"/>
                <w:color w:val="auto"/>
                <w:lang w:val="en-US" w:eastAsia="zh-CN"/>
              </w:rPr>
              <w:t>......</w:t>
            </w:r>
          </w:p>
        </w:tc>
        <w:tc>
          <w:tcPr>
            <w:tcW w:w="833" w:type="pct"/>
            <w:tcBorders>
              <w:top w:val="single" w:color="auto" w:sz="6" w:space="0"/>
              <w:left w:val="single" w:color="auto" w:sz="6" w:space="0"/>
              <w:bottom w:val="single" w:color="auto" w:sz="6" w:space="0"/>
              <w:right w:val="single" w:color="auto" w:sz="6" w:space="0"/>
            </w:tcBorders>
            <w:noWrap w:val="0"/>
            <w:vAlign w:val="top"/>
          </w:tcPr>
          <w:p w14:paraId="0AA5FA0F">
            <w:pPr>
              <w:autoSpaceDE w:val="0"/>
              <w:autoSpaceDN w:val="0"/>
              <w:adjustRightInd w:val="0"/>
              <w:snapToGrid w:val="0"/>
              <w:spacing w:line="360" w:lineRule="auto"/>
              <w:ind w:left="527" w:right="507"/>
              <w:jc w:val="center"/>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7C25A526">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4" w:space="0"/>
              <w:bottom w:val="single" w:color="auto" w:sz="6" w:space="0"/>
              <w:right w:val="single" w:color="auto" w:sz="6" w:space="0"/>
            </w:tcBorders>
            <w:noWrap w:val="0"/>
            <w:vAlign w:val="top"/>
          </w:tcPr>
          <w:p w14:paraId="4E036059">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50A147BB">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49855771">
            <w:pPr>
              <w:autoSpaceDE w:val="0"/>
              <w:autoSpaceDN w:val="0"/>
              <w:adjustRightInd w:val="0"/>
              <w:snapToGrid w:val="0"/>
              <w:spacing w:line="360" w:lineRule="auto"/>
              <w:jc w:val="left"/>
              <w:rPr>
                <w:rFonts w:ascii="宋体" w:hAnsi="宋体" w:eastAsia="宋体"/>
                <w:color w:val="auto"/>
                <w:kern w:val="0"/>
                <w:szCs w:val="21"/>
              </w:rPr>
            </w:pPr>
          </w:p>
        </w:tc>
      </w:tr>
      <w:tr w14:paraId="46501E95">
        <w:tblPrEx>
          <w:tblCellMar>
            <w:top w:w="0" w:type="dxa"/>
            <w:left w:w="0" w:type="dxa"/>
            <w:bottom w:w="0" w:type="dxa"/>
            <w:right w:w="0" w:type="dxa"/>
          </w:tblCellMar>
        </w:tblPrEx>
        <w:trPr>
          <w:trHeight w:val="415" w:hRule="exact"/>
        </w:trPr>
        <w:tc>
          <w:tcPr>
            <w:tcW w:w="833" w:type="pct"/>
            <w:tcBorders>
              <w:top w:val="single" w:color="auto" w:sz="6" w:space="0"/>
              <w:left w:val="double" w:color="auto" w:sz="4" w:space="0"/>
              <w:bottom w:val="single" w:color="auto" w:sz="6" w:space="0"/>
              <w:right w:val="single" w:color="auto" w:sz="6" w:space="0"/>
            </w:tcBorders>
            <w:noWrap w:val="0"/>
            <w:vAlign w:val="center"/>
          </w:tcPr>
          <w:p w14:paraId="60D10E23">
            <w:pPr>
              <w:jc w:val="center"/>
              <w:rPr>
                <w:rFonts w:hint="default"/>
                <w:color w:val="auto"/>
                <w:lang w:val="en-US" w:eastAsia="zh-CN"/>
              </w:rPr>
            </w:pPr>
            <w:r>
              <w:rPr>
                <w:rFonts w:hint="eastAsia"/>
                <w:color w:val="auto"/>
                <w:lang w:val="en-US" w:eastAsia="zh-CN"/>
              </w:rPr>
              <w:t>总计</w:t>
            </w:r>
          </w:p>
        </w:tc>
        <w:tc>
          <w:tcPr>
            <w:tcW w:w="833" w:type="pct"/>
            <w:tcBorders>
              <w:top w:val="single" w:color="auto" w:sz="6" w:space="0"/>
              <w:left w:val="single" w:color="auto" w:sz="6" w:space="0"/>
              <w:bottom w:val="single" w:color="auto" w:sz="6" w:space="0"/>
              <w:right w:val="single" w:color="auto" w:sz="6" w:space="0"/>
            </w:tcBorders>
            <w:noWrap w:val="0"/>
            <w:vAlign w:val="top"/>
          </w:tcPr>
          <w:p w14:paraId="39E428C6">
            <w:pPr>
              <w:autoSpaceDE w:val="0"/>
              <w:autoSpaceDN w:val="0"/>
              <w:adjustRightInd w:val="0"/>
              <w:snapToGrid w:val="0"/>
              <w:spacing w:line="360" w:lineRule="auto"/>
              <w:ind w:left="527" w:right="507"/>
              <w:jc w:val="center"/>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6F5F2F4E">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4" w:space="0"/>
              <w:bottom w:val="single" w:color="auto" w:sz="6" w:space="0"/>
              <w:right w:val="single" w:color="auto" w:sz="6" w:space="0"/>
            </w:tcBorders>
            <w:noWrap w:val="0"/>
            <w:vAlign w:val="top"/>
          </w:tcPr>
          <w:p w14:paraId="11F60FB2">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49D23490">
            <w:pPr>
              <w:autoSpaceDE w:val="0"/>
              <w:autoSpaceDN w:val="0"/>
              <w:adjustRightInd w:val="0"/>
              <w:snapToGrid w:val="0"/>
              <w:spacing w:line="360" w:lineRule="auto"/>
              <w:jc w:val="left"/>
              <w:rPr>
                <w:rFonts w:ascii="宋体" w:hAnsi="宋体" w:eastAsia="宋体"/>
                <w:color w:val="auto"/>
                <w:kern w:val="0"/>
                <w:szCs w:val="21"/>
              </w:rPr>
            </w:pPr>
          </w:p>
        </w:tc>
        <w:tc>
          <w:tcPr>
            <w:tcW w:w="833" w:type="pct"/>
            <w:tcBorders>
              <w:top w:val="single" w:color="auto" w:sz="6" w:space="0"/>
              <w:left w:val="single" w:color="auto" w:sz="6" w:space="0"/>
              <w:bottom w:val="single" w:color="auto" w:sz="6" w:space="0"/>
              <w:right w:val="single" w:color="auto" w:sz="4" w:space="0"/>
            </w:tcBorders>
            <w:noWrap w:val="0"/>
            <w:vAlign w:val="top"/>
          </w:tcPr>
          <w:p w14:paraId="643AA64D">
            <w:pPr>
              <w:autoSpaceDE w:val="0"/>
              <w:autoSpaceDN w:val="0"/>
              <w:adjustRightInd w:val="0"/>
              <w:snapToGrid w:val="0"/>
              <w:spacing w:line="360" w:lineRule="auto"/>
              <w:jc w:val="left"/>
              <w:rPr>
                <w:rFonts w:ascii="宋体" w:hAnsi="宋体" w:eastAsia="宋体"/>
                <w:color w:val="auto"/>
                <w:kern w:val="0"/>
                <w:szCs w:val="21"/>
              </w:rPr>
            </w:pPr>
          </w:p>
        </w:tc>
      </w:tr>
    </w:tbl>
    <w:p w14:paraId="010EA0F3">
      <w:pPr>
        <w:adjustRightInd w:val="0"/>
        <w:snapToGrid w:val="0"/>
        <w:spacing w:line="360" w:lineRule="auto"/>
        <w:rPr>
          <w:rFonts w:hint="eastAsia" w:ascii="宋体" w:hAnsi="宋体"/>
          <w:szCs w:val="21"/>
          <w:highlight w:val="none"/>
        </w:rPr>
      </w:pPr>
    </w:p>
    <w:p w14:paraId="7E38494E">
      <w:pPr>
        <w:adjustRightInd w:val="0"/>
        <w:snapToGrid w:val="0"/>
        <w:spacing w:line="360" w:lineRule="auto"/>
        <w:rPr>
          <w:rFonts w:ascii="宋体" w:hAnsi="宋体"/>
          <w:szCs w:val="21"/>
          <w:highlight w:val="none"/>
        </w:rPr>
      </w:pPr>
      <w:r>
        <w:rPr>
          <w:rFonts w:hint="eastAsia" w:ascii="宋体" w:hAnsi="宋体"/>
          <w:szCs w:val="21"/>
          <w:highlight w:val="none"/>
        </w:rPr>
        <w:t>注：1.</w:t>
      </w:r>
      <w:r>
        <w:rPr>
          <w:rFonts w:hint="eastAsia" w:ascii="宋体" w:hAnsi="宋体"/>
          <w:b/>
          <w:szCs w:val="21"/>
          <w:highlight w:val="none"/>
        </w:rPr>
        <w:t>本表应对应</w:t>
      </w:r>
      <w:r>
        <w:rPr>
          <w:rFonts w:hint="eastAsia" w:ascii="宋体" w:hAnsi="宋体"/>
          <w:szCs w:val="21"/>
          <w:highlight w:val="none"/>
        </w:rPr>
        <w:t>“</w:t>
      </w:r>
      <w:r>
        <w:rPr>
          <w:rFonts w:hint="eastAsia" w:ascii="宋体" w:hAnsi="宋体"/>
          <w:b/>
          <w:szCs w:val="21"/>
          <w:highlight w:val="none"/>
        </w:rPr>
        <w:t>开标一览表</w:t>
      </w:r>
      <w:r>
        <w:rPr>
          <w:rFonts w:hint="eastAsia" w:ascii="宋体" w:hAnsi="宋体"/>
          <w:szCs w:val="21"/>
          <w:highlight w:val="none"/>
        </w:rPr>
        <w:t>”</w:t>
      </w:r>
      <w:r>
        <w:rPr>
          <w:rFonts w:hint="eastAsia" w:ascii="宋体" w:hAnsi="宋体"/>
          <w:b/>
          <w:szCs w:val="21"/>
          <w:highlight w:val="none"/>
        </w:rPr>
        <w:t>，按包填写</w:t>
      </w:r>
      <w:r>
        <w:rPr>
          <w:rFonts w:hint="eastAsia" w:ascii="宋体" w:hAnsi="宋体"/>
          <w:szCs w:val="21"/>
          <w:highlight w:val="none"/>
        </w:rPr>
        <w:t>。投标人如果不提供分项报价明细表，其</w:t>
      </w:r>
      <w:r>
        <w:rPr>
          <w:rFonts w:hint="eastAsia" w:ascii="宋体" w:hAnsi="宋体"/>
          <w:b/>
          <w:szCs w:val="21"/>
          <w:highlight w:val="none"/>
        </w:rPr>
        <w:t>投标无效</w:t>
      </w:r>
      <w:r>
        <w:rPr>
          <w:rFonts w:hint="eastAsia" w:ascii="宋体" w:hAnsi="宋体"/>
          <w:szCs w:val="21"/>
          <w:highlight w:val="none"/>
        </w:rPr>
        <w:t>。</w:t>
      </w:r>
    </w:p>
    <w:p w14:paraId="3D7C3390">
      <w:pPr>
        <w:adjustRightInd w:val="0"/>
        <w:snapToGrid w:val="0"/>
        <w:spacing w:line="360" w:lineRule="auto"/>
        <w:ind w:firstLine="420" w:firstLineChars="200"/>
        <w:rPr>
          <w:rFonts w:ascii="宋体" w:hAnsi="宋体"/>
          <w:szCs w:val="21"/>
          <w:highlight w:val="none"/>
        </w:rPr>
      </w:pPr>
      <w:r>
        <w:rPr>
          <w:rFonts w:hint="eastAsia" w:ascii="宋体" w:hAnsi="宋体"/>
          <w:szCs w:val="21"/>
          <w:highlight w:val="none"/>
        </w:rPr>
        <w:t>2.不得填写“免费”或“赠与”，也不得进行“零”报价，否则</w:t>
      </w:r>
      <w:r>
        <w:rPr>
          <w:rFonts w:hint="eastAsia" w:ascii="宋体" w:hAnsi="宋体"/>
          <w:b/>
          <w:szCs w:val="21"/>
          <w:highlight w:val="none"/>
        </w:rPr>
        <w:t>投标无效</w:t>
      </w:r>
      <w:r>
        <w:rPr>
          <w:rFonts w:hint="eastAsia" w:ascii="宋体" w:hAnsi="宋体"/>
          <w:szCs w:val="21"/>
          <w:highlight w:val="none"/>
        </w:rPr>
        <w:t>。</w:t>
      </w:r>
    </w:p>
    <w:p w14:paraId="28A78FF0">
      <w:pPr>
        <w:adjustRightInd w:val="0"/>
        <w:snapToGrid w:val="0"/>
        <w:spacing w:line="360" w:lineRule="auto"/>
        <w:ind w:firstLine="420" w:firstLineChars="200"/>
        <w:rPr>
          <w:rFonts w:ascii="宋体" w:hAnsi="宋体"/>
          <w:szCs w:val="21"/>
          <w:highlight w:val="none"/>
        </w:rPr>
      </w:pPr>
      <w:r>
        <w:rPr>
          <w:rFonts w:hint="eastAsia" w:ascii="宋体" w:hAnsi="宋体"/>
          <w:szCs w:val="21"/>
          <w:highlight w:val="none"/>
        </w:rPr>
        <w:t>3.如果开标一览表内容与本表内容不一致的，以开标一览表内容为准。</w:t>
      </w:r>
    </w:p>
    <w:p w14:paraId="6177D728">
      <w:pPr>
        <w:adjustRightInd w:val="0"/>
        <w:snapToGrid w:val="0"/>
        <w:spacing w:line="360" w:lineRule="auto"/>
        <w:ind w:firstLine="420" w:firstLineChars="200"/>
        <w:rPr>
          <w:rFonts w:ascii="宋体" w:hAnsi="宋体"/>
          <w:szCs w:val="21"/>
          <w:highlight w:val="none"/>
        </w:rPr>
      </w:pPr>
      <w:r>
        <w:rPr>
          <w:rFonts w:hint="eastAsia" w:ascii="宋体" w:hAnsi="宋体"/>
          <w:szCs w:val="21"/>
          <w:highlight w:val="none"/>
        </w:rPr>
        <w:t>4.</w:t>
      </w:r>
      <w:r>
        <w:rPr>
          <w:rFonts w:hint="eastAsia" w:ascii="宋体" w:hAnsi="宋体"/>
          <w:bCs/>
          <w:szCs w:val="21"/>
          <w:highlight w:val="none"/>
        </w:rPr>
        <w:t>投标人在投标截止时间前修改“开标一览表”中的投标报价的，应按第二章第13.7款规定修改本表相应内容。否则，</w:t>
      </w:r>
      <w:r>
        <w:rPr>
          <w:rFonts w:hint="eastAsia" w:ascii="宋体" w:hAnsi="宋体"/>
          <w:szCs w:val="21"/>
          <w:highlight w:val="none"/>
        </w:rPr>
        <w:t>本表相应内容按投标报价修改的相同比例进行调整。</w:t>
      </w:r>
    </w:p>
    <w:p w14:paraId="234E93EF">
      <w:pPr>
        <w:adjustRightInd w:val="0"/>
        <w:snapToGrid w:val="0"/>
        <w:spacing w:line="360" w:lineRule="auto"/>
        <w:rPr>
          <w:rFonts w:ascii="宋体" w:hAnsi="宋体"/>
          <w:szCs w:val="21"/>
          <w:highlight w:val="none"/>
        </w:rPr>
      </w:pPr>
    </w:p>
    <w:p w14:paraId="132A7683">
      <w:pPr>
        <w:adjustRightInd w:val="0"/>
        <w:snapToGrid w:val="0"/>
        <w:spacing w:line="360" w:lineRule="auto"/>
        <w:rPr>
          <w:rFonts w:ascii="宋体" w:hAnsi="宋体"/>
          <w:szCs w:val="21"/>
        </w:rPr>
      </w:pPr>
      <w:r>
        <w:rPr>
          <w:rFonts w:hint="eastAsia" w:ascii="宋体" w:hAnsi="宋体"/>
          <w:szCs w:val="21"/>
          <w:highlight w:val="none"/>
        </w:rPr>
        <w:t>投</w:t>
      </w:r>
      <w:bookmarkStart w:id="67" w:name="_Hlk173135486"/>
      <w:r>
        <w:rPr>
          <w:rFonts w:hint="eastAsia" w:ascii="宋体" w:hAnsi="宋体"/>
          <w:szCs w:val="21"/>
          <w:lang w:eastAsia="zh-CN"/>
        </w:rPr>
        <w:t>投标人</w:t>
      </w:r>
      <w:r>
        <w:rPr>
          <w:rFonts w:hint="eastAsia" w:ascii="宋体" w:hAnsi="宋体"/>
          <w:szCs w:val="21"/>
        </w:rPr>
        <w:t>名称（盖单位公章）：</w:t>
      </w:r>
    </w:p>
    <w:p w14:paraId="3484B673">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678CF7CB">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67D1D3C7">
      <w:pPr>
        <w:adjustRightInd w:val="0"/>
        <w:snapToGrid w:val="0"/>
        <w:spacing w:line="360" w:lineRule="auto"/>
        <w:rPr>
          <w:rFonts w:ascii="宋体" w:hAnsi="宋体"/>
          <w:szCs w:val="21"/>
          <w:highlight w:val="none"/>
        </w:rPr>
      </w:pPr>
    </w:p>
    <w:bookmarkEnd w:id="67"/>
    <w:p w14:paraId="4B7F62F7">
      <w:pPr>
        <w:adjustRightInd w:val="0"/>
        <w:snapToGrid w:val="0"/>
        <w:spacing w:line="360" w:lineRule="auto"/>
        <w:rPr>
          <w:rFonts w:ascii="宋体" w:hAnsi="宋体"/>
          <w:szCs w:val="21"/>
          <w:highlight w:val="none"/>
        </w:rPr>
        <w:sectPr>
          <w:headerReference r:id="rId8" w:type="default"/>
          <w:footerReference r:id="rId9" w:type="default"/>
          <w:pgSz w:w="11906" w:h="16838"/>
          <w:pgMar w:top="1274" w:right="1304" w:bottom="1474" w:left="1588" w:header="851" w:footer="992" w:gutter="0"/>
          <w:pgNumType w:fmt="decimal"/>
          <w:cols w:space="720" w:num="1"/>
          <w:docGrid w:type="lines" w:linePitch="312" w:charSpace="0"/>
        </w:sectPr>
      </w:pPr>
    </w:p>
    <w:p w14:paraId="690FB71C">
      <w:pPr>
        <w:pStyle w:val="4"/>
        <w:adjustRightInd w:val="0"/>
        <w:snapToGrid w:val="0"/>
        <w:spacing w:before="0" w:after="0" w:line="360" w:lineRule="auto"/>
        <w:jc w:val="center"/>
        <w:rPr>
          <w:rFonts w:ascii="黑体" w:hAnsi="宋体" w:eastAsia="黑体"/>
          <w:sz w:val="28"/>
          <w:szCs w:val="28"/>
          <w:highlight w:val="none"/>
        </w:rPr>
      </w:pPr>
      <w:bookmarkStart w:id="68" w:name="_Toc9235"/>
      <w:r>
        <w:rPr>
          <w:rFonts w:hint="eastAsia" w:ascii="黑体" w:hAnsi="宋体" w:eastAsia="黑体"/>
          <w:sz w:val="28"/>
          <w:szCs w:val="28"/>
          <w:highlight w:val="none"/>
        </w:rPr>
        <w:t>七、采购需求响应</w:t>
      </w:r>
      <w:bookmarkEnd w:id="68"/>
    </w:p>
    <w:p w14:paraId="64D001F1">
      <w:pPr>
        <w:adjustRightInd w:val="0"/>
        <w:snapToGrid w:val="0"/>
        <w:spacing w:line="360" w:lineRule="auto"/>
        <w:rPr>
          <w:rFonts w:ascii="宋体" w:hAnsi="宋体"/>
          <w:b/>
          <w:szCs w:val="21"/>
          <w:highlight w:val="none"/>
        </w:rPr>
      </w:pPr>
    </w:p>
    <w:p w14:paraId="10F83B32">
      <w:pPr>
        <w:adjustRightInd w:val="0"/>
        <w:snapToGrid w:val="0"/>
        <w:spacing w:line="360" w:lineRule="auto"/>
        <w:rPr>
          <w:b/>
          <w:highlight w:val="none"/>
        </w:rPr>
      </w:pPr>
      <w:r>
        <w:rPr>
          <w:rFonts w:hint="eastAsia" w:ascii="宋体" w:hAnsi="宋体"/>
          <w:b/>
          <w:szCs w:val="21"/>
          <w:highlight w:val="none"/>
        </w:rPr>
        <w:t>编制说明</w:t>
      </w:r>
      <w:r>
        <w:rPr>
          <w:rFonts w:hint="eastAsia" w:ascii="宋体" w:hAnsi="宋体"/>
          <w:bCs/>
          <w:szCs w:val="21"/>
          <w:highlight w:val="none"/>
        </w:rPr>
        <w:t>：</w:t>
      </w:r>
      <w:r>
        <w:rPr>
          <w:rFonts w:hint="eastAsia" w:ascii="宋体" w:hAnsi="宋体" w:eastAsia="宋体" w:cs="Times New Roman"/>
          <w:b/>
          <w:szCs w:val="21"/>
          <w:highlight w:val="none"/>
        </w:rPr>
        <w:t>投标人应按招标文件第五章采购需求和评分标准自行编写采购需求</w:t>
      </w:r>
      <w:r>
        <w:rPr>
          <w:rFonts w:hint="eastAsia" w:ascii="宋体" w:hAnsi="宋体" w:eastAsia="宋体" w:cs="Times New Roman"/>
          <w:b/>
          <w:szCs w:val="21"/>
          <w:highlight w:val="none"/>
          <w:lang w:eastAsia="zh-CN"/>
        </w:rPr>
        <w:t>投标</w:t>
      </w:r>
      <w:r>
        <w:rPr>
          <w:rFonts w:hint="eastAsia" w:ascii="宋体" w:hAnsi="宋体" w:eastAsia="宋体" w:cs="Times New Roman"/>
          <w:b/>
          <w:szCs w:val="21"/>
          <w:highlight w:val="none"/>
        </w:rPr>
        <w:t>文件</w:t>
      </w:r>
      <w:r>
        <w:rPr>
          <w:rFonts w:hint="eastAsia"/>
          <w:b/>
          <w:highlight w:val="none"/>
        </w:rPr>
        <w:t>（格式自拟）。</w:t>
      </w:r>
    </w:p>
    <w:p w14:paraId="14A6D83C">
      <w:pPr>
        <w:pStyle w:val="13"/>
        <w:adjustRightInd w:val="0"/>
        <w:snapToGrid w:val="0"/>
        <w:spacing w:line="360" w:lineRule="auto"/>
        <w:ind w:left="-88" w:leftChars="-42"/>
        <w:rPr>
          <w:rFonts w:ascii="宋体" w:hAnsi="宋体"/>
          <w:bCs/>
          <w:sz w:val="21"/>
          <w:szCs w:val="21"/>
          <w:highlight w:val="none"/>
        </w:rPr>
      </w:pPr>
    </w:p>
    <w:p w14:paraId="21506032">
      <w:pPr>
        <w:adjustRightInd w:val="0"/>
        <w:snapToGrid w:val="0"/>
        <w:spacing w:line="360" w:lineRule="auto"/>
        <w:rPr>
          <w:rFonts w:ascii="宋体" w:hAnsi="宋体"/>
          <w:szCs w:val="21"/>
          <w:highlight w:val="none"/>
        </w:rPr>
      </w:pPr>
    </w:p>
    <w:p w14:paraId="5256CAF6">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1F4FEDF2">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668A815F">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58E1C497">
      <w:pPr>
        <w:adjustRightInd w:val="0"/>
        <w:snapToGrid w:val="0"/>
        <w:spacing w:line="360" w:lineRule="auto"/>
        <w:rPr>
          <w:rFonts w:hint="eastAsia"/>
          <w:b w:val="0"/>
          <w:bCs w:val="0"/>
          <w:sz w:val="21"/>
          <w:szCs w:val="21"/>
        </w:rPr>
      </w:pPr>
    </w:p>
    <w:p w14:paraId="6645C2DE">
      <w:pPr>
        <w:rPr>
          <w:highlight w:val="none"/>
        </w:rPr>
      </w:pPr>
    </w:p>
    <w:p w14:paraId="2568051A">
      <w:pPr>
        <w:rPr>
          <w:highlight w:val="none"/>
        </w:rPr>
      </w:pPr>
    </w:p>
    <w:p w14:paraId="6BCB9B5F">
      <w:pPr>
        <w:spacing w:before="0"/>
        <w:ind w:left="126" w:right="0" w:firstLine="0"/>
        <w:jc w:val="left"/>
        <w:rPr>
          <w:b/>
          <w:sz w:val="21"/>
        </w:rPr>
      </w:pPr>
      <w:r>
        <w:rPr>
          <w:rFonts w:hint="eastAsia" w:ascii="黑体" w:eastAsia="黑体"/>
          <w:sz w:val="21"/>
        </w:rPr>
        <w:t xml:space="preserve">附件 </w:t>
      </w:r>
      <w:r>
        <w:rPr>
          <w:rFonts w:hint="eastAsia" w:ascii="黑体" w:eastAsia="黑体"/>
          <w:sz w:val="21"/>
          <w:lang w:val="en-US" w:eastAsia="zh-CN"/>
        </w:rPr>
        <w:t>7</w:t>
      </w:r>
      <w:r>
        <w:rPr>
          <w:rFonts w:hint="eastAsia" w:ascii="黑体" w:eastAsia="黑体"/>
          <w:sz w:val="21"/>
        </w:rPr>
        <w:t xml:space="preserve">-1 </w:t>
      </w:r>
      <w:r>
        <w:rPr>
          <w:b/>
          <w:sz w:val="21"/>
        </w:rPr>
        <w:t>拟投入项目人员一览表</w:t>
      </w:r>
    </w:p>
    <w:p w14:paraId="7808A6E3">
      <w:pPr>
        <w:pStyle w:val="8"/>
        <w:rPr>
          <w:b/>
          <w:sz w:val="20"/>
        </w:rPr>
      </w:pPr>
    </w:p>
    <w:p w14:paraId="489B45A5">
      <w:pPr>
        <w:spacing w:before="16"/>
        <w:ind w:right="3331"/>
        <w:jc w:val="center"/>
        <w:rPr>
          <w:b/>
          <w:sz w:val="27"/>
        </w:rPr>
      </w:pPr>
      <w:r>
        <w:rPr>
          <w:rFonts w:hint="eastAsia"/>
          <w:b/>
          <w:w w:val="95"/>
          <w:sz w:val="27"/>
          <w:lang w:val="en-US" w:eastAsia="zh-CN"/>
        </w:rPr>
        <w:t xml:space="preserve">                      </w:t>
      </w:r>
      <w:r>
        <w:rPr>
          <w:b/>
          <w:w w:val="95"/>
          <w:sz w:val="27"/>
        </w:rPr>
        <w:t>拟投入项目人员一览表</w:t>
      </w:r>
    </w:p>
    <w:p w14:paraId="0D7610E8">
      <w:pPr>
        <w:spacing w:before="16"/>
        <w:ind w:left="3383" w:right="3331" w:firstLine="0"/>
        <w:jc w:val="center"/>
        <w:rPr>
          <w:b/>
          <w:sz w:val="27"/>
        </w:rPr>
      </w:pPr>
    </w:p>
    <w:p w14:paraId="2A15E1BB">
      <w:pPr>
        <w:pStyle w:val="8"/>
        <w:spacing w:before="4"/>
        <w:rPr>
          <w:b/>
          <w:sz w:val="23"/>
        </w:rPr>
      </w:pP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4"/>
        <w:gridCol w:w="1294"/>
        <w:gridCol w:w="1294"/>
        <w:gridCol w:w="1294"/>
        <w:gridCol w:w="1294"/>
      </w:tblGrid>
      <w:tr w14:paraId="4534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14" w:type="pct"/>
            <w:vAlign w:val="center"/>
          </w:tcPr>
          <w:p w14:paraId="71164E10">
            <w:pPr>
              <w:spacing w:before="3"/>
              <w:ind w:right="0"/>
              <w:jc w:val="center"/>
              <w:rPr>
                <w:rFonts w:hint="eastAsia" w:eastAsia="宋体"/>
                <w:w w:val="95"/>
                <w:sz w:val="20"/>
                <w:vertAlign w:val="baseline"/>
                <w:lang w:val="en-US" w:eastAsia="zh-CN"/>
              </w:rPr>
            </w:pPr>
            <w:r>
              <w:rPr>
                <w:rFonts w:hint="eastAsia"/>
                <w:w w:val="95"/>
                <w:sz w:val="20"/>
                <w:vertAlign w:val="baseline"/>
                <w:lang w:val="en-US" w:eastAsia="zh-CN"/>
              </w:rPr>
              <w:t>序号</w:t>
            </w:r>
          </w:p>
        </w:tc>
        <w:tc>
          <w:tcPr>
            <w:tcW w:w="714" w:type="pct"/>
            <w:vAlign w:val="center"/>
          </w:tcPr>
          <w:p w14:paraId="223B1EAC">
            <w:pPr>
              <w:spacing w:before="3"/>
              <w:ind w:right="0"/>
              <w:jc w:val="center"/>
              <w:rPr>
                <w:rFonts w:hint="eastAsia" w:eastAsia="宋体"/>
                <w:w w:val="95"/>
                <w:sz w:val="20"/>
                <w:vertAlign w:val="baseline"/>
                <w:lang w:val="en-US" w:eastAsia="zh-CN"/>
              </w:rPr>
            </w:pPr>
            <w:r>
              <w:rPr>
                <w:rFonts w:hint="eastAsia"/>
                <w:w w:val="95"/>
                <w:sz w:val="20"/>
                <w:vertAlign w:val="baseline"/>
                <w:lang w:val="en-US" w:eastAsia="zh-CN"/>
              </w:rPr>
              <w:t>姓名</w:t>
            </w:r>
          </w:p>
        </w:tc>
        <w:tc>
          <w:tcPr>
            <w:tcW w:w="714" w:type="pct"/>
            <w:vAlign w:val="center"/>
          </w:tcPr>
          <w:p w14:paraId="1E5EAE20">
            <w:pPr>
              <w:spacing w:before="3"/>
              <w:ind w:right="0"/>
              <w:jc w:val="center"/>
              <w:rPr>
                <w:rFonts w:hint="eastAsia" w:eastAsia="宋体"/>
                <w:w w:val="95"/>
                <w:sz w:val="20"/>
                <w:vertAlign w:val="baseline"/>
                <w:lang w:val="en-US" w:eastAsia="zh-CN"/>
              </w:rPr>
            </w:pPr>
            <w:r>
              <w:rPr>
                <w:rFonts w:hint="eastAsia"/>
                <w:w w:val="95"/>
                <w:sz w:val="20"/>
                <w:vertAlign w:val="baseline"/>
                <w:lang w:val="en-US" w:eastAsia="zh-CN"/>
              </w:rPr>
              <w:t>性别</w:t>
            </w:r>
          </w:p>
        </w:tc>
        <w:tc>
          <w:tcPr>
            <w:tcW w:w="714" w:type="pct"/>
            <w:vAlign w:val="center"/>
          </w:tcPr>
          <w:p w14:paraId="0FD677E7">
            <w:pPr>
              <w:spacing w:before="3"/>
              <w:ind w:right="0"/>
              <w:jc w:val="center"/>
              <w:rPr>
                <w:rFonts w:hint="default" w:eastAsia="宋体"/>
                <w:w w:val="95"/>
                <w:sz w:val="20"/>
                <w:vertAlign w:val="baseline"/>
                <w:lang w:val="en-US" w:eastAsia="zh-CN"/>
              </w:rPr>
            </w:pPr>
            <w:r>
              <w:rPr>
                <w:rFonts w:hint="eastAsia"/>
                <w:w w:val="95"/>
                <w:sz w:val="20"/>
                <w:vertAlign w:val="baseline"/>
                <w:lang w:val="en-US" w:eastAsia="zh-CN"/>
              </w:rPr>
              <w:t>技术职称</w:t>
            </w:r>
          </w:p>
        </w:tc>
        <w:tc>
          <w:tcPr>
            <w:tcW w:w="714" w:type="pct"/>
            <w:vAlign w:val="center"/>
          </w:tcPr>
          <w:p w14:paraId="0A5EEC70">
            <w:pPr>
              <w:spacing w:before="3"/>
              <w:ind w:right="0"/>
              <w:jc w:val="center"/>
              <w:rPr>
                <w:rFonts w:hint="default" w:eastAsia="宋体"/>
                <w:w w:val="95"/>
                <w:sz w:val="20"/>
                <w:vertAlign w:val="baseline"/>
                <w:lang w:val="en-US" w:eastAsia="zh-CN"/>
              </w:rPr>
            </w:pPr>
            <w:r>
              <w:rPr>
                <w:rFonts w:hint="eastAsia"/>
                <w:w w:val="95"/>
                <w:sz w:val="20"/>
                <w:vertAlign w:val="baseline"/>
                <w:lang w:val="en-US" w:eastAsia="zh-CN"/>
              </w:rPr>
              <w:t>执业资格</w:t>
            </w:r>
          </w:p>
        </w:tc>
        <w:tc>
          <w:tcPr>
            <w:tcW w:w="714" w:type="pct"/>
            <w:vAlign w:val="center"/>
          </w:tcPr>
          <w:p w14:paraId="5E47BA1C">
            <w:pPr>
              <w:spacing w:before="3"/>
              <w:ind w:right="0"/>
              <w:jc w:val="center"/>
              <w:rPr>
                <w:rFonts w:hint="default" w:eastAsia="宋体"/>
                <w:w w:val="95"/>
                <w:sz w:val="20"/>
                <w:vertAlign w:val="baseline"/>
                <w:lang w:val="en-US" w:eastAsia="zh-CN"/>
              </w:rPr>
            </w:pPr>
            <w:r>
              <w:rPr>
                <w:rFonts w:hint="eastAsia"/>
                <w:w w:val="95"/>
                <w:sz w:val="20"/>
                <w:vertAlign w:val="baseline"/>
                <w:lang w:val="en-US" w:eastAsia="zh-CN"/>
              </w:rPr>
              <w:t>证书号</w:t>
            </w:r>
          </w:p>
        </w:tc>
        <w:tc>
          <w:tcPr>
            <w:tcW w:w="714" w:type="pct"/>
            <w:vAlign w:val="center"/>
          </w:tcPr>
          <w:p w14:paraId="519EADD1">
            <w:pPr>
              <w:spacing w:before="3"/>
              <w:ind w:right="0"/>
              <w:jc w:val="center"/>
              <w:rPr>
                <w:rFonts w:hint="eastAsia" w:eastAsia="宋体"/>
                <w:w w:val="95"/>
                <w:sz w:val="20"/>
                <w:vertAlign w:val="baseline"/>
                <w:lang w:val="en-US" w:eastAsia="zh-CN"/>
              </w:rPr>
            </w:pPr>
            <w:r>
              <w:rPr>
                <w:rFonts w:hint="eastAsia"/>
                <w:w w:val="95"/>
                <w:sz w:val="20"/>
                <w:vertAlign w:val="baseline"/>
                <w:lang w:val="en-US" w:eastAsia="zh-CN"/>
              </w:rPr>
              <w:t>备注</w:t>
            </w:r>
          </w:p>
        </w:tc>
      </w:tr>
      <w:tr w14:paraId="36620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14" w:type="pct"/>
            <w:vAlign w:val="center"/>
          </w:tcPr>
          <w:p w14:paraId="4111730C">
            <w:pPr>
              <w:spacing w:before="3"/>
              <w:ind w:right="0"/>
              <w:jc w:val="center"/>
              <w:rPr>
                <w:w w:val="95"/>
                <w:sz w:val="20"/>
                <w:vertAlign w:val="baseline"/>
              </w:rPr>
            </w:pPr>
          </w:p>
        </w:tc>
        <w:tc>
          <w:tcPr>
            <w:tcW w:w="714" w:type="pct"/>
            <w:vAlign w:val="center"/>
          </w:tcPr>
          <w:p w14:paraId="1BBFA533">
            <w:pPr>
              <w:spacing w:before="3"/>
              <w:ind w:right="0"/>
              <w:jc w:val="center"/>
              <w:rPr>
                <w:w w:val="95"/>
                <w:sz w:val="20"/>
                <w:vertAlign w:val="baseline"/>
              </w:rPr>
            </w:pPr>
          </w:p>
        </w:tc>
        <w:tc>
          <w:tcPr>
            <w:tcW w:w="714" w:type="pct"/>
            <w:vAlign w:val="center"/>
          </w:tcPr>
          <w:p w14:paraId="2EB3249F">
            <w:pPr>
              <w:spacing w:before="3"/>
              <w:ind w:right="0"/>
              <w:jc w:val="center"/>
              <w:rPr>
                <w:w w:val="95"/>
                <w:sz w:val="20"/>
                <w:vertAlign w:val="baseline"/>
              </w:rPr>
            </w:pPr>
          </w:p>
        </w:tc>
        <w:tc>
          <w:tcPr>
            <w:tcW w:w="714" w:type="pct"/>
            <w:vAlign w:val="center"/>
          </w:tcPr>
          <w:p w14:paraId="69EEF098">
            <w:pPr>
              <w:spacing w:before="3"/>
              <w:ind w:right="0"/>
              <w:jc w:val="center"/>
              <w:rPr>
                <w:w w:val="95"/>
                <w:sz w:val="20"/>
                <w:vertAlign w:val="baseline"/>
              </w:rPr>
            </w:pPr>
          </w:p>
        </w:tc>
        <w:tc>
          <w:tcPr>
            <w:tcW w:w="714" w:type="pct"/>
            <w:vAlign w:val="center"/>
          </w:tcPr>
          <w:p w14:paraId="0A0EA570">
            <w:pPr>
              <w:spacing w:before="3"/>
              <w:ind w:right="0"/>
              <w:jc w:val="center"/>
              <w:rPr>
                <w:w w:val="95"/>
                <w:sz w:val="20"/>
                <w:vertAlign w:val="baseline"/>
              </w:rPr>
            </w:pPr>
          </w:p>
        </w:tc>
        <w:tc>
          <w:tcPr>
            <w:tcW w:w="714" w:type="pct"/>
            <w:vAlign w:val="center"/>
          </w:tcPr>
          <w:p w14:paraId="2276CD18">
            <w:pPr>
              <w:spacing w:before="3"/>
              <w:ind w:right="0"/>
              <w:jc w:val="center"/>
              <w:rPr>
                <w:w w:val="95"/>
                <w:sz w:val="20"/>
                <w:vertAlign w:val="baseline"/>
              </w:rPr>
            </w:pPr>
          </w:p>
        </w:tc>
        <w:tc>
          <w:tcPr>
            <w:tcW w:w="714" w:type="pct"/>
            <w:vAlign w:val="center"/>
          </w:tcPr>
          <w:p w14:paraId="285A683F">
            <w:pPr>
              <w:spacing w:before="3"/>
              <w:ind w:right="0"/>
              <w:jc w:val="center"/>
              <w:rPr>
                <w:w w:val="95"/>
                <w:sz w:val="20"/>
                <w:vertAlign w:val="baseline"/>
              </w:rPr>
            </w:pPr>
          </w:p>
        </w:tc>
      </w:tr>
      <w:tr w14:paraId="6A36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14" w:type="pct"/>
            <w:vAlign w:val="center"/>
          </w:tcPr>
          <w:p w14:paraId="16CB358E">
            <w:pPr>
              <w:spacing w:before="3"/>
              <w:ind w:right="0"/>
              <w:jc w:val="center"/>
              <w:rPr>
                <w:w w:val="95"/>
                <w:sz w:val="20"/>
                <w:vertAlign w:val="baseline"/>
              </w:rPr>
            </w:pPr>
          </w:p>
        </w:tc>
        <w:tc>
          <w:tcPr>
            <w:tcW w:w="714" w:type="pct"/>
            <w:vAlign w:val="center"/>
          </w:tcPr>
          <w:p w14:paraId="63DFDB81">
            <w:pPr>
              <w:spacing w:before="3"/>
              <w:ind w:right="0"/>
              <w:jc w:val="center"/>
              <w:rPr>
                <w:w w:val="95"/>
                <w:sz w:val="20"/>
                <w:vertAlign w:val="baseline"/>
              </w:rPr>
            </w:pPr>
          </w:p>
        </w:tc>
        <w:tc>
          <w:tcPr>
            <w:tcW w:w="714" w:type="pct"/>
            <w:vAlign w:val="center"/>
          </w:tcPr>
          <w:p w14:paraId="1E9B34B2">
            <w:pPr>
              <w:spacing w:before="3"/>
              <w:ind w:right="0"/>
              <w:jc w:val="center"/>
              <w:rPr>
                <w:w w:val="95"/>
                <w:sz w:val="20"/>
                <w:vertAlign w:val="baseline"/>
              </w:rPr>
            </w:pPr>
          </w:p>
        </w:tc>
        <w:tc>
          <w:tcPr>
            <w:tcW w:w="714" w:type="pct"/>
            <w:vAlign w:val="center"/>
          </w:tcPr>
          <w:p w14:paraId="34C8EA6C">
            <w:pPr>
              <w:spacing w:before="3"/>
              <w:ind w:right="0"/>
              <w:jc w:val="center"/>
              <w:rPr>
                <w:w w:val="95"/>
                <w:sz w:val="20"/>
                <w:vertAlign w:val="baseline"/>
              </w:rPr>
            </w:pPr>
          </w:p>
        </w:tc>
        <w:tc>
          <w:tcPr>
            <w:tcW w:w="714" w:type="pct"/>
            <w:vAlign w:val="center"/>
          </w:tcPr>
          <w:p w14:paraId="50DEB0A4">
            <w:pPr>
              <w:spacing w:before="3"/>
              <w:ind w:right="0"/>
              <w:jc w:val="center"/>
              <w:rPr>
                <w:w w:val="95"/>
                <w:sz w:val="20"/>
                <w:vertAlign w:val="baseline"/>
              </w:rPr>
            </w:pPr>
          </w:p>
        </w:tc>
        <w:tc>
          <w:tcPr>
            <w:tcW w:w="714" w:type="pct"/>
            <w:vAlign w:val="center"/>
          </w:tcPr>
          <w:p w14:paraId="524D0086">
            <w:pPr>
              <w:spacing w:before="3"/>
              <w:ind w:right="0"/>
              <w:jc w:val="center"/>
              <w:rPr>
                <w:w w:val="95"/>
                <w:sz w:val="20"/>
                <w:vertAlign w:val="baseline"/>
              </w:rPr>
            </w:pPr>
          </w:p>
        </w:tc>
        <w:tc>
          <w:tcPr>
            <w:tcW w:w="714" w:type="pct"/>
            <w:vAlign w:val="center"/>
          </w:tcPr>
          <w:p w14:paraId="6E47099B">
            <w:pPr>
              <w:spacing w:before="3"/>
              <w:ind w:right="0"/>
              <w:jc w:val="center"/>
              <w:rPr>
                <w:w w:val="95"/>
                <w:sz w:val="20"/>
                <w:vertAlign w:val="baseline"/>
              </w:rPr>
            </w:pPr>
          </w:p>
        </w:tc>
      </w:tr>
      <w:tr w14:paraId="712B1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14" w:type="pct"/>
            <w:vAlign w:val="center"/>
          </w:tcPr>
          <w:p w14:paraId="22DCEDBF">
            <w:pPr>
              <w:spacing w:before="3"/>
              <w:ind w:right="0"/>
              <w:jc w:val="center"/>
              <w:rPr>
                <w:w w:val="95"/>
                <w:sz w:val="20"/>
                <w:vertAlign w:val="baseline"/>
              </w:rPr>
            </w:pPr>
          </w:p>
        </w:tc>
        <w:tc>
          <w:tcPr>
            <w:tcW w:w="714" w:type="pct"/>
            <w:vAlign w:val="center"/>
          </w:tcPr>
          <w:p w14:paraId="2C885C52">
            <w:pPr>
              <w:spacing w:before="3"/>
              <w:ind w:right="0"/>
              <w:jc w:val="center"/>
              <w:rPr>
                <w:w w:val="95"/>
                <w:sz w:val="20"/>
                <w:vertAlign w:val="baseline"/>
              </w:rPr>
            </w:pPr>
          </w:p>
        </w:tc>
        <w:tc>
          <w:tcPr>
            <w:tcW w:w="714" w:type="pct"/>
            <w:vAlign w:val="center"/>
          </w:tcPr>
          <w:p w14:paraId="59BFB6B5">
            <w:pPr>
              <w:spacing w:before="3"/>
              <w:ind w:right="0"/>
              <w:jc w:val="center"/>
              <w:rPr>
                <w:w w:val="95"/>
                <w:sz w:val="20"/>
                <w:vertAlign w:val="baseline"/>
              </w:rPr>
            </w:pPr>
          </w:p>
        </w:tc>
        <w:tc>
          <w:tcPr>
            <w:tcW w:w="714" w:type="pct"/>
            <w:vAlign w:val="center"/>
          </w:tcPr>
          <w:p w14:paraId="776EF95A">
            <w:pPr>
              <w:spacing w:before="3"/>
              <w:ind w:right="0"/>
              <w:jc w:val="center"/>
              <w:rPr>
                <w:w w:val="95"/>
                <w:sz w:val="20"/>
                <w:vertAlign w:val="baseline"/>
              </w:rPr>
            </w:pPr>
          </w:p>
        </w:tc>
        <w:tc>
          <w:tcPr>
            <w:tcW w:w="714" w:type="pct"/>
            <w:vAlign w:val="center"/>
          </w:tcPr>
          <w:p w14:paraId="323229B1">
            <w:pPr>
              <w:spacing w:before="3"/>
              <w:ind w:right="0"/>
              <w:jc w:val="center"/>
              <w:rPr>
                <w:w w:val="95"/>
                <w:sz w:val="20"/>
                <w:vertAlign w:val="baseline"/>
              </w:rPr>
            </w:pPr>
          </w:p>
        </w:tc>
        <w:tc>
          <w:tcPr>
            <w:tcW w:w="714" w:type="pct"/>
            <w:vAlign w:val="center"/>
          </w:tcPr>
          <w:p w14:paraId="772330B9">
            <w:pPr>
              <w:spacing w:before="3"/>
              <w:ind w:right="0"/>
              <w:jc w:val="center"/>
              <w:rPr>
                <w:w w:val="95"/>
                <w:sz w:val="20"/>
                <w:vertAlign w:val="baseline"/>
              </w:rPr>
            </w:pPr>
          </w:p>
        </w:tc>
        <w:tc>
          <w:tcPr>
            <w:tcW w:w="714" w:type="pct"/>
            <w:vAlign w:val="center"/>
          </w:tcPr>
          <w:p w14:paraId="78E296A1">
            <w:pPr>
              <w:spacing w:before="3"/>
              <w:ind w:right="0"/>
              <w:jc w:val="center"/>
              <w:rPr>
                <w:w w:val="95"/>
                <w:sz w:val="20"/>
                <w:vertAlign w:val="baseline"/>
              </w:rPr>
            </w:pPr>
          </w:p>
        </w:tc>
      </w:tr>
      <w:tr w14:paraId="2DF44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14" w:type="pct"/>
            <w:vAlign w:val="center"/>
          </w:tcPr>
          <w:p w14:paraId="2BA52CF5">
            <w:pPr>
              <w:spacing w:before="3"/>
              <w:ind w:right="0"/>
              <w:jc w:val="center"/>
              <w:rPr>
                <w:w w:val="95"/>
                <w:sz w:val="20"/>
                <w:vertAlign w:val="baseline"/>
              </w:rPr>
            </w:pPr>
          </w:p>
        </w:tc>
        <w:tc>
          <w:tcPr>
            <w:tcW w:w="714" w:type="pct"/>
            <w:vAlign w:val="center"/>
          </w:tcPr>
          <w:p w14:paraId="4027FAAB">
            <w:pPr>
              <w:spacing w:before="3"/>
              <w:ind w:right="0"/>
              <w:jc w:val="center"/>
              <w:rPr>
                <w:w w:val="95"/>
                <w:sz w:val="20"/>
                <w:vertAlign w:val="baseline"/>
              </w:rPr>
            </w:pPr>
          </w:p>
        </w:tc>
        <w:tc>
          <w:tcPr>
            <w:tcW w:w="714" w:type="pct"/>
            <w:vAlign w:val="center"/>
          </w:tcPr>
          <w:p w14:paraId="355925D7">
            <w:pPr>
              <w:spacing w:before="3"/>
              <w:ind w:right="0"/>
              <w:jc w:val="center"/>
              <w:rPr>
                <w:w w:val="95"/>
                <w:sz w:val="20"/>
                <w:vertAlign w:val="baseline"/>
              </w:rPr>
            </w:pPr>
          </w:p>
        </w:tc>
        <w:tc>
          <w:tcPr>
            <w:tcW w:w="714" w:type="pct"/>
            <w:vAlign w:val="center"/>
          </w:tcPr>
          <w:p w14:paraId="642924B6">
            <w:pPr>
              <w:spacing w:before="3"/>
              <w:ind w:right="0"/>
              <w:jc w:val="center"/>
              <w:rPr>
                <w:w w:val="95"/>
                <w:sz w:val="20"/>
                <w:vertAlign w:val="baseline"/>
              </w:rPr>
            </w:pPr>
          </w:p>
        </w:tc>
        <w:tc>
          <w:tcPr>
            <w:tcW w:w="714" w:type="pct"/>
            <w:vAlign w:val="center"/>
          </w:tcPr>
          <w:p w14:paraId="3BA33727">
            <w:pPr>
              <w:spacing w:before="3"/>
              <w:ind w:right="0"/>
              <w:jc w:val="center"/>
              <w:rPr>
                <w:w w:val="95"/>
                <w:sz w:val="20"/>
                <w:vertAlign w:val="baseline"/>
              </w:rPr>
            </w:pPr>
          </w:p>
        </w:tc>
        <w:tc>
          <w:tcPr>
            <w:tcW w:w="714" w:type="pct"/>
            <w:vAlign w:val="center"/>
          </w:tcPr>
          <w:p w14:paraId="6221A937">
            <w:pPr>
              <w:spacing w:before="3"/>
              <w:ind w:right="0"/>
              <w:jc w:val="center"/>
              <w:rPr>
                <w:w w:val="95"/>
                <w:sz w:val="20"/>
                <w:vertAlign w:val="baseline"/>
              </w:rPr>
            </w:pPr>
          </w:p>
        </w:tc>
        <w:tc>
          <w:tcPr>
            <w:tcW w:w="714" w:type="pct"/>
            <w:vAlign w:val="center"/>
          </w:tcPr>
          <w:p w14:paraId="5ABE390E">
            <w:pPr>
              <w:spacing w:before="3"/>
              <w:ind w:right="0"/>
              <w:jc w:val="center"/>
              <w:rPr>
                <w:w w:val="95"/>
                <w:sz w:val="20"/>
                <w:vertAlign w:val="baseline"/>
              </w:rPr>
            </w:pPr>
          </w:p>
        </w:tc>
      </w:tr>
      <w:tr w14:paraId="2615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14" w:type="pct"/>
            <w:vAlign w:val="center"/>
          </w:tcPr>
          <w:p w14:paraId="7487753C">
            <w:pPr>
              <w:spacing w:before="3"/>
              <w:ind w:right="0"/>
              <w:jc w:val="center"/>
              <w:rPr>
                <w:w w:val="95"/>
                <w:sz w:val="20"/>
                <w:vertAlign w:val="baseline"/>
              </w:rPr>
            </w:pPr>
          </w:p>
        </w:tc>
        <w:tc>
          <w:tcPr>
            <w:tcW w:w="714" w:type="pct"/>
            <w:vAlign w:val="center"/>
          </w:tcPr>
          <w:p w14:paraId="5E71D086">
            <w:pPr>
              <w:spacing w:before="3"/>
              <w:ind w:right="0"/>
              <w:jc w:val="center"/>
              <w:rPr>
                <w:w w:val="95"/>
                <w:sz w:val="20"/>
                <w:vertAlign w:val="baseline"/>
              </w:rPr>
            </w:pPr>
          </w:p>
        </w:tc>
        <w:tc>
          <w:tcPr>
            <w:tcW w:w="714" w:type="pct"/>
            <w:vAlign w:val="center"/>
          </w:tcPr>
          <w:p w14:paraId="387244FC">
            <w:pPr>
              <w:spacing w:before="3"/>
              <w:ind w:right="0"/>
              <w:jc w:val="center"/>
              <w:rPr>
                <w:w w:val="95"/>
                <w:sz w:val="20"/>
                <w:vertAlign w:val="baseline"/>
              </w:rPr>
            </w:pPr>
          </w:p>
        </w:tc>
        <w:tc>
          <w:tcPr>
            <w:tcW w:w="714" w:type="pct"/>
            <w:vAlign w:val="center"/>
          </w:tcPr>
          <w:p w14:paraId="51F2BACF">
            <w:pPr>
              <w:spacing w:before="3"/>
              <w:ind w:right="0"/>
              <w:jc w:val="center"/>
              <w:rPr>
                <w:w w:val="95"/>
                <w:sz w:val="20"/>
                <w:vertAlign w:val="baseline"/>
              </w:rPr>
            </w:pPr>
          </w:p>
        </w:tc>
        <w:tc>
          <w:tcPr>
            <w:tcW w:w="714" w:type="pct"/>
            <w:vAlign w:val="center"/>
          </w:tcPr>
          <w:p w14:paraId="76611B12">
            <w:pPr>
              <w:spacing w:before="3"/>
              <w:ind w:right="0"/>
              <w:jc w:val="center"/>
              <w:rPr>
                <w:w w:val="95"/>
                <w:sz w:val="20"/>
                <w:vertAlign w:val="baseline"/>
              </w:rPr>
            </w:pPr>
          </w:p>
        </w:tc>
        <w:tc>
          <w:tcPr>
            <w:tcW w:w="714" w:type="pct"/>
            <w:vAlign w:val="center"/>
          </w:tcPr>
          <w:p w14:paraId="558E6AE9">
            <w:pPr>
              <w:spacing w:before="3"/>
              <w:ind w:right="0"/>
              <w:jc w:val="center"/>
              <w:rPr>
                <w:w w:val="95"/>
                <w:sz w:val="20"/>
                <w:vertAlign w:val="baseline"/>
              </w:rPr>
            </w:pPr>
          </w:p>
        </w:tc>
        <w:tc>
          <w:tcPr>
            <w:tcW w:w="714" w:type="pct"/>
            <w:vAlign w:val="center"/>
          </w:tcPr>
          <w:p w14:paraId="78D0F7C0">
            <w:pPr>
              <w:spacing w:before="3"/>
              <w:ind w:right="0"/>
              <w:jc w:val="center"/>
              <w:rPr>
                <w:w w:val="95"/>
                <w:sz w:val="20"/>
                <w:vertAlign w:val="baseline"/>
              </w:rPr>
            </w:pPr>
          </w:p>
        </w:tc>
      </w:tr>
    </w:tbl>
    <w:p w14:paraId="41F4FA9D">
      <w:pPr>
        <w:spacing w:before="3"/>
        <w:ind w:left="260" w:right="0" w:firstLine="0"/>
        <w:jc w:val="left"/>
        <w:rPr>
          <w:sz w:val="20"/>
        </w:rPr>
      </w:pPr>
      <w:r>
        <w:rPr>
          <w:w w:val="95"/>
          <w:sz w:val="20"/>
        </w:rPr>
        <w:t>说明：按照招标文件评分细则及招标文件要求提供相关证明文件。</w:t>
      </w:r>
    </w:p>
    <w:p w14:paraId="6BF40BE3">
      <w:pPr>
        <w:pStyle w:val="8"/>
        <w:rPr>
          <w:sz w:val="20"/>
        </w:rPr>
      </w:pPr>
    </w:p>
    <w:p w14:paraId="0E107EAB">
      <w:pPr>
        <w:pStyle w:val="8"/>
        <w:rPr>
          <w:sz w:val="20"/>
        </w:rPr>
      </w:pPr>
    </w:p>
    <w:p w14:paraId="47D83681">
      <w:pPr>
        <w:pStyle w:val="8"/>
        <w:spacing w:before="1"/>
        <w:rPr>
          <w:sz w:val="18"/>
        </w:rPr>
      </w:pPr>
    </w:p>
    <w:p w14:paraId="5F6F2AF2">
      <w:pPr>
        <w:pStyle w:val="8"/>
        <w:ind w:left="126"/>
      </w:pPr>
      <w:r>
        <w:rPr>
          <w:w w:val="95"/>
        </w:rPr>
        <w:t>投标人名称（盖单位章）：</w:t>
      </w:r>
    </w:p>
    <w:p w14:paraId="7AA7C83C">
      <w:pPr>
        <w:pStyle w:val="8"/>
        <w:tabs>
          <w:tab w:val="left" w:pos="7399"/>
        </w:tabs>
        <w:spacing w:before="132"/>
        <w:ind w:left="126"/>
        <w:rPr>
          <w:rFonts w:ascii="Times New Roman" w:eastAsia="Times New Roman"/>
        </w:rPr>
      </w:pPr>
      <w:r>
        <w:rPr>
          <w:spacing w:val="-3"/>
          <w:w w:val="95"/>
        </w:rPr>
        <w:t>法</w:t>
      </w:r>
      <w:r>
        <w:rPr>
          <w:w w:val="95"/>
        </w:rPr>
        <w:t>定</w:t>
      </w:r>
      <w:r>
        <w:rPr>
          <w:spacing w:val="-5"/>
          <w:w w:val="95"/>
        </w:rPr>
        <w:t>代</w:t>
      </w:r>
      <w:r>
        <w:rPr>
          <w:w w:val="95"/>
        </w:rPr>
        <w:t>表</w:t>
      </w:r>
      <w:r>
        <w:rPr>
          <w:spacing w:val="-3"/>
          <w:w w:val="95"/>
        </w:rPr>
        <w:t>人</w:t>
      </w:r>
      <w:r>
        <w:rPr>
          <w:w w:val="95"/>
        </w:rPr>
        <w:t>（</w:t>
      </w:r>
      <w:r>
        <w:rPr>
          <w:spacing w:val="-3"/>
          <w:w w:val="95"/>
        </w:rPr>
        <w:t>单</w:t>
      </w:r>
      <w:r>
        <w:rPr>
          <w:w w:val="95"/>
        </w:rPr>
        <w:t>位</w:t>
      </w:r>
      <w:r>
        <w:rPr>
          <w:spacing w:val="-5"/>
          <w:w w:val="95"/>
        </w:rPr>
        <w:t>负</w:t>
      </w:r>
      <w:r>
        <w:rPr>
          <w:w w:val="95"/>
        </w:rPr>
        <w:t>责人</w:t>
      </w:r>
      <w:r>
        <w:rPr>
          <w:spacing w:val="-3"/>
          <w:w w:val="95"/>
        </w:rPr>
        <w:t>）</w:t>
      </w:r>
      <w:r>
        <w:rPr>
          <w:w w:val="95"/>
        </w:rPr>
        <w:t>或其授权的代理人（签字或印章）：</w:t>
      </w:r>
      <w:r>
        <w:rPr>
          <w:rFonts w:ascii="Times New Roman" w:eastAsia="Times New Roman"/>
          <w:w w:val="95"/>
          <w:u w:val="single"/>
        </w:rPr>
        <w:t xml:space="preserve"> </w:t>
      </w:r>
      <w:r>
        <w:rPr>
          <w:rFonts w:ascii="Times New Roman" w:eastAsia="Times New Roman"/>
          <w:u w:val="single"/>
        </w:rPr>
        <w:tab/>
      </w:r>
    </w:p>
    <w:p w14:paraId="76CE7DAD">
      <w:pPr>
        <w:pStyle w:val="8"/>
        <w:tabs>
          <w:tab w:val="left" w:pos="966"/>
          <w:tab w:val="left" w:pos="1806"/>
          <w:tab w:val="left" w:pos="2437"/>
          <w:tab w:val="left" w:pos="3066"/>
        </w:tabs>
        <w:spacing w:before="35"/>
        <w:ind w:left="126"/>
      </w:pPr>
      <w:r>
        <w:t>日</w:t>
      </w:r>
      <w:r>
        <w:tab/>
      </w:r>
      <w:r>
        <w:t>期：</w:t>
      </w:r>
      <w:r>
        <w:rPr>
          <w:rFonts w:ascii="Times New Roman" w:eastAsia="Times New Roman"/>
          <w:u w:val="single"/>
        </w:rPr>
        <w:t xml:space="preserve"> </w:t>
      </w:r>
      <w:r>
        <w:rPr>
          <w:rFonts w:ascii="Times New Roman" w:eastAsia="Times New Roman"/>
          <w:u w:val="single"/>
        </w:rPr>
        <w:tab/>
      </w:r>
      <w:r>
        <w:t>年</w:t>
      </w:r>
      <w:r>
        <w:rPr>
          <w:rFonts w:ascii="Times New Roman" w:eastAsia="Times New Roman"/>
          <w:u w:val="single"/>
        </w:rPr>
        <w:t xml:space="preserve"> </w:t>
      </w:r>
      <w:r>
        <w:rPr>
          <w:rFonts w:ascii="Times New Roman" w:eastAsia="Times New Roman"/>
          <w:u w:val="single"/>
        </w:rPr>
        <w:tab/>
      </w:r>
      <w:r>
        <w:t>月</w:t>
      </w:r>
      <w:r>
        <w:rPr>
          <w:rFonts w:ascii="Times New Roman" w:eastAsia="Times New Roman"/>
          <w:u w:val="single"/>
        </w:rPr>
        <w:t xml:space="preserve"> </w:t>
      </w:r>
      <w:r>
        <w:rPr>
          <w:rFonts w:ascii="Times New Roman" w:eastAsia="Times New Roman"/>
          <w:u w:val="single"/>
        </w:rPr>
        <w:tab/>
      </w:r>
      <w:r>
        <w:t>日</w:t>
      </w:r>
    </w:p>
    <w:p w14:paraId="72B1EEA9">
      <w:pPr>
        <w:adjustRightInd w:val="0"/>
        <w:snapToGrid w:val="0"/>
        <w:spacing w:line="360" w:lineRule="auto"/>
        <w:rPr>
          <w:highlight w:val="none"/>
        </w:rPr>
      </w:pPr>
    </w:p>
    <w:p w14:paraId="50DE48A8">
      <w:pPr>
        <w:adjustRightInd w:val="0"/>
        <w:snapToGrid w:val="0"/>
        <w:spacing w:line="360" w:lineRule="auto"/>
        <w:rPr>
          <w:rFonts w:ascii="黑体" w:hAnsi="宋体" w:eastAsia="黑体"/>
          <w:sz w:val="28"/>
          <w:szCs w:val="28"/>
          <w:highlight w:val="none"/>
        </w:rPr>
        <w:sectPr>
          <w:headerReference r:id="rId12" w:type="first"/>
          <w:headerReference r:id="rId10" w:type="default"/>
          <w:footerReference r:id="rId13" w:type="default"/>
          <w:headerReference r:id="rId11" w:type="even"/>
          <w:pgSz w:w="11906" w:h="16838"/>
          <w:pgMar w:top="1474" w:right="1474" w:bottom="1474" w:left="1588" w:header="851" w:footer="992" w:gutter="0"/>
          <w:pgNumType w:fmt="decimal"/>
          <w:cols w:space="720" w:num="1"/>
          <w:docGrid w:type="lines" w:linePitch="312" w:charSpace="0"/>
        </w:sectPr>
      </w:pPr>
    </w:p>
    <w:p w14:paraId="485F5D93">
      <w:pPr>
        <w:pStyle w:val="4"/>
        <w:adjustRightInd w:val="0"/>
        <w:snapToGrid w:val="0"/>
        <w:spacing w:before="156" w:beforeLines="50" w:after="0" w:line="360" w:lineRule="auto"/>
        <w:jc w:val="center"/>
        <w:rPr>
          <w:rFonts w:ascii="黑体" w:hAnsi="黑体" w:eastAsia="黑体"/>
          <w:sz w:val="28"/>
          <w:szCs w:val="28"/>
          <w:highlight w:val="none"/>
        </w:rPr>
      </w:pPr>
      <w:bookmarkStart w:id="69" w:name="_Toc31158"/>
      <w:r>
        <w:rPr>
          <w:rFonts w:hint="eastAsia" w:ascii="黑体" w:hAnsi="黑体" w:eastAsia="黑体"/>
          <w:sz w:val="28"/>
          <w:szCs w:val="28"/>
          <w:highlight w:val="none"/>
        </w:rPr>
        <w:t>八、合同条款偏离表</w:t>
      </w:r>
      <w:bookmarkEnd w:id="69"/>
    </w:p>
    <w:p w14:paraId="5CEDC52C">
      <w:pPr>
        <w:adjustRightInd w:val="0"/>
        <w:snapToGrid w:val="0"/>
        <w:spacing w:before="156" w:beforeLines="50" w:line="360" w:lineRule="auto"/>
        <w:rPr>
          <w:rFonts w:ascii="宋体" w:hAnsi="宋体"/>
          <w:szCs w:val="21"/>
          <w:highlight w:val="none"/>
          <w:u w:val="single"/>
        </w:rPr>
      </w:pPr>
      <w:r>
        <w:rPr>
          <w:rFonts w:hint="eastAsia" w:ascii="宋体" w:hAnsi="宋体"/>
          <w:spacing w:val="28"/>
          <w:szCs w:val="21"/>
          <w:highlight w:val="none"/>
        </w:rPr>
        <w:t>政府采购计划编号</w:t>
      </w:r>
      <w:r>
        <w:rPr>
          <w:rFonts w:hint="eastAsia" w:ascii="宋体" w:hAnsi="宋体"/>
          <w:spacing w:val="28"/>
          <w:szCs w:val="21"/>
          <w:highlight w:val="none"/>
          <w:lang w:eastAsia="zh-CN"/>
        </w:rPr>
        <w:t>：</w:t>
      </w:r>
      <w:r>
        <w:rPr>
          <w:rFonts w:hint="eastAsia" w:ascii="宋体" w:hAnsi="宋体"/>
          <w:szCs w:val="21"/>
          <w:highlight w:val="none"/>
        </w:rPr>
        <w:t xml:space="preserve">     </w:t>
      </w:r>
      <w:r>
        <w:rPr>
          <w:rFonts w:hint="eastAsia" w:ascii="宋体" w:hAnsi="宋体"/>
          <w:szCs w:val="21"/>
          <w:highlight w:val="none"/>
          <w:lang w:val="en-US" w:eastAsia="zh-CN"/>
        </w:rPr>
        <w:t xml:space="preserve">          项目</w:t>
      </w:r>
      <w:r>
        <w:rPr>
          <w:rFonts w:hint="eastAsia" w:ascii="宋体" w:hAnsi="宋体"/>
          <w:szCs w:val="21"/>
          <w:highlight w:val="none"/>
        </w:rPr>
        <w:t>名称：</w:t>
      </w:r>
      <w:r>
        <w:rPr>
          <w:rFonts w:hint="eastAsia" w:ascii="宋体" w:hAnsi="宋体"/>
          <w:szCs w:val="21"/>
          <w:highlight w:val="none"/>
          <w:lang w:val="en-US" w:eastAsia="zh-CN"/>
        </w:rPr>
        <w:t xml:space="preserve">                    </w:t>
      </w:r>
      <w:r>
        <w:rPr>
          <w:rFonts w:hint="eastAsia" w:ascii="宋体" w:hAnsi="宋体"/>
          <w:szCs w:val="21"/>
          <w:highlight w:val="none"/>
        </w:rPr>
        <w:t>包号：</w:t>
      </w:r>
    </w:p>
    <w:tbl>
      <w:tblPr>
        <w:tblStyle w:val="23"/>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1531CD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noWrap w:val="0"/>
            <w:vAlign w:val="center"/>
          </w:tcPr>
          <w:p w14:paraId="06806AF8">
            <w:pPr>
              <w:adjustRightInd w:val="0"/>
              <w:snapToGrid w:val="0"/>
              <w:spacing w:before="50" w:line="360" w:lineRule="auto"/>
              <w:ind w:left="-88" w:leftChars="-42"/>
              <w:jc w:val="center"/>
              <w:rPr>
                <w:rFonts w:ascii="宋体" w:hAnsi="宋体"/>
                <w:szCs w:val="21"/>
                <w:highlight w:val="none"/>
              </w:rPr>
            </w:pPr>
            <w:r>
              <w:rPr>
                <w:rFonts w:hint="eastAsia" w:ascii="宋体" w:hAnsi="宋体"/>
                <w:bCs/>
                <w:szCs w:val="21"/>
                <w:highlight w:val="none"/>
              </w:rPr>
              <w:t>序</w:t>
            </w:r>
            <w:r>
              <w:rPr>
                <w:rFonts w:hint="eastAsia" w:ascii="宋体" w:hAnsi="宋体"/>
                <w:szCs w:val="21"/>
                <w:highlight w:val="none"/>
              </w:rPr>
              <w:t>号</w:t>
            </w:r>
          </w:p>
        </w:tc>
        <w:tc>
          <w:tcPr>
            <w:tcW w:w="2410" w:type="dxa"/>
            <w:noWrap w:val="0"/>
            <w:vAlign w:val="center"/>
          </w:tcPr>
          <w:p w14:paraId="5A0A33A6">
            <w:pPr>
              <w:adjustRightInd w:val="0"/>
              <w:snapToGrid w:val="0"/>
              <w:spacing w:before="50" w:line="360" w:lineRule="auto"/>
              <w:ind w:left="-88" w:leftChars="-42"/>
              <w:jc w:val="center"/>
              <w:rPr>
                <w:rFonts w:ascii="宋体" w:hAnsi="宋体"/>
                <w:szCs w:val="21"/>
                <w:highlight w:val="none"/>
              </w:rPr>
            </w:pPr>
            <w:r>
              <w:rPr>
                <w:rFonts w:hint="eastAsia" w:ascii="宋体" w:hAnsi="宋体"/>
                <w:szCs w:val="21"/>
                <w:highlight w:val="none"/>
              </w:rPr>
              <w:t>招标文件章节</w:t>
            </w:r>
            <w:r>
              <w:rPr>
                <w:rFonts w:hint="eastAsia" w:ascii="宋体" w:hAnsi="宋体"/>
                <w:bCs/>
                <w:szCs w:val="21"/>
                <w:highlight w:val="none"/>
              </w:rPr>
              <w:t>条</w:t>
            </w:r>
            <w:r>
              <w:rPr>
                <w:rFonts w:hint="eastAsia" w:ascii="宋体" w:hAnsi="宋体"/>
                <w:szCs w:val="21"/>
                <w:highlight w:val="none"/>
              </w:rPr>
              <w:t>款号</w:t>
            </w:r>
          </w:p>
        </w:tc>
        <w:tc>
          <w:tcPr>
            <w:tcW w:w="1985" w:type="dxa"/>
            <w:noWrap w:val="0"/>
            <w:vAlign w:val="center"/>
          </w:tcPr>
          <w:p w14:paraId="4FE5E24F">
            <w:pPr>
              <w:adjustRightInd w:val="0"/>
              <w:snapToGrid w:val="0"/>
              <w:spacing w:before="50" w:line="360" w:lineRule="auto"/>
              <w:ind w:left="-88" w:leftChars="-42"/>
              <w:jc w:val="center"/>
              <w:rPr>
                <w:rFonts w:ascii="宋体" w:hAnsi="宋体"/>
                <w:szCs w:val="21"/>
                <w:highlight w:val="none"/>
              </w:rPr>
            </w:pPr>
            <w:r>
              <w:rPr>
                <w:rFonts w:hint="eastAsia"/>
                <w:highlight w:val="none"/>
              </w:rPr>
              <w:t>招标文件要求</w:t>
            </w:r>
          </w:p>
        </w:tc>
        <w:tc>
          <w:tcPr>
            <w:tcW w:w="2082" w:type="dxa"/>
            <w:tcBorders>
              <w:right w:val="single" w:color="auto" w:sz="4" w:space="0"/>
            </w:tcBorders>
            <w:noWrap w:val="0"/>
            <w:vAlign w:val="center"/>
          </w:tcPr>
          <w:p w14:paraId="12B0C29A">
            <w:pPr>
              <w:adjustRightInd w:val="0"/>
              <w:snapToGrid w:val="0"/>
              <w:spacing w:before="50" w:line="360" w:lineRule="auto"/>
              <w:jc w:val="center"/>
              <w:rPr>
                <w:rFonts w:ascii="宋体" w:hAnsi="宋体"/>
                <w:szCs w:val="21"/>
                <w:highlight w:val="none"/>
              </w:rPr>
            </w:pPr>
            <w:r>
              <w:rPr>
                <w:rFonts w:hint="eastAsia"/>
                <w:highlight w:val="none"/>
              </w:rPr>
              <w:t>投标文件的应答</w:t>
            </w:r>
          </w:p>
        </w:tc>
        <w:tc>
          <w:tcPr>
            <w:tcW w:w="1942" w:type="dxa"/>
            <w:tcBorders>
              <w:left w:val="single" w:color="auto" w:sz="4" w:space="0"/>
            </w:tcBorders>
            <w:noWrap w:val="0"/>
            <w:vAlign w:val="center"/>
          </w:tcPr>
          <w:p w14:paraId="19CAC594">
            <w:pPr>
              <w:adjustRightInd w:val="0"/>
              <w:snapToGrid w:val="0"/>
              <w:spacing w:before="50" w:line="360" w:lineRule="auto"/>
              <w:ind w:left="-88" w:leftChars="-42"/>
              <w:jc w:val="center"/>
              <w:rPr>
                <w:rFonts w:ascii="宋体" w:hAnsi="宋体"/>
                <w:szCs w:val="21"/>
                <w:highlight w:val="none"/>
              </w:rPr>
            </w:pPr>
            <w:r>
              <w:rPr>
                <w:rFonts w:hint="eastAsia" w:ascii="宋体" w:hAnsi="宋体"/>
                <w:szCs w:val="21"/>
                <w:highlight w:val="none"/>
              </w:rPr>
              <w:t>偏离说明</w:t>
            </w:r>
          </w:p>
        </w:tc>
      </w:tr>
      <w:tr w14:paraId="588FB0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0E2AE244">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50EB09DC">
            <w:pPr>
              <w:adjustRightInd w:val="0"/>
              <w:snapToGrid w:val="0"/>
              <w:spacing w:before="50" w:line="360" w:lineRule="auto"/>
              <w:ind w:left="-88" w:leftChars="-42"/>
              <w:jc w:val="center"/>
              <w:rPr>
                <w:rFonts w:ascii="宋体" w:hAnsi="宋体"/>
                <w:szCs w:val="21"/>
                <w:highlight w:val="none"/>
              </w:rPr>
            </w:pPr>
          </w:p>
        </w:tc>
        <w:tc>
          <w:tcPr>
            <w:tcW w:w="1985" w:type="dxa"/>
            <w:noWrap w:val="0"/>
            <w:vAlign w:val="top"/>
          </w:tcPr>
          <w:p w14:paraId="74FDA8FC">
            <w:pPr>
              <w:adjustRightInd w:val="0"/>
              <w:snapToGrid w:val="0"/>
              <w:spacing w:before="50" w:line="360" w:lineRule="auto"/>
              <w:rPr>
                <w:highlight w:val="none"/>
              </w:rPr>
            </w:pPr>
          </w:p>
        </w:tc>
        <w:tc>
          <w:tcPr>
            <w:tcW w:w="2082" w:type="dxa"/>
            <w:tcBorders>
              <w:right w:val="single" w:color="auto" w:sz="4" w:space="0"/>
            </w:tcBorders>
            <w:noWrap w:val="0"/>
            <w:vAlign w:val="top"/>
          </w:tcPr>
          <w:p w14:paraId="0F372A7F">
            <w:pPr>
              <w:adjustRightInd w:val="0"/>
              <w:snapToGrid w:val="0"/>
              <w:spacing w:before="50" w:line="360" w:lineRule="auto"/>
              <w:rPr>
                <w:highlight w:val="none"/>
              </w:rPr>
            </w:pPr>
          </w:p>
        </w:tc>
        <w:tc>
          <w:tcPr>
            <w:tcW w:w="1942" w:type="dxa"/>
            <w:tcBorders>
              <w:left w:val="single" w:color="auto" w:sz="4" w:space="0"/>
            </w:tcBorders>
            <w:noWrap w:val="0"/>
            <w:vAlign w:val="top"/>
          </w:tcPr>
          <w:p w14:paraId="24B034D8">
            <w:pPr>
              <w:adjustRightInd w:val="0"/>
              <w:snapToGrid w:val="0"/>
              <w:spacing w:before="50" w:line="360" w:lineRule="auto"/>
              <w:ind w:left="-88" w:leftChars="-42"/>
              <w:jc w:val="center"/>
              <w:rPr>
                <w:rFonts w:ascii="宋体" w:hAnsi="宋体"/>
                <w:szCs w:val="21"/>
                <w:highlight w:val="none"/>
              </w:rPr>
            </w:pPr>
          </w:p>
        </w:tc>
      </w:tr>
      <w:tr w14:paraId="37810C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7F60227B">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449E961C">
            <w:pPr>
              <w:adjustRightInd w:val="0"/>
              <w:snapToGrid w:val="0"/>
              <w:spacing w:before="50" w:line="360" w:lineRule="auto"/>
              <w:ind w:left="-88" w:leftChars="-42"/>
              <w:jc w:val="center"/>
              <w:rPr>
                <w:rFonts w:ascii="宋体" w:hAnsi="宋体"/>
                <w:szCs w:val="21"/>
                <w:highlight w:val="none"/>
              </w:rPr>
            </w:pPr>
          </w:p>
        </w:tc>
        <w:tc>
          <w:tcPr>
            <w:tcW w:w="1985" w:type="dxa"/>
            <w:noWrap w:val="0"/>
            <w:vAlign w:val="center"/>
          </w:tcPr>
          <w:p w14:paraId="3E55285D">
            <w:pPr>
              <w:adjustRightInd w:val="0"/>
              <w:snapToGrid w:val="0"/>
              <w:spacing w:before="50" w:line="360" w:lineRule="auto"/>
              <w:ind w:left="-88" w:leftChars="-42"/>
              <w:jc w:val="center"/>
              <w:rPr>
                <w:rFonts w:ascii="宋体" w:hAnsi="宋体"/>
                <w:szCs w:val="21"/>
                <w:highlight w:val="none"/>
              </w:rPr>
            </w:pPr>
          </w:p>
        </w:tc>
        <w:tc>
          <w:tcPr>
            <w:tcW w:w="2082" w:type="dxa"/>
            <w:tcBorders>
              <w:right w:val="single" w:color="auto" w:sz="4" w:space="0"/>
            </w:tcBorders>
            <w:noWrap w:val="0"/>
            <w:vAlign w:val="center"/>
          </w:tcPr>
          <w:p w14:paraId="7A60E455">
            <w:pPr>
              <w:adjustRightInd w:val="0"/>
              <w:snapToGrid w:val="0"/>
              <w:spacing w:before="50" w:line="360" w:lineRule="auto"/>
              <w:ind w:left="-88" w:leftChars="-42"/>
              <w:jc w:val="center"/>
              <w:rPr>
                <w:rFonts w:ascii="宋体" w:hAnsi="宋体"/>
                <w:szCs w:val="21"/>
                <w:highlight w:val="none"/>
              </w:rPr>
            </w:pPr>
          </w:p>
        </w:tc>
        <w:tc>
          <w:tcPr>
            <w:tcW w:w="1942" w:type="dxa"/>
            <w:tcBorders>
              <w:left w:val="single" w:color="auto" w:sz="4" w:space="0"/>
            </w:tcBorders>
            <w:noWrap w:val="0"/>
            <w:vAlign w:val="center"/>
          </w:tcPr>
          <w:p w14:paraId="0B5510BF">
            <w:pPr>
              <w:adjustRightInd w:val="0"/>
              <w:snapToGrid w:val="0"/>
              <w:spacing w:before="50" w:line="360" w:lineRule="auto"/>
              <w:ind w:left="-88" w:leftChars="-42"/>
              <w:jc w:val="center"/>
              <w:rPr>
                <w:rFonts w:ascii="宋体" w:hAnsi="宋体"/>
                <w:szCs w:val="21"/>
                <w:highlight w:val="none"/>
              </w:rPr>
            </w:pPr>
          </w:p>
        </w:tc>
      </w:tr>
      <w:tr w14:paraId="72B0E4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1AC4C5B5">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7E97A57A">
            <w:pPr>
              <w:adjustRightInd w:val="0"/>
              <w:snapToGrid w:val="0"/>
              <w:spacing w:before="50" w:line="360" w:lineRule="auto"/>
              <w:ind w:left="-88" w:leftChars="-42"/>
              <w:jc w:val="center"/>
              <w:rPr>
                <w:rFonts w:ascii="宋体" w:hAnsi="宋体"/>
                <w:szCs w:val="21"/>
                <w:highlight w:val="none"/>
              </w:rPr>
            </w:pPr>
          </w:p>
        </w:tc>
        <w:tc>
          <w:tcPr>
            <w:tcW w:w="1985" w:type="dxa"/>
            <w:noWrap w:val="0"/>
            <w:vAlign w:val="center"/>
          </w:tcPr>
          <w:p w14:paraId="330A5315">
            <w:pPr>
              <w:adjustRightInd w:val="0"/>
              <w:snapToGrid w:val="0"/>
              <w:spacing w:before="50" w:line="360" w:lineRule="auto"/>
              <w:ind w:left="-88" w:leftChars="-42"/>
              <w:jc w:val="center"/>
              <w:rPr>
                <w:rFonts w:ascii="宋体" w:hAnsi="宋体"/>
                <w:szCs w:val="21"/>
                <w:highlight w:val="none"/>
              </w:rPr>
            </w:pPr>
          </w:p>
        </w:tc>
        <w:tc>
          <w:tcPr>
            <w:tcW w:w="2082" w:type="dxa"/>
            <w:tcBorders>
              <w:right w:val="single" w:color="auto" w:sz="4" w:space="0"/>
            </w:tcBorders>
            <w:noWrap w:val="0"/>
            <w:vAlign w:val="center"/>
          </w:tcPr>
          <w:p w14:paraId="6855F9D5">
            <w:pPr>
              <w:adjustRightInd w:val="0"/>
              <w:snapToGrid w:val="0"/>
              <w:spacing w:before="50" w:line="360" w:lineRule="auto"/>
              <w:ind w:left="-88" w:leftChars="-42"/>
              <w:jc w:val="center"/>
              <w:rPr>
                <w:rFonts w:ascii="宋体" w:hAnsi="宋体"/>
                <w:szCs w:val="21"/>
                <w:highlight w:val="none"/>
              </w:rPr>
            </w:pPr>
          </w:p>
        </w:tc>
        <w:tc>
          <w:tcPr>
            <w:tcW w:w="1942" w:type="dxa"/>
            <w:tcBorders>
              <w:left w:val="single" w:color="auto" w:sz="4" w:space="0"/>
            </w:tcBorders>
            <w:noWrap w:val="0"/>
            <w:vAlign w:val="center"/>
          </w:tcPr>
          <w:p w14:paraId="3C8A9FDC">
            <w:pPr>
              <w:adjustRightInd w:val="0"/>
              <w:snapToGrid w:val="0"/>
              <w:spacing w:before="50" w:line="360" w:lineRule="auto"/>
              <w:ind w:left="-88" w:leftChars="-42"/>
              <w:jc w:val="center"/>
              <w:rPr>
                <w:rFonts w:ascii="宋体" w:hAnsi="宋体"/>
                <w:szCs w:val="21"/>
                <w:highlight w:val="none"/>
              </w:rPr>
            </w:pPr>
          </w:p>
        </w:tc>
      </w:tr>
      <w:tr w14:paraId="6412AE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566697F5">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09C946B3">
            <w:pPr>
              <w:adjustRightInd w:val="0"/>
              <w:snapToGrid w:val="0"/>
              <w:spacing w:before="50" w:line="360" w:lineRule="auto"/>
              <w:ind w:left="-88" w:leftChars="-42"/>
              <w:jc w:val="center"/>
              <w:rPr>
                <w:rFonts w:ascii="宋体" w:hAnsi="宋体"/>
                <w:szCs w:val="21"/>
                <w:highlight w:val="none"/>
              </w:rPr>
            </w:pPr>
          </w:p>
        </w:tc>
        <w:tc>
          <w:tcPr>
            <w:tcW w:w="1985" w:type="dxa"/>
            <w:noWrap w:val="0"/>
            <w:vAlign w:val="center"/>
          </w:tcPr>
          <w:p w14:paraId="6860D0A4">
            <w:pPr>
              <w:adjustRightInd w:val="0"/>
              <w:snapToGrid w:val="0"/>
              <w:spacing w:before="50" w:line="360" w:lineRule="auto"/>
              <w:ind w:left="-88" w:leftChars="-42"/>
              <w:jc w:val="center"/>
              <w:rPr>
                <w:rFonts w:ascii="宋体" w:hAnsi="宋体"/>
                <w:szCs w:val="21"/>
                <w:highlight w:val="none"/>
              </w:rPr>
            </w:pPr>
          </w:p>
        </w:tc>
        <w:tc>
          <w:tcPr>
            <w:tcW w:w="2082" w:type="dxa"/>
            <w:tcBorders>
              <w:right w:val="single" w:color="auto" w:sz="4" w:space="0"/>
            </w:tcBorders>
            <w:noWrap w:val="0"/>
            <w:vAlign w:val="center"/>
          </w:tcPr>
          <w:p w14:paraId="67A9DE51">
            <w:pPr>
              <w:adjustRightInd w:val="0"/>
              <w:snapToGrid w:val="0"/>
              <w:spacing w:before="50" w:line="360" w:lineRule="auto"/>
              <w:ind w:left="-88" w:leftChars="-42"/>
              <w:jc w:val="center"/>
              <w:rPr>
                <w:rFonts w:ascii="宋体" w:hAnsi="宋体"/>
                <w:szCs w:val="21"/>
                <w:highlight w:val="none"/>
              </w:rPr>
            </w:pPr>
          </w:p>
        </w:tc>
        <w:tc>
          <w:tcPr>
            <w:tcW w:w="1942" w:type="dxa"/>
            <w:tcBorders>
              <w:left w:val="single" w:color="auto" w:sz="4" w:space="0"/>
            </w:tcBorders>
            <w:noWrap w:val="0"/>
            <w:vAlign w:val="center"/>
          </w:tcPr>
          <w:p w14:paraId="076B5B41">
            <w:pPr>
              <w:adjustRightInd w:val="0"/>
              <w:snapToGrid w:val="0"/>
              <w:spacing w:before="50" w:line="360" w:lineRule="auto"/>
              <w:ind w:left="-88" w:leftChars="-42"/>
              <w:jc w:val="center"/>
              <w:rPr>
                <w:rFonts w:ascii="宋体" w:hAnsi="宋体"/>
                <w:szCs w:val="21"/>
                <w:highlight w:val="none"/>
              </w:rPr>
            </w:pPr>
          </w:p>
        </w:tc>
      </w:tr>
      <w:tr w14:paraId="4F05BF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493F5A18">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3C568E7F">
            <w:pPr>
              <w:adjustRightInd w:val="0"/>
              <w:snapToGrid w:val="0"/>
              <w:spacing w:before="50" w:line="360" w:lineRule="auto"/>
              <w:ind w:left="-88" w:leftChars="-42"/>
              <w:jc w:val="center"/>
              <w:rPr>
                <w:rFonts w:ascii="宋体" w:hAnsi="宋体"/>
                <w:szCs w:val="21"/>
                <w:highlight w:val="none"/>
              </w:rPr>
            </w:pPr>
          </w:p>
        </w:tc>
        <w:tc>
          <w:tcPr>
            <w:tcW w:w="1985" w:type="dxa"/>
            <w:noWrap w:val="0"/>
            <w:vAlign w:val="center"/>
          </w:tcPr>
          <w:p w14:paraId="3A259FD0">
            <w:pPr>
              <w:adjustRightInd w:val="0"/>
              <w:snapToGrid w:val="0"/>
              <w:spacing w:before="50" w:line="360" w:lineRule="auto"/>
              <w:ind w:left="-88" w:leftChars="-42"/>
              <w:jc w:val="center"/>
              <w:rPr>
                <w:rFonts w:ascii="宋体" w:hAnsi="宋体"/>
                <w:szCs w:val="21"/>
                <w:highlight w:val="none"/>
              </w:rPr>
            </w:pPr>
          </w:p>
        </w:tc>
        <w:tc>
          <w:tcPr>
            <w:tcW w:w="2082" w:type="dxa"/>
            <w:tcBorders>
              <w:right w:val="single" w:color="auto" w:sz="4" w:space="0"/>
            </w:tcBorders>
            <w:noWrap w:val="0"/>
            <w:vAlign w:val="center"/>
          </w:tcPr>
          <w:p w14:paraId="0C0220C2">
            <w:pPr>
              <w:adjustRightInd w:val="0"/>
              <w:snapToGrid w:val="0"/>
              <w:spacing w:before="50" w:line="360" w:lineRule="auto"/>
              <w:ind w:left="-88" w:leftChars="-42"/>
              <w:jc w:val="center"/>
              <w:rPr>
                <w:rFonts w:ascii="宋体" w:hAnsi="宋体"/>
                <w:szCs w:val="21"/>
                <w:highlight w:val="none"/>
              </w:rPr>
            </w:pPr>
          </w:p>
        </w:tc>
        <w:tc>
          <w:tcPr>
            <w:tcW w:w="1942" w:type="dxa"/>
            <w:tcBorders>
              <w:left w:val="single" w:color="auto" w:sz="4" w:space="0"/>
            </w:tcBorders>
            <w:noWrap w:val="0"/>
            <w:vAlign w:val="center"/>
          </w:tcPr>
          <w:p w14:paraId="749C100D">
            <w:pPr>
              <w:adjustRightInd w:val="0"/>
              <w:snapToGrid w:val="0"/>
              <w:spacing w:before="50" w:line="360" w:lineRule="auto"/>
              <w:ind w:left="-88" w:leftChars="-42"/>
              <w:jc w:val="center"/>
              <w:rPr>
                <w:rFonts w:ascii="宋体" w:hAnsi="宋体"/>
                <w:szCs w:val="21"/>
                <w:highlight w:val="none"/>
              </w:rPr>
            </w:pPr>
          </w:p>
        </w:tc>
      </w:tr>
      <w:tr w14:paraId="60A020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33537283">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23CEFA38">
            <w:pPr>
              <w:adjustRightInd w:val="0"/>
              <w:snapToGrid w:val="0"/>
              <w:spacing w:before="50" w:line="360" w:lineRule="auto"/>
              <w:ind w:left="-88" w:leftChars="-42"/>
              <w:jc w:val="center"/>
              <w:rPr>
                <w:rFonts w:ascii="宋体" w:hAnsi="宋体"/>
                <w:szCs w:val="21"/>
                <w:highlight w:val="none"/>
              </w:rPr>
            </w:pPr>
          </w:p>
        </w:tc>
        <w:tc>
          <w:tcPr>
            <w:tcW w:w="1985" w:type="dxa"/>
            <w:noWrap w:val="0"/>
            <w:vAlign w:val="center"/>
          </w:tcPr>
          <w:p w14:paraId="1B1B1028">
            <w:pPr>
              <w:adjustRightInd w:val="0"/>
              <w:snapToGrid w:val="0"/>
              <w:spacing w:before="50" w:line="360" w:lineRule="auto"/>
              <w:ind w:left="-88" w:leftChars="-42"/>
              <w:jc w:val="center"/>
              <w:rPr>
                <w:rFonts w:ascii="宋体" w:hAnsi="宋体"/>
                <w:szCs w:val="21"/>
                <w:highlight w:val="none"/>
              </w:rPr>
            </w:pPr>
          </w:p>
        </w:tc>
        <w:tc>
          <w:tcPr>
            <w:tcW w:w="2082" w:type="dxa"/>
            <w:tcBorders>
              <w:right w:val="single" w:color="auto" w:sz="4" w:space="0"/>
            </w:tcBorders>
            <w:noWrap w:val="0"/>
            <w:vAlign w:val="center"/>
          </w:tcPr>
          <w:p w14:paraId="37D29FCA">
            <w:pPr>
              <w:adjustRightInd w:val="0"/>
              <w:snapToGrid w:val="0"/>
              <w:spacing w:before="50" w:line="360" w:lineRule="auto"/>
              <w:ind w:left="-88" w:leftChars="-42"/>
              <w:jc w:val="center"/>
              <w:rPr>
                <w:rFonts w:ascii="宋体" w:hAnsi="宋体"/>
                <w:szCs w:val="21"/>
                <w:highlight w:val="none"/>
              </w:rPr>
            </w:pPr>
          </w:p>
        </w:tc>
        <w:tc>
          <w:tcPr>
            <w:tcW w:w="1942" w:type="dxa"/>
            <w:tcBorders>
              <w:left w:val="single" w:color="auto" w:sz="4" w:space="0"/>
            </w:tcBorders>
            <w:noWrap w:val="0"/>
            <w:vAlign w:val="center"/>
          </w:tcPr>
          <w:p w14:paraId="5BE7DEBB">
            <w:pPr>
              <w:adjustRightInd w:val="0"/>
              <w:snapToGrid w:val="0"/>
              <w:spacing w:before="50" w:line="360" w:lineRule="auto"/>
              <w:ind w:left="-88" w:leftChars="-42"/>
              <w:jc w:val="center"/>
              <w:rPr>
                <w:rFonts w:ascii="宋体" w:hAnsi="宋体"/>
                <w:szCs w:val="21"/>
                <w:highlight w:val="none"/>
              </w:rPr>
            </w:pPr>
          </w:p>
        </w:tc>
      </w:tr>
      <w:tr w14:paraId="07DB25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6E6B2D86">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27C995AD">
            <w:pPr>
              <w:adjustRightInd w:val="0"/>
              <w:snapToGrid w:val="0"/>
              <w:spacing w:before="50" w:line="360" w:lineRule="auto"/>
              <w:ind w:left="-88" w:leftChars="-42"/>
              <w:jc w:val="center"/>
              <w:rPr>
                <w:rFonts w:ascii="宋体" w:hAnsi="宋体"/>
                <w:szCs w:val="21"/>
                <w:highlight w:val="none"/>
              </w:rPr>
            </w:pPr>
          </w:p>
        </w:tc>
        <w:tc>
          <w:tcPr>
            <w:tcW w:w="1985" w:type="dxa"/>
            <w:noWrap w:val="0"/>
            <w:vAlign w:val="center"/>
          </w:tcPr>
          <w:p w14:paraId="5D3CA7DD">
            <w:pPr>
              <w:adjustRightInd w:val="0"/>
              <w:snapToGrid w:val="0"/>
              <w:spacing w:before="50" w:line="360" w:lineRule="auto"/>
              <w:ind w:left="-88" w:leftChars="-42"/>
              <w:jc w:val="center"/>
              <w:rPr>
                <w:rFonts w:ascii="宋体" w:hAnsi="宋体"/>
                <w:szCs w:val="21"/>
                <w:highlight w:val="none"/>
              </w:rPr>
            </w:pPr>
          </w:p>
        </w:tc>
        <w:tc>
          <w:tcPr>
            <w:tcW w:w="4024" w:type="dxa"/>
            <w:gridSpan w:val="2"/>
            <w:noWrap w:val="0"/>
            <w:vAlign w:val="center"/>
          </w:tcPr>
          <w:p w14:paraId="5F44A82D">
            <w:pPr>
              <w:adjustRightInd w:val="0"/>
              <w:snapToGrid w:val="0"/>
              <w:spacing w:before="50" w:line="360" w:lineRule="auto"/>
              <w:ind w:firstLine="422" w:firstLineChars="200"/>
              <w:jc w:val="left"/>
              <w:rPr>
                <w:rFonts w:ascii="宋体" w:hAnsi="宋体"/>
                <w:b/>
                <w:szCs w:val="21"/>
                <w:highlight w:val="none"/>
              </w:rPr>
            </w:pPr>
            <w:r>
              <w:rPr>
                <w:rFonts w:hint="eastAsia" w:ascii="宋体" w:hAnsi="宋体"/>
                <w:b/>
                <w:szCs w:val="21"/>
                <w:highlight w:val="none"/>
              </w:rPr>
              <w:t>投标人保证：除本合同条款偏离表列出的偏离外，我单位对招标文件的其他商务、合同条款完全响应，无偏离。</w:t>
            </w:r>
          </w:p>
        </w:tc>
      </w:tr>
    </w:tbl>
    <w:p w14:paraId="5DB1B18A">
      <w:pPr>
        <w:adjustRightInd w:val="0"/>
        <w:snapToGrid w:val="0"/>
        <w:spacing w:before="50" w:line="360" w:lineRule="auto"/>
        <w:ind w:left="-88" w:leftChars="-42"/>
        <w:rPr>
          <w:rFonts w:ascii="宋体" w:hAnsi="宋体"/>
          <w:szCs w:val="21"/>
          <w:highlight w:val="none"/>
        </w:rPr>
      </w:pPr>
      <w:r>
        <w:rPr>
          <w:rFonts w:hint="eastAsia" w:ascii="宋体" w:hAnsi="宋体"/>
          <w:bCs/>
          <w:szCs w:val="21"/>
          <w:highlight w:val="none"/>
        </w:rPr>
        <w:t>注：</w:t>
      </w:r>
      <w:r>
        <w:rPr>
          <w:rFonts w:hint="eastAsia" w:ascii="宋体" w:hAnsi="宋体"/>
          <w:szCs w:val="21"/>
          <w:highlight w:val="none"/>
        </w:rPr>
        <w:t>1.投标人应根据招标文件第六章</w:t>
      </w:r>
      <w:r>
        <w:rPr>
          <w:rFonts w:hint="eastAsia" w:ascii="华文宋体" w:hAnsi="华文宋体" w:eastAsia="华文宋体"/>
          <w:szCs w:val="21"/>
          <w:highlight w:val="none"/>
        </w:rPr>
        <w:t>“</w:t>
      </w:r>
      <w:r>
        <w:rPr>
          <w:rFonts w:hint="eastAsia" w:ascii="宋体" w:hAnsi="宋体"/>
          <w:szCs w:val="21"/>
          <w:highlight w:val="none"/>
        </w:rPr>
        <w:t>政府采购合同</w:t>
      </w:r>
      <w:r>
        <w:rPr>
          <w:rFonts w:hint="eastAsia" w:ascii="华文宋体" w:hAnsi="华文宋体" w:eastAsia="华文宋体"/>
          <w:szCs w:val="21"/>
          <w:highlight w:val="none"/>
        </w:rPr>
        <w:t>”</w:t>
      </w:r>
      <w:r>
        <w:rPr>
          <w:rFonts w:hint="eastAsia" w:ascii="宋体" w:hAnsi="宋体"/>
          <w:szCs w:val="21"/>
          <w:highlight w:val="none"/>
        </w:rPr>
        <w:t>填写本表；</w:t>
      </w:r>
    </w:p>
    <w:p w14:paraId="4BF3A2A6">
      <w:pPr>
        <w:adjustRightInd w:val="0"/>
        <w:snapToGrid w:val="0"/>
        <w:spacing w:before="50" w:line="360" w:lineRule="auto"/>
        <w:ind w:left="-88" w:leftChars="-42" w:firstLine="420" w:firstLineChars="200"/>
        <w:rPr>
          <w:rFonts w:ascii="宋体" w:hAnsi="宋体"/>
          <w:b/>
          <w:szCs w:val="21"/>
          <w:highlight w:val="none"/>
        </w:rPr>
      </w:pPr>
      <w:r>
        <w:rPr>
          <w:rFonts w:hint="eastAsia" w:ascii="宋体" w:hAnsi="宋体"/>
          <w:szCs w:val="21"/>
          <w:highlight w:val="none"/>
        </w:rPr>
        <w:t>2.</w:t>
      </w:r>
      <w:r>
        <w:rPr>
          <w:rFonts w:hint="eastAsia" w:ascii="宋体" w:hAnsi="宋体"/>
          <w:b/>
          <w:szCs w:val="21"/>
          <w:highlight w:val="none"/>
        </w:rPr>
        <w:t>投标人如果对招标文件第六章“政府采购合同”的响应有偏离，应将偏离条款逐条如实应答，并作出说明；</w:t>
      </w:r>
    </w:p>
    <w:p w14:paraId="2426B5E9">
      <w:pPr>
        <w:adjustRightInd w:val="0"/>
        <w:snapToGrid w:val="0"/>
        <w:spacing w:before="50" w:line="360" w:lineRule="auto"/>
        <w:ind w:left="-88" w:leftChars="-42" w:firstLine="420" w:firstLineChars="200"/>
        <w:rPr>
          <w:rFonts w:ascii="宋体" w:hAnsi="宋体"/>
          <w:szCs w:val="21"/>
          <w:highlight w:val="none"/>
        </w:rPr>
      </w:pPr>
      <w:r>
        <w:rPr>
          <w:rFonts w:hint="eastAsia" w:ascii="宋体" w:hAnsi="宋体"/>
          <w:szCs w:val="21"/>
          <w:highlight w:val="none"/>
        </w:rPr>
        <w:t>3.如不提供此表，则视为投标人不满足招标文件第六章的所有条款要求，其</w:t>
      </w:r>
      <w:r>
        <w:rPr>
          <w:rFonts w:hint="eastAsia" w:ascii="宋体" w:hAnsi="宋体"/>
          <w:b/>
          <w:szCs w:val="21"/>
          <w:highlight w:val="none"/>
        </w:rPr>
        <w:t>投标无效</w:t>
      </w:r>
      <w:r>
        <w:rPr>
          <w:rFonts w:hint="eastAsia" w:ascii="宋体" w:hAnsi="宋体"/>
          <w:szCs w:val="21"/>
          <w:highlight w:val="none"/>
        </w:rPr>
        <w:t>。</w:t>
      </w:r>
    </w:p>
    <w:p w14:paraId="2CBC21D4">
      <w:pPr>
        <w:adjustRightInd w:val="0"/>
        <w:snapToGrid w:val="0"/>
        <w:spacing w:before="50" w:line="360" w:lineRule="auto"/>
        <w:ind w:left="-88" w:leftChars="-42" w:firstLine="420" w:firstLineChars="200"/>
        <w:rPr>
          <w:rFonts w:ascii="宋体" w:hAnsi="宋体"/>
          <w:szCs w:val="21"/>
          <w:highlight w:val="none"/>
        </w:rPr>
      </w:pPr>
      <w:r>
        <w:rPr>
          <w:rFonts w:hint="eastAsia" w:ascii="宋体" w:hAnsi="宋体"/>
          <w:szCs w:val="21"/>
          <w:highlight w:val="none"/>
        </w:rPr>
        <w:t>4.在采购人与中标人签订合同时，如中标人未在投标文件“合同条款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67D260AC">
      <w:pPr>
        <w:adjustRightInd w:val="0"/>
        <w:snapToGrid w:val="0"/>
        <w:spacing w:before="50" w:line="360" w:lineRule="auto"/>
        <w:rPr>
          <w:rFonts w:ascii="宋体" w:hAnsi="宋体"/>
          <w:szCs w:val="21"/>
          <w:highlight w:val="none"/>
        </w:rPr>
      </w:pPr>
    </w:p>
    <w:p w14:paraId="53355DB3">
      <w:pPr>
        <w:adjustRightInd w:val="0"/>
        <w:snapToGrid w:val="0"/>
        <w:spacing w:before="50" w:line="360" w:lineRule="auto"/>
        <w:rPr>
          <w:rFonts w:ascii="宋体" w:hAnsi="宋体"/>
          <w:szCs w:val="21"/>
          <w:highlight w:val="none"/>
        </w:rPr>
      </w:pPr>
    </w:p>
    <w:p w14:paraId="257A2B13">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0C9D7C67">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5F4742CD">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424F705F">
      <w:pPr>
        <w:pStyle w:val="22"/>
        <w:rPr>
          <w:rFonts w:hint="eastAsia" w:ascii="宋体" w:hAnsi="宋体"/>
          <w:szCs w:val="21"/>
          <w:highlight w:val="none"/>
        </w:rPr>
      </w:pPr>
    </w:p>
    <w:p w14:paraId="70F6D64E">
      <w:pPr>
        <w:pStyle w:val="7"/>
        <w:rPr>
          <w:rFonts w:hint="eastAsia" w:ascii="宋体" w:hAnsi="宋体"/>
          <w:szCs w:val="21"/>
          <w:highlight w:val="none"/>
        </w:rPr>
      </w:pPr>
    </w:p>
    <w:p w14:paraId="358700E9">
      <w:pPr>
        <w:pStyle w:val="7"/>
        <w:rPr>
          <w:rFonts w:hint="eastAsia" w:ascii="宋体" w:hAnsi="宋体"/>
          <w:szCs w:val="21"/>
          <w:highlight w:val="none"/>
        </w:rPr>
      </w:pPr>
    </w:p>
    <w:p w14:paraId="643679DC">
      <w:pPr>
        <w:pStyle w:val="4"/>
        <w:adjustRightInd w:val="0"/>
        <w:snapToGrid w:val="0"/>
        <w:spacing w:before="156" w:beforeLines="50" w:after="0" w:line="360" w:lineRule="auto"/>
        <w:jc w:val="center"/>
        <w:rPr>
          <w:rFonts w:ascii="黑体" w:hAnsi="宋体" w:eastAsia="黑体"/>
          <w:sz w:val="28"/>
          <w:szCs w:val="28"/>
          <w:highlight w:val="none"/>
        </w:rPr>
      </w:pPr>
      <w:bookmarkStart w:id="70" w:name="_Toc8594"/>
      <w:r>
        <w:rPr>
          <w:rFonts w:hint="eastAsia" w:ascii="黑体" w:hAnsi="宋体" w:eastAsia="黑体"/>
          <w:sz w:val="28"/>
          <w:szCs w:val="28"/>
          <w:highlight w:val="none"/>
        </w:rPr>
        <w:t>九、采购需求偏离表</w:t>
      </w:r>
      <w:bookmarkEnd w:id="70"/>
    </w:p>
    <w:p w14:paraId="087DD8B0">
      <w:pPr>
        <w:adjustRightInd w:val="0"/>
        <w:snapToGrid w:val="0"/>
        <w:spacing w:before="156" w:beforeLines="50" w:line="360" w:lineRule="auto"/>
        <w:rPr>
          <w:rFonts w:ascii="宋体" w:hAnsi="宋体"/>
          <w:szCs w:val="21"/>
          <w:highlight w:val="none"/>
          <w:u w:val="single"/>
        </w:rPr>
      </w:pPr>
      <w:r>
        <w:rPr>
          <w:rFonts w:hint="eastAsia" w:ascii="宋体" w:hAnsi="宋体"/>
          <w:spacing w:val="28"/>
          <w:szCs w:val="21"/>
          <w:highlight w:val="none"/>
        </w:rPr>
        <w:t>政府采购计划编号</w:t>
      </w:r>
      <w:r>
        <w:rPr>
          <w:rFonts w:hint="eastAsia" w:ascii="宋体" w:hAnsi="宋体"/>
          <w:spacing w:val="28"/>
          <w:szCs w:val="21"/>
          <w:highlight w:val="none"/>
          <w:lang w:eastAsia="zh-CN"/>
        </w:rPr>
        <w:t>：</w:t>
      </w:r>
      <w:r>
        <w:rPr>
          <w:rFonts w:hint="eastAsia" w:ascii="宋体" w:hAnsi="宋体"/>
          <w:szCs w:val="21"/>
          <w:highlight w:val="none"/>
        </w:rPr>
        <w:t xml:space="preserve">     </w:t>
      </w:r>
      <w:r>
        <w:rPr>
          <w:rFonts w:hint="eastAsia" w:ascii="宋体" w:hAnsi="宋体"/>
          <w:szCs w:val="21"/>
          <w:highlight w:val="none"/>
          <w:lang w:val="en-US" w:eastAsia="zh-CN"/>
        </w:rPr>
        <w:t xml:space="preserve">          项目</w:t>
      </w:r>
      <w:r>
        <w:rPr>
          <w:rFonts w:hint="eastAsia" w:ascii="宋体" w:hAnsi="宋体"/>
          <w:szCs w:val="21"/>
          <w:highlight w:val="none"/>
        </w:rPr>
        <w:t>名称：</w:t>
      </w:r>
      <w:r>
        <w:rPr>
          <w:rFonts w:hint="eastAsia" w:ascii="宋体" w:hAnsi="宋体"/>
          <w:szCs w:val="21"/>
          <w:highlight w:val="none"/>
          <w:lang w:val="en-US" w:eastAsia="zh-CN"/>
        </w:rPr>
        <w:t xml:space="preserve">                    </w:t>
      </w:r>
      <w:r>
        <w:rPr>
          <w:rFonts w:hint="eastAsia" w:ascii="宋体" w:hAnsi="宋体"/>
          <w:szCs w:val="21"/>
          <w:highlight w:val="none"/>
        </w:rPr>
        <w:t>包号：</w:t>
      </w:r>
    </w:p>
    <w:tbl>
      <w:tblPr>
        <w:tblStyle w:val="23"/>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4229EE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noWrap w:val="0"/>
            <w:vAlign w:val="center"/>
          </w:tcPr>
          <w:p w14:paraId="3F604F13">
            <w:pPr>
              <w:adjustRightInd w:val="0"/>
              <w:snapToGrid w:val="0"/>
              <w:spacing w:before="50" w:line="360" w:lineRule="auto"/>
              <w:ind w:left="-88" w:leftChars="-42"/>
              <w:jc w:val="center"/>
              <w:rPr>
                <w:rFonts w:ascii="宋体" w:hAnsi="宋体"/>
                <w:szCs w:val="21"/>
                <w:highlight w:val="none"/>
              </w:rPr>
            </w:pPr>
            <w:r>
              <w:rPr>
                <w:rFonts w:hint="eastAsia" w:ascii="宋体" w:hAnsi="宋体"/>
                <w:bCs/>
                <w:szCs w:val="21"/>
                <w:highlight w:val="none"/>
              </w:rPr>
              <w:t>序</w:t>
            </w:r>
            <w:r>
              <w:rPr>
                <w:rFonts w:hint="eastAsia" w:ascii="宋体" w:hAnsi="宋体"/>
                <w:szCs w:val="21"/>
                <w:highlight w:val="none"/>
              </w:rPr>
              <w:t>号</w:t>
            </w:r>
          </w:p>
        </w:tc>
        <w:tc>
          <w:tcPr>
            <w:tcW w:w="2410" w:type="dxa"/>
            <w:noWrap w:val="0"/>
            <w:vAlign w:val="center"/>
          </w:tcPr>
          <w:p w14:paraId="14B6497E">
            <w:pPr>
              <w:adjustRightInd w:val="0"/>
              <w:snapToGrid w:val="0"/>
              <w:spacing w:before="50" w:line="360" w:lineRule="auto"/>
              <w:ind w:left="-88" w:leftChars="-42"/>
              <w:jc w:val="center"/>
              <w:rPr>
                <w:rFonts w:ascii="宋体" w:hAnsi="宋体"/>
                <w:szCs w:val="21"/>
                <w:highlight w:val="none"/>
              </w:rPr>
            </w:pPr>
            <w:r>
              <w:rPr>
                <w:rFonts w:hint="eastAsia" w:ascii="宋体" w:hAnsi="宋体"/>
                <w:szCs w:val="21"/>
                <w:highlight w:val="none"/>
              </w:rPr>
              <w:t>招标文件章节</w:t>
            </w:r>
            <w:r>
              <w:rPr>
                <w:rFonts w:hint="eastAsia" w:ascii="宋体" w:hAnsi="宋体"/>
                <w:bCs/>
                <w:szCs w:val="21"/>
                <w:highlight w:val="none"/>
              </w:rPr>
              <w:t>条</w:t>
            </w:r>
            <w:r>
              <w:rPr>
                <w:rFonts w:hint="eastAsia" w:ascii="宋体" w:hAnsi="宋体"/>
                <w:szCs w:val="21"/>
                <w:highlight w:val="none"/>
              </w:rPr>
              <w:t>款号</w:t>
            </w:r>
          </w:p>
        </w:tc>
        <w:tc>
          <w:tcPr>
            <w:tcW w:w="1985" w:type="dxa"/>
            <w:tcBorders>
              <w:right w:val="single" w:color="auto" w:sz="4" w:space="0"/>
            </w:tcBorders>
            <w:noWrap w:val="0"/>
            <w:vAlign w:val="top"/>
          </w:tcPr>
          <w:p w14:paraId="4B418807">
            <w:pPr>
              <w:adjustRightInd w:val="0"/>
              <w:snapToGrid w:val="0"/>
              <w:spacing w:before="50" w:line="360" w:lineRule="auto"/>
              <w:jc w:val="center"/>
              <w:rPr>
                <w:highlight w:val="none"/>
              </w:rPr>
            </w:pPr>
            <w:r>
              <w:rPr>
                <w:rFonts w:hint="eastAsia"/>
                <w:highlight w:val="none"/>
              </w:rPr>
              <w:t>招标文件要求</w:t>
            </w:r>
          </w:p>
        </w:tc>
        <w:tc>
          <w:tcPr>
            <w:tcW w:w="2126" w:type="dxa"/>
            <w:tcBorders>
              <w:left w:val="single" w:color="auto" w:sz="4" w:space="0"/>
            </w:tcBorders>
            <w:noWrap w:val="0"/>
            <w:vAlign w:val="top"/>
          </w:tcPr>
          <w:p w14:paraId="3D4EB7A8">
            <w:pPr>
              <w:adjustRightInd w:val="0"/>
              <w:snapToGrid w:val="0"/>
              <w:spacing w:before="50" w:line="360" w:lineRule="auto"/>
              <w:jc w:val="center"/>
              <w:rPr>
                <w:highlight w:val="none"/>
              </w:rPr>
            </w:pPr>
            <w:r>
              <w:rPr>
                <w:rFonts w:hint="eastAsia"/>
                <w:highlight w:val="none"/>
              </w:rPr>
              <w:t>投标文件应答</w:t>
            </w:r>
          </w:p>
        </w:tc>
        <w:tc>
          <w:tcPr>
            <w:tcW w:w="1756" w:type="dxa"/>
            <w:noWrap w:val="0"/>
            <w:vAlign w:val="center"/>
          </w:tcPr>
          <w:p w14:paraId="7E7A9291">
            <w:pPr>
              <w:adjustRightInd w:val="0"/>
              <w:snapToGrid w:val="0"/>
              <w:spacing w:before="50" w:line="360" w:lineRule="auto"/>
              <w:ind w:left="-88" w:leftChars="-42"/>
              <w:jc w:val="center"/>
              <w:rPr>
                <w:rFonts w:ascii="宋体" w:hAnsi="宋体"/>
                <w:szCs w:val="21"/>
                <w:highlight w:val="none"/>
              </w:rPr>
            </w:pPr>
            <w:r>
              <w:rPr>
                <w:rFonts w:hint="eastAsia" w:ascii="宋体" w:hAnsi="宋体"/>
                <w:szCs w:val="21"/>
                <w:highlight w:val="none"/>
              </w:rPr>
              <w:t>偏离说明</w:t>
            </w:r>
          </w:p>
        </w:tc>
      </w:tr>
      <w:tr w14:paraId="776946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273E73D4">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728F7D46">
            <w:pPr>
              <w:adjustRightInd w:val="0"/>
              <w:snapToGrid w:val="0"/>
              <w:spacing w:before="50" w:line="360" w:lineRule="auto"/>
              <w:ind w:left="-88" w:leftChars="-42"/>
              <w:jc w:val="center"/>
              <w:rPr>
                <w:rFonts w:ascii="宋体" w:hAnsi="宋体"/>
                <w:szCs w:val="21"/>
                <w:highlight w:val="none"/>
              </w:rPr>
            </w:pPr>
          </w:p>
        </w:tc>
        <w:tc>
          <w:tcPr>
            <w:tcW w:w="1985" w:type="dxa"/>
            <w:tcBorders>
              <w:right w:val="single" w:color="auto" w:sz="4" w:space="0"/>
            </w:tcBorders>
            <w:noWrap w:val="0"/>
            <w:vAlign w:val="center"/>
          </w:tcPr>
          <w:p w14:paraId="26678F53">
            <w:pPr>
              <w:adjustRightInd w:val="0"/>
              <w:snapToGrid w:val="0"/>
              <w:spacing w:before="50" w:line="360" w:lineRule="auto"/>
              <w:ind w:left="-88" w:leftChars="-42"/>
              <w:jc w:val="center"/>
              <w:rPr>
                <w:rFonts w:ascii="宋体" w:hAnsi="宋体"/>
                <w:szCs w:val="21"/>
                <w:highlight w:val="none"/>
              </w:rPr>
            </w:pPr>
          </w:p>
        </w:tc>
        <w:tc>
          <w:tcPr>
            <w:tcW w:w="2126" w:type="dxa"/>
            <w:tcBorders>
              <w:left w:val="single" w:color="auto" w:sz="4" w:space="0"/>
            </w:tcBorders>
            <w:noWrap w:val="0"/>
            <w:vAlign w:val="center"/>
          </w:tcPr>
          <w:p w14:paraId="6609428D">
            <w:pPr>
              <w:adjustRightInd w:val="0"/>
              <w:snapToGrid w:val="0"/>
              <w:spacing w:before="50" w:line="360" w:lineRule="auto"/>
              <w:ind w:left="-88" w:leftChars="-42"/>
              <w:jc w:val="center"/>
              <w:rPr>
                <w:rFonts w:ascii="宋体" w:hAnsi="宋体"/>
                <w:szCs w:val="21"/>
                <w:highlight w:val="none"/>
              </w:rPr>
            </w:pPr>
          </w:p>
        </w:tc>
        <w:tc>
          <w:tcPr>
            <w:tcW w:w="1756" w:type="dxa"/>
            <w:noWrap w:val="0"/>
            <w:vAlign w:val="center"/>
          </w:tcPr>
          <w:p w14:paraId="73227B3B">
            <w:pPr>
              <w:adjustRightInd w:val="0"/>
              <w:snapToGrid w:val="0"/>
              <w:spacing w:before="50" w:line="360" w:lineRule="auto"/>
              <w:ind w:left="-88" w:leftChars="-42"/>
              <w:jc w:val="center"/>
              <w:rPr>
                <w:rFonts w:ascii="宋体" w:hAnsi="宋体"/>
                <w:szCs w:val="21"/>
                <w:highlight w:val="none"/>
              </w:rPr>
            </w:pPr>
          </w:p>
        </w:tc>
      </w:tr>
      <w:tr w14:paraId="529781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1FB889C0">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55643CEA">
            <w:pPr>
              <w:adjustRightInd w:val="0"/>
              <w:snapToGrid w:val="0"/>
              <w:spacing w:before="50" w:line="360" w:lineRule="auto"/>
              <w:ind w:left="-88" w:leftChars="-42"/>
              <w:jc w:val="center"/>
              <w:rPr>
                <w:rFonts w:ascii="宋体" w:hAnsi="宋体"/>
                <w:szCs w:val="21"/>
                <w:highlight w:val="none"/>
              </w:rPr>
            </w:pPr>
          </w:p>
        </w:tc>
        <w:tc>
          <w:tcPr>
            <w:tcW w:w="1985" w:type="dxa"/>
            <w:tcBorders>
              <w:right w:val="single" w:color="auto" w:sz="4" w:space="0"/>
            </w:tcBorders>
            <w:noWrap w:val="0"/>
            <w:vAlign w:val="center"/>
          </w:tcPr>
          <w:p w14:paraId="7BE16B5B">
            <w:pPr>
              <w:adjustRightInd w:val="0"/>
              <w:snapToGrid w:val="0"/>
              <w:spacing w:before="50" w:line="360" w:lineRule="auto"/>
              <w:ind w:left="-88" w:leftChars="-42"/>
              <w:jc w:val="center"/>
              <w:rPr>
                <w:rFonts w:ascii="宋体" w:hAnsi="宋体"/>
                <w:szCs w:val="21"/>
                <w:highlight w:val="none"/>
              </w:rPr>
            </w:pPr>
          </w:p>
        </w:tc>
        <w:tc>
          <w:tcPr>
            <w:tcW w:w="2126" w:type="dxa"/>
            <w:tcBorders>
              <w:left w:val="single" w:color="auto" w:sz="4" w:space="0"/>
            </w:tcBorders>
            <w:noWrap w:val="0"/>
            <w:vAlign w:val="center"/>
          </w:tcPr>
          <w:p w14:paraId="55575D92">
            <w:pPr>
              <w:adjustRightInd w:val="0"/>
              <w:snapToGrid w:val="0"/>
              <w:spacing w:before="50" w:line="360" w:lineRule="auto"/>
              <w:ind w:left="-88" w:leftChars="-42"/>
              <w:jc w:val="center"/>
              <w:rPr>
                <w:rFonts w:ascii="宋体" w:hAnsi="宋体"/>
                <w:szCs w:val="21"/>
                <w:highlight w:val="none"/>
              </w:rPr>
            </w:pPr>
          </w:p>
        </w:tc>
        <w:tc>
          <w:tcPr>
            <w:tcW w:w="1756" w:type="dxa"/>
            <w:noWrap w:val="0"/>
            <w:vAlign w:val="center"/>
          </w:tcPr>
          <w:p w14:paraId="1D27752C">
            <w:pPr>
              <w:adjustRightInd w:val="0"/>
              <w:snapToGrid w:val="0"/>
              <w:spacing w:before="50" w:line="360" w:lineRule="auto"/>
              <w:ind w:left="-88" w:leftChars="-42"/>
              <w:jc w:val="center"/>
              <w:rPr>
                <w:rFonts w:ascii="宋体" w:hAnsi="宋体"/>
                <w:szCs w:val="21"/>
                <w:highlight w:val="none"/>
              </w:rPr>
            </w:pPr>
          </w:p>
        </w:tc>
      </w:tr>
      <w:tr w14:paraId="13A067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249494A2">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17EB439B">
            <w:pPr>
              <w:adjustRightInd w:val="0"/>
              <w:snapToGrid w:val="0"/>
              <w:spacing w:before="50" w:line="360" w:lineRule="auto"/>
              <w:ind w:left="-88" w:leftChars="-42"/>
              <w:jc w:val="center"/>
              <w:rPr>
                <w:rFonts w:ascii="宋体" w:hAnsi="宋体"/>
                <w:szCs w:val="21"/>
                <w:highlight w:val="none"/>
              </w:rPr>
            </w:pPr>
          </w:p>
        </w:tc>
        <w:tc>
          <w:tcPr>
            <w:tcW w:w="1985" w:type="dxa"/>
            <w:tcBorders>
              <w:right w:val="single" w:color="auto" w:sz="4" w:space="0"/>
            </w:tcBorders>
            <w:noWrap w:val="0"/>
            <w:vAlign w:val="center"/>
          </w:tcPr>
          <w:p w14:paraId="79867102">
            <w:pPr>
              <w:adjustRightInd w:val="0"/>
              <w:snapToGrid w:val="0"/>
              <w:spacing w:before="50" w:line="360" w:lineRule="auto"/>
              <w:ind w:left="-88" w:leftChars="-42"/>
              <w:jc w:val="center"/>
              <w:rPr>
                <w:rFonts w:ascii="宋体" w:hAnsi="宋体"/>
                <w:szCs w:val="21"/>
                <w:highlight w:val="none"/>
              </w:rPr>
            </w:pPr>
          </w:p>
        </w:tc>
        <w:tc>
          <w:tcPr>
            <w:tcW w:w="2126" w:type="dxa"/>
            <w:tcBorders>
              <w:left w:val="single" w:color="auto" w:sz="4" w:space="0"/>
            </w:tcBorders>
            <w:noWrap w:val="0"/>
            <w:vAlign w:val="center"/>
          </w:tcPr>
          <w:p w14:paraId="748478A2">
            <w:pPr>
              <w:adjustRightInd w:val="0"/>
              <w:snapToGrid w:val="0"/>
              <w:spacing w:before="50" w:line="360" w:lineRule="auto"/>
              <w:ind w:left="-88" w:leftChars="-42"/>
              <w:jc w:val="center"/>
              <w:rPr>
                <w:rFonts w:ascii="宋体" w:hAnsi="宋体"/>
                <w:szCs w:val="21"/>
                <w:highlight w:val="none"/>
              </w:rPr>
            </w:pPr>
          </w:p>
        </w:tc>
        <w:tc>
          <w:tcPr>
            <w:tcW w:w="1756" w:type="dxa"/>
            <w:noWrap w:val="0"/>
            <w:vAlign w:val="center"/>
          </w:tcPr>
          <w:p w14:paraId="3BF2E77D">
            <w:pPr>
              <w:adjustRightInd w:val="0"/>
              <w:snapToGrid w:val="0"/>
              <w:spacing w:before="50" w:line="360" w:lineRule="auto"/>
              <w:ind w:left="-88" w:leftChars="-42"/>
              <w:jc w:val="center"/>
              <w:rPr>
                <w:rFonts w:ascii="宋体" w:hAnsi="宋体"/>
                <w:szCs w:val="21"/>
                <w:highlight w:val="none"/>
              </w:rPr>
            </w:pPr>
          </w:p>
        </w:tc>
      </w:tr>
      <w:tr w14:paraId="7261B3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03A66F25">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093CCBE1">
            <w:pPr>
              <w:adjustRightInd w:val="0"/>
              <w:snapToGrid w:val="0"/>
              <w:spacing w:before="50" w:line="360" w:lineRule="auto"/>
              <w:ind w:left="-88" w:leftChars="-42"/>
              <w:jc w:val="center"/>
              <w:rPr>
                <w:rFonts w:ascii="宋体" w:hAnsi="宋体"/>
                <w:szCs w:val="21"/>
                <w:highlight w:val="none"/>
              </w:rPr>
            </w:pPr>
          </w:p>
        </w:tc>
        <w:tc>
          <w:tcPr>
            <w:tcW w:w="1985" w:type="dxa"/>
            <w:tcBorders>
              <w:right w:val="single" w:color="auto" w:sz="4" w:space="0"/>
            </w:tcBorders>
            <w:noWrap w:val="0"/>
            <w:vAlign w:val="center"/>
          </w:tcPr>
          <w:p w14:paraId="600DF286">
            <w:pPr>
              <w:adjustRightInd w:val="0"/>
              <w:snapToGrid w:val="0"/>
              <w:spacing w:before="50" w:line="360" w:lineRule="auto"/>
              <w:ind w:left="-88" w:leftChars="-42"/>
              <w:jc w:val="center"/>
              <w:rPr>
                <w:rFonts w:ascii="宋体" w:hAnsi="宋体"/>
                <w:szCs w:val="21"/>
                <w:highlight w:val="none"/>
              </w:rPr>
            </w:pPr>
          </w:p>
        </w:tc>
        <w:tc>
          <w:tcPr>
            <w:tcW w:w="2126" w:type="dxa"/>
            <w:tcBorders>
              <w:left w:val="single" w:color="auto" w:sz="4" w:space="0"/>
            </w:tcBorders>
            <w:noWrap w:val="0"/>
            <w:vAlign w:val="center"/>
          </w:tcPr>
          <w:p w14:paraId="66B602C3">
            <w:pPr>
              <w:adjustRightInd w:val="0"/>
              <w:snapToGrid w:val="0"/>
              <w:spacing w:before="50" w:line="360" w:lineRule="auto"/>
              <w:ind w:left="-88" w:leftChars="-42"/>
              <w:jc w:val="center"/>
              <w:rPr>
                <w:rFonts w:ascii="宋体" w:hAnsi="宋体"/>
                <w:szCs w:val="21"/>
                <w:highlight w:val="none"/>
              </w:rPr>
            </w:pPr>
          </w:p>
        </w:tc>
        <w:tc>
          <w:tcPr>
            <w:tcW w:w="1756" w:type="dxa"/>
            <w:noWrap w:val="0"/>
            <w:vAlign w:val="center"/>
          </w:tcPr>
          <w:p w14:paraId="22CDE9A5">
            <w:pPr>
              <w:adjustRightInd w:val="0"/>
              <w:snapToGrid w:val="0"/>
              <w:spacing w:before="50" w:line="360" w:lineRule="auto"/>
              <w:ind w:left="-88" w:leftChars="-42"/>
              <w:jc w:val="center"/>
              <w:rPr>
                <w:rFonts w:ascii="宋体" w:hAnsi="宋体"/>
                <w:szCs w:val="21"/>
                <w:highlight w:val="none"/>
              </w:rPr>
            </w:pPr>
          </w:p>
        </w:tc>
      </w:tr>
      <w:tr w14:paraId="688745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27519562">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268D763E">
            <w:pPr>
              <w:adjustRightInd w:val="0"/>
              <w:snapToGrid w:val="0"/>
              <w:spacing w:before="50" w:line="360" w:lineRule="auto"/>
              <w:ind w:left="-88" w:leftChars="-42"/>
              <w:jc w:val="center"/>
              <w:rPr>
                <w:rFonts w:ascii="宋体" w:hAnsi="宋体"/>
                <w:szCs w:val="21"/>
                <w:highlight w:val="none"/>
              </w:rPr>
            </w:pPr>
          </w:p>
        </w:tc>
        <w:tc>
          <w:tcPr>
            <w:tcW w:w="1985" w:type="dxa"/>
            <w:tcBorders>
              <w:right w:val="single" w:color="auto" w:sz="4" w:space="0"/>
            </w:tcBorders>
            <w:noWrap w:val="0"/>
            <w:vAlign w:val="center"/>
          </w:tcPr>
          <w:p w14:paraId="63991683">
            <w:pPr>
              <w:adjustRightInd w:val="0"/>
              <w:snapToGrid w:val="0"/>
              <w:spacing w:before="50" w:line="360" w:lineRule="auto"/>
              <w:ind w:left="-88" w:leftChars="-42"/>
              <w:jc w:val="center"/>
              <w:rPr>
                <w:rFonts w:ascii="宋体" w:hAnsi="宋体"/>
                <w:szCs w:val="21"/>
                <w:highlight w:val="none"/>
              </w:rPr>
            </w:pPr>
          </w:p>
        </w:tc>
        <w:tc>
          <w:tcPr>
            <w:tcW w:w="2126" w:type="dxa"/>
            <w:tcBorders>
              <w:left w:val="single" w:color="auto" w:sz="4" w:space="0"/>
            </w:tcBorders>
            <w:noWrap w:val="0"/>
            <w:vAlign w:val="center"/>
          </w:tcPr>
          <w:p w14:paraId="3AD1B96B">
            <w:pPr>
              <w:adjustRightInd w:val="0"/>
              <w:snapToGrid w:val="0"/>
              <w:spacing w:before="50" w:line="360" w:lineRule="auto"/>
              <w:ind w:left="-88" w:leftChars="-42"/>
              <w:jc w:val="center"/>
              <w:rPr>
                <w:rFonts w:ascii="宋体" w:hAnsi="宋体"/>
                <w:szCs w:val="21"/>
                <w:highlight w:val="none"/>
              </w:rPr>
            </w:pPr>
          </w:p>
        </w:tc>
        <w:tc>
          <w:tcPr>
            <w:tcW w:w="1756" w:type="dxa"/>
            <w:noWrap w:val="0"/>
            <w:vAlign w:val="center"/>
          </w:tcPr>
          <w:p w14:paraId="0F038F57">
            <w:pPr>
              <w:adjustRightInd w:val="0"/>
              <w:snapToGrid w:val="0"/>
              <w:spacing w:before="50" w:line="360" w:lineRule="auto"/>
              <w:ind w:left="-88" w:leftChars="-42"/>
              <w:jc w:val="center"/>
              <w:rPr>
                <w:rFonts w:ascii="宋体" w:hAnsi="宋体"/>
                <w:szCs w:val="21"/>
                <w:highlight w:val="none"/>
              </w:rPr>
            </w:pPr>
          </w:p>
        </w:tc>
      </w:tr>
      <w:tr w14:paraId="5ECDE5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66BA05B8">
            <w:pPr>
              <w:adjustRightInd w:val="0"/>
              <w:snapToGrid w:val="0"/>
              <w:spacing w:before="50" w:line="360" w:lineRule="auto"/>
              <w:ind w:left="-88" w:leftChars="-42"/>
              <w:jc w:val="center"/>
              <w:rPr>
                <w:rFonts w:ascii="宋体" w:hAnsi="宋体"/>
                <w:szCs w:val="21"/>
                <w:highlight w:val="none"/>
              </w:rPr>
            </w:pPr>
          </w:p>
        </w:tc>
        <w:tc>
          <w:tcPr>
            <w:tcW w:w="2410" w:type="dxa"/>
            <w:noWrap w:val="0"/>
            <w:vAlign w:val="center"/>
          </w:tcPr>
          <w:p w14:paraId="5C0B259C">
            <w:pPr>
              <w:adjustRightInd w:val="0"/>
              <w:snapToGrid w:val="0"/>
              <w:spacing w:before="50" w:line="360" w:lineRule="auto"/>
              <w:ind w:left="-88" w:leftChars="-42"/>
              <w:jc w:val="center"/>
              <w:rPr>
                <w:rFonts w:ascii="宋体" w:hAnsi="宋体"/>
                <w:szCs w:val="21"/>
                <w:highlight w:val="none"/>
              </w:rPr>
            </w:pPr>
          </w:p>
        </w:tc>
        <w:tc>
          <w:tcPr>
            <w:tcW w:w="1985" w:type="dxa"/>
            <w:tcBorders>
              <w:right w:val="single" w:color="auto" w:sz="4" w:space="0"/>
            </w:tcBorders>
            <w:noWrap w:val="0"/>
            <w:vAlign w:val="center"/>
          </w:tcPr>
          <w:p w14:paraId="30CAA399">
            <w:pPr>
              <w:adjustRightInd w:val="0"/>
              <w:snapToGrid w:val="0"/>
              <w:spacing w:before="50" w:line="360" w:lineRule="auto"/>
              <w:ind w:left="-88" w:leftChars="-42"/>
              <w:jc w:val="center"/>
              <w:rPr>
                <w:rFonts w:ascii="宋体" w:hAnsi="宋体"/>
                <w:szCs w:val="21"/>
                <w:highlight w:val="none"/>
              </w:rPr>
            </w:pPr>
          </w:p>
        </w:tc>
        <w:tc>
          <w:tcPr>
            <w:tcW w:w="3882" w:type="dxa"/>
            <w:gridSpan w:val="2"/>
            <w:tcBorders>
              <w:left w:val="single" w:color="auto" w:sz="4" w:space="0"/>
            </w:tcBorders>
            <w:noWrap w:val="0"/>
            <w:vAlign w:val="center"/>
          </w:tcPr>
          <w:p w14:paraId="71BB0F9D">
            <w:pPr>
              <w:adjustRightInd w:val="0"/>
              <w:snapToGrid w:val="0"/>
              <w:spacing w:before="50" w:line="360" w:lineRule="auto"/>
              <w:ind w:firstLine="422" w:firstLineChars="200"/>
              <w:rPr>
                <w:rFonts w:ascii="宋体" w:hAnsi="宋体"/>
                <w:szCs w:val="21"/>
                <w:highlight w:val="none"/>
              </w:rPr>
            </w:pPr>
            <w:r>
              <w:rPr>
                <w:rFonts w:hint="eastAsia" w:ascii="宋体" w:hAnsi="宋体"/>
                <w:b/>
                <w:szCs w:val="21"/>
                <w:highlight w:val="none"/>
              </w:rPr>
              <w:t>投标人保证：除本采购需求偏离表列出的偏离外，我单位对招标文件的其他采购需求条款完全响应，无偏离。</w:t>
            </w:r>
          </w:p>
        </w:tc>
      </w:tr>
    </w:tbl>
    <w:p w14:paraId="15676FD0">
      <w:pPr>
        <w:adjustRightInd w:val="0"/>
        <w:snapToGrid w:val="0"/>
        <w:spacing w:before="50" w:line="360" w:lineRule="auto"/>
        <w:ind w:left="-88" w:leftChars="-42"/>
        <w:rPr>
          <w:rFonts w:ascii="宋体" w:hAnsi="宋体"/>
          <w:szCs w:val="21"/>
          <w:highlight w:val="none"/>
        </w:rPr>
      </w:pPr>
      <w:r>
        <w:rPr>
          <w:rFonts w:hint="eastAsia" w:ascii="宋体" w:hAnsi="宋体"/>
          <w:bCs/>
          <w:szCs w:val="21"/>
          <w:highlight w:val="none"/>
        </w:rPr>
        <w:t>注：</w:t>
      </w:r>
      <w:r>
        <w:rPr>
          <w:rFonts w:hint="eastAsia" w:ascii="宋体" w:hAnsi="宋体"/>
          <w:szCs w:val="21"/>
          <w:highlight w:val="none"/>
        </w:rPr>
        <w:t>1.投标人应根据招标文件第五章“采购需求”填写本表；</w:t>
      </w:r>
    </w:p>
    <w:p w14:paraId="0CE669B3">
      <w:pPr>
        <w:adjustRightInd w:val="0"/>
        <w:snapToGrid w:val="0"/>
        <w:spacing w:before="50" w:line="360" w:lineRule="auto"/>
        <w:ind w:left="-88" w:leftChars="-42" w:firstLine="420" w:firstLineChars="200"/>
        <w:rPr>
          <w:rFonts w:ascii="宋体" w:hAnsi="宋体"/>
          <w:b/>
          <w:szCs w:val="21"/>
          <w:highlight w:val="none"/>
        </w:rPr>
      </w:pPr>
      <w:r>
        <w:rPr>
          <w:rFonts w:hint="eastAsia" w:ascii="宋体" w:hAnsi="宋体"/>
          <w:szCs w:val="21"/>
          <w:highlight w:val="none"/>
        </w:rPr>
        <w:t>2.</w:t>
      </w:r>
      <w:r>
        <w:rPr>
          <w:rFonts w:hint="eastAsia" w:ascii="宋体" w:hAnsi="宋体"/>
          <w:b/>
          <w:szCs w:val="21"/>
          <w:highlight w:val="none"/>
        </w:rPr>
        <w:t>投标人如果对招标文件第五章“采购需求”的响应有偏离，应将偏离条款逐条如实应答，并作出说明；</w:t>
      </w:r>
    </w:p>
    <w:p w14:paraId="54F62951">
      <w:pPr>
        <w:adjustRightInd w:val="0"/>
        <w:snapToGrid w:val="0"/>
        <w:spacing w:before="50" w:line="360" w:lineRule="auto"/>
        <w:ind w:left="-88" w:leftChars="-42" w:firstLine="420" w:firstLineChars="200"/>
        <w:rPr>
          <w:rFonts w:ascii="宋体" w:hAnsi="宋体"/>
          <w:szCs w:val="21"/>
          <w:highlight w:val="none"/>
        </w:rPr>
      </w:pPr>
      <w:r>
        <w:rPr>
          <w:rFonts w:hint="eastAsia" w:ascii="宋体" w:hAnsi="宋体"/>
          <w:szCs w:val="21"/>
          <w:highlight w:val="none"/>
        </w:rPr>
        <w:t>3.如不提供此表，则视为投标人不满足招标文件第五章的所有条款要求，其</w:t>
      </w:r>
      <w:r>
        <w:rPr>
          <w:rFonts w:hint="eastAsia" w:ascii="宋体" w:hAnsi="宋体"/>
          <w:b/>
          <w:szCs w:val="21"/>
          <w:highlight w:val="none"/>
        </w:rPr>
        <w:t>投标无效</w:t>
      </w:r>
      <w:r>
        <w:rPr>
          <w:rFonts w:hint="eastAsia" w:ascii="宋体" w:hAnsi="宋体"/>
          <w:szCs w:val="21"/>
          <w:highlight w:val="none"/>
        </w:rPr>
        <w:t>。</w:t>
      </w:r>
    </w:p>
    <w:p w14:paraId="1CF723C9">
      <w:pPr>
        <w:adjustRightInd w:val="0"/>
        <w:snapToGrid w:val="0"/>
        <w:spacing w:before="50" w:line="360" w:lineRule="auto"/>
        <w:ind w:left="-88" w:leftChars="-42" w:firstLine="420" w:firstLineChars="200"/>
        <w:rPr>
          <w:rFonts w:ascii="宋体" w:hAnsi="宋体"/>
          <w:szCs w:val="21"/>
          <w:highlight w:val="none"/>
        </w:rPr>
      </w:pPr>
      <w:r>
        <w:rPr>
          <w:rFonts w:hint="eastAsia" w:ascii="宋体" w:hAnsi="宋体"/>
          <w:szCs w:val="21"/>
          <w:highlight w:val="none"/>
        </w:rPr>
        <w:t>4.在采购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07D6FABD">
      <w:pPr>
        <w:adjustRightInd w:val="0"/>
        <w:snapToGrid w:val="0"/>
        <w:spacing w:before="50" w:line="360" w:lineRule="auto"/>
        <w:ind w:left="-88" w:leftChars="-42" w:firstLine="420" w:firstLineChars="200"/>
        <w:rPr>
          <w:rFonts w:ascii="宋体" w:hAnsi="宋体"/>
          <w:szCs w:val="21"/>
          <w:highlight w:val="none"/>
        </w:rPr>
      </w:pPr>
      <w:r>
        <w:rPr>
          <w:rFonts w:hint="eastAsia" w:ascii="宋体" w:hAnsi="宋体"/>
          <w:szCs w:val="21"/>
          <w:highlight w:val="none"/>
        </w:rPr>
        <w:t>5.本表偏离表与本章第七节“采购需求响应”不一致时，以“采购需求响应”为准。</w:t>
      </w:r>
    </w:p>
    <w:p w14:paraId="5FF302E7">
      <w:pPr>
        <w:adjustRightInd w:val="0"/>
        <w:snapToGrid w:val="0"/>
        <w:spacing w:before="50" w:line="360" w:lineRule="auto"/>
        <w:rPr>
          <w:rFonts w:ascii="宋体" w:hAnsi="宋体"/>
          <w:szCs w:val="21"/>
          <w:highlight w:val="none"/>
        </w:rPr>
      </w:pPr>
    </w:p>
    <w:p w14:paraId="0A99BF53">
      <w:pPr>
        <w:adjustRightInd w:val="0"/>
        <w:snapToGrid w:val="0"/>
        <w:spacing w:before="50" w:line="360" w:lineRule="auto"/>
        <w:rPr>
          <w:rFonts w:ascii="宋体" w:hAnsi="宋体"/>
          <w:szCs w:val="21"/>
          <w:highlight w:val="none"/>
        </w:rPr>
      </w:pPr>
    </w:p>
    <w:p w14:paraId="137CABC6">
      <w:pPr>
        <w:adjustRightInd w:val="0"/>
        <w:snapToGrid w:val="0"/>
        <w:spacing w:line="360" w:lineRule="auto"/>
        <w:rPr>
          <w:rFonts w:ascii="宋体" w:hAnsi="宋体"/>
          <w:szCs w:val="21"/>
        </w:rPr>
      </w:pPr>
      <w:bookmarkStart w:id="71" w:name="_Toc29353"/>
      <w:r>
        <w:rPr>
          <w:rFonts w:hint="eastAsia" w:ascii="宋体" w:hAnsi="宋体"/>
          <w:szCs w:val="21"/>
          <w:lang w:eastAsia="zh-CN"/>
        </w:rPr>
        <w:t>投标人</w:t>
      </w:r>
      <w:r>
        <w:rPr>
          <w:rFonts w:hint="eastAsia" w:ascii="宋体" w:hAnsi="宋体"/>
          <w:szCs w:val="21"/>
        </w:rPr>
        <w:t>名称（盖单位公章）：</w:t>
      </w:r>
    </w:p>
    <w:p w14:paraId="0A69C241">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6CB856CF">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1623C6ED">
      <w:pPr>
        <w:pStyle w:val="4"/>
        <w:adjustRightInd w:val="0"/>
        <w:snapToGrid w:val="0"/>
        <w:spacing w:before="0" w:after="0" w:line="360" w:lineRule="auto"/>
        <w:jc w:val="center"/>
        <w:rPr>
          <w:rFonts w:hint="eastAsia"/>
        </w:rPr>
      </w:pPr>
    </w:p>
    <w:p w14:paraId="61E93AB0">
      <w:pPr>
        <w:rPr>
          <w:rFonts w:hint="eastAsia"/>
        </w:rPr>
      </w:pPr>
    </w:p>
    <w:p w14:paraId="207CB7AF">
      <w:pPr>
        <w:rPr>
          <w:rFonts w:hint="eastAsia"/>
        </w:rPr>
      </w:pPr>
    </w:p>
    <w:p w14:paraId="16F029D1">
      <w:pPr>
        <w:pStyle w:val="4"/>
        <w:adjustRightInd w:val="0"/>
        <w:snapToGrid w:val="0"/>
        <w:spacing w:before="0" w:after="0" w:line="360" w:lineRule="auto"/>
        <w:jc w:val="center"/>
        <w:rPr>
          <w:rFonts w:hint="eastAsia" w:ascii="宋体" w:hAnsi="宋体"/>
          <w:szCs w:val="21"/>
          <w:highlight w:val="none"/>
        </w:rPr>
      </w:pPr>
    </w:p>
    <w:p w14:paraId="5EF2EA72">
      <w:pPr>
        <w:bidi w:val="0"/>
        <w:rPr>
          <w:rFonts w:hint="eastAsia" w:ascii="宋体" w:hAnsi="宋体"/>
          <w:szCs w:val="21"/>
          <w:highlight w:val="none"/>
        </w:rPr>
      </w:pPr>
    </w:p>
    <w:p w14:paraId="0D1C5024">
      <w:pPr>
        <w:bidi w:val="0"/>
        <w:jc w:val="center"/>
        <w:rPr>
          <w:rFonts w:hint="eastAsia" w:ascii="黑体" w:hAnsi="黑体" w:eastAsia="黑体" w:cs="黑体"/>
          <w:b/>
          <w:bCs/>
          <w:sz w:val="28"/>
          <w:szCs w:val="28"/>
          <w:highlight w:val="none"/>
        </w:rPr>
      </w:pPr>
      <w:r>
        <w:rPr>
          <w:rFonts w:hint="eastAsia" w:ascii="黑体" w:hAnsi="黑体" w:eastAsia="黑体" w:cs="黑体"/>
          <w:b/>
          <w:bCs/>
          <w:sz w:val="28"/>
          <w:szCs w:val="28"/>
          <w:highlight w:val="none"/>
        </w:rPr>
        <w:t>十、享受政府采购政策优惠的证明资料</w:t>
      </w:r>
      <w:bookmarkEnd w:id="71"/>
    </w:p>
    <w:p w14:paraId="23D7EEEF">
      <w:pPr>
        <w:adjustRightInd w:val="0"/>
        <w:snapToGrid w:val="0"/>
        <w:spacing w:line="360" w:lineRule="auto"/>
        <w:rPr>
          <w:rFonts w:ascii="黑体" w:hAnsi="华文中宋" w:eastAsia="黑体" w:cs="宋体"/>
          <w:bCs/>
          <w:spacing w:val="6"/>
          <w:kern w:val="0"/>
          <w:szCs w:val="21"/>
          <w:highlight w:val="none"/>
        </w:rPr>
      </w:pPr>
    </w:p>
    <w:p w14:paraId="60ECE790">
      <w:pPr>
        <w:adjustRightInd w:val="0"/>
        <w:snapToGrid w:val="0"/>
        <w:spacing w:line="360" w:lineRule="auto"/>
        <w:ind w:firstLine="444" w:firstLineChars="200"/>
        <w:rPr>
          <w:rFonts w:ascii="宋体" w:hAnsi="宋体" w:cs="宋体"/>
          <w:bCs/>
          <w:spacing w:val="6"/>
          <w:kern w:val="0"/>
          <w:szCs w:val="21"/>
          <w:highlight w:val="none"/>
        </w:rPr>
      </w:pPr>
      <w:r>
        <w:rPr>
          <w:rFonts w:hint="eastAsia" w:ascii="宋体" w:hAnsi="宋体" w:cs="宋体"/>
          <w:bCs/>
          <w:spacing w:val="6"/>
          <w:kern w:val="0"/>
          <w:szCs w:val="21"/>
          <w:highlight w:val="none"/>
        </w:rPr>
        <w:t>投标人符合第二章第33.6款要求的，应提供下列证明资料，并填写相关数据。否则，评审时不予以考虑。</w:t>
      </w:r>
    </w:p>
    <w:p w14:paraId="771E4764">
      <w:pPr>
        <w:adjustRightInd w:val="0"/>
        <w:snapToGrid w:val="0"/>
        <w:spacing w:line="360" w:lineRule="auto"/>
        <w:rPr>
          <w:rFonts w:ascii="黑体" w:hAnsi="华文中宋" w:eastAsia="黑体" w:cs="宋体"/>
          <w:bCs/>
          <w:spacing w:val="6"/>
          <w:kern w:val="0"/>
          <w:szCs w:val="21"/>
          <w:highlight w:val="none"/>
        </w:rPr>
      </w:pPr>
    </w:p>
    <w:p w14:paraId="6C96A3D0">
      <w:pPr>
        <w:pStyle w:val="5"/>
        <w:rPr>
          <w:rFonts w:ascii="黑体" w:hAnsi="宋体"/>
          <w:b w:val="0"/>
          <w:bCs w:val="0"/>
          <w:szCs w:val="21"/>
          <w:highlight w:val="none"/>
        </w:rPr>
      </w:pPr>
      <w:bookmarkStart w:id="72" w:name="_Toc15826"/>
      <w:r>
        <w:rPr>
          <w:rFonts w:hint="eastAsia" w:ascii="黑体" w:hAnsi="华文中宋" w:cs="宋体"/>
          <w:b w:val="0"/>
          <w:bCs w:val="0"/>
          <w:spacing w:val="6"/>
          <w:kern w:val="0"/>
          <w:szCs w:val="21"/>
          <w:highlight w:val="none"/>
        </w:rPr>
        <w:t xml:space="preserve">附件10-1 </w:t>
      </w:r>
      <w:r>
        <w:rPr>
          <w:rFonts w:hint="eastAsia" w:ascii="黑体" w:hAnsi="宋体"/>
          <w:b w:val="0"/>
          <w:bCs w:val="0"/>
          <w:szCs w:val="21"/>
          <w:highlight w:val="none"/>
        </w:rPr>
        <w:t>中小企业声明函</w:t>
      </w:r>
      <w:bookmarkEnd w:id="72"/>
    </w:p>
    <w:p w14:paraId="11420811">
      <w:pPr>
        <w:widowControl/>
        <w:adjustRightInd w:val="0"/>
        <w:snapToGrid w:val="0"/>
        <w:spacing w:line="360" w:lineRule="auto"/>
        <w:jc w:val="center"/>
        <w:rPr>
          <w:rFonts w:ascii="宋体" w:hAnsi="宋体" w:cs="宋体"/>
          <w:b/>
          <w:bCs/>
          <w:spacing w:val="6"/>
          <w:kern w:val="0"/>
          <w:sz w:val="28"/>
          <w:szCs w:val="28"/>
        </w:rPr>
      </w:pPr>
      <w:r>
        <w:rPr>
          <w:rFonts w:hint="eastAsia" w:ascii="宋体" w:hAnsi="宋体" w:cs="宋体"/>
          <w:b/>
          <w:bCs/>
          <w:spacing w:val="6"/>
          <w:kern w:val="0"/>
          <w:sz w:val="28"/>
          <w:szCs w:val="28"/>
        </w:rPr>
        <w:t>中小企业声明函</w:t>
      </w:r>
    </w:p>
    <w:p w14:paraId="692E1550">
      <w:pPr>
        <w:adjustRightInd w:val="0"/>
        <w:snapToGrid w:val="0"/>
        <w:spacing w:line="360" w:lineRule="auto"/>
        <w:ind w:firstLine="444" w:firstLineChars="200"/>
        <w:rPr>
          <w:rFonts w:ascii="宋体" w:hAnsi="宋体" w:cs="宋体"/>
          <w:bCs/>
          <w:spacing w:val="6"/>
          <w:kern w:val="0"/>
          <w:szCs w:val="21"/>
        </w:rPr>
      </w:pPr>
    </w:p>
    <w:p w14:paraId="7816327E">
      <w:pPr>
        <w:adjustRightInd w:val="0"/>
        <w:snapToGrid w:val="0"/>
        <w:spacing w:line="360" w:lineRule="auto"/>
        <w:ind w:firstLine="444" w:firstLineChars="200"/>
        <w:rPr>
          <w:rFonts w:ascii="宋体" w:hAnsi="宋体" w:cs="宋体"/>
          <w:bCs/>
          <w:spacing w:val="6"/>
          <w:kern w:val="0"/>
          <w:szCs w:val="21"/>
        </w:rPr>
      </w:pPr>
      <w:r>
        <w:rPr>
          <w:rFonts w:hint="eastAsia" w:ascii="宋体" w:hAnsi="宋体" w:cs="宋体"/>
          <w:bCs/>
          <w:spacing w:val="6"/>
          <w:kern w:val="0"/>
          <w:szCs w:val="21"/>
        </w:rPr>
        <w:t>本公司（联合体）郑重声明，根据《政府采购促进中小企业发展管理办法》（财库﹝2020﹞46号）的规定，本公司（联合体）参加</w:t>
      </w:r>
      <w:r>
        <w:rPr>
          <w:rFonts w:hint="eastAsia" w:ascii="宋体" w:hAnsi="宋体" w:cs="宋体"/>
          <w:bCs/>
          <w:spacing w:val="6"/>
          <w:kern w:val="0"/>
          <w:szCs w:val="21"/>
          <w:u w:val="single"/>
        </w:rPr>
        <w:t xml:space="preserve">    （单位名称）   </w:t>
      </w:r>
      <w:r>
        <w:rPr>
          <w:rFonts w:hint="eastAsia" w:ascii="宋体" w:hAnsi="宋体" w:cs="宋体"/>
          <w:bCs/>
          <w:spacing w:val="6"/>
          <w:kern w:val="0"/>
          <w:szCs w:val="21"/>
        </w:rPr>
        <w:t>的</w:t>
      </w:r>
      <w:r>
        <w:rPr>
          <w:rFonts w:hint="eastAsia" w:ascii="宋体" w:hAnsi="宋体" w:cs="宋体"/>
          <w:bCs/>
          <w:spacing w:val="6"/>
          <w:kern w:val="0"/>
          <w:szCs w:val="21"/>
          <w:u w:val="single"/>
        </w:rPr>
        <w:t xml:space="preserve">    （项目名称）   </w:t>
      </w:r>
      <w:r>
        <w:rPr>
          <w:rFonts w:hint="eastAsia" w:ascii="宋体" w:hAnsi="宋体" w:cs="宋体"/>
          <w:bCs/>
          <w:spacing w:val="6"/>
          <w:kern w:val="0"/>
          <w:szCs w:val="21"/>
        </w:rPr>
        <w:t>采购活动，提供的服务全部由符合政策要求的中小企业承接。相关企业（含联合体中的中小企业、签订分包意向协议的中小企业）的具体情况如下：</w:t>
      </w:r>
    </w:p>
    <w:p w14:paraId="069273C0">
      <w:pPr>
        <w:numPr>
          <w:ilvl w:val="0"/>
          <w:numId w:val="7"/>
        </w:numPr>
        <w:adjustRightInd w:val="0"/>
        <w:snapToGrid w:val="0"/>
        <w:spacing w:line="360" w:lineRule="auto"/>
        <w:ind w:firstLine="444" w:firstLineChars="200"/>
      </w:pPr>
      <w:r>
        <w:rPr>
          <w:rFonts w:hint="eastAsia" w:ascii="宋体" w:hAnsi="宋体" w:cs="宋体"/>
          <w:bCs/>
          <w:spacing w:val="6"/>
          <w:kern w:val="0"/>
          <w:szCs w:val="21"/>
          <w:u w:val="single"/>
        </w:rPr>
        <w:t xml:space="preserve"> （标的名称）   </w:t>
      </w:r>
      <w:r>
        <w:rPr>
          <w:rFonts w:hint="eastAsia" w:ascii="宋体" w:hAnsi="宋体" w:cs="宋体"/>
          <w:bCs/>
          <w:spacing w:val="6"/>
          <w:kern w:val="0"/>
          <w:szCs w:val="21"/>
        </w:rPr>
        <w:t>，属于</w:t>
      </w:r>
      <w:r>
        <w:rPr>
          <w:rFonts w:hint="eastAsia" w:ascii="宋体" w:hAnsi="宋体" w:cs="宋体"/>
          <w:bCs/>
          <w:spacing w:val="6"/>
          <w:kern w:val="0"/>
          <w:szCs w:val="21"/>
          <w:u w:val="single"/>
        </w:rPr>
        <w:t>（采购文件中明确的所属行业）</w:t>
      </w:r>
      <w:r>
        <w:rPr>
          <w:rFonts w:hint="eastAsia" w:ascii="宋体" w:hAnsi="宋体" w:cs="宋体"/>
          <w:bCs/>
          <w:spacing w:val="6"/>
          <w:kern w:val="0"/>
          <w:szCs w:val="21"/>
        </w:rPr>
        <w:t>；承建（承接）企业为</w:t>
      </w:r>
      <w:r>
        <w:rPr>
          <w:rFonts w:hint="eastAsia" w:ascii="宋体" w:hAnsi="宋体" w:cs="宋体"/>
          <w:bCs/>
          <w:spacing w:val="6"/>
          <w:kern w:val="0"/>
          <w:szCs w:val="21"/>
          <w:u w:val="single"/>
        </w:rPr>
        <w:t xml:space="preserve">   （企业名称）  </w:t>
      </w:r>
      <w:r>
        <w:rPr>
          <w:rFonts w:hint="eastAsia" w:ascii="宋体" w:hAnsi="宋体" w:cs="宋体"/>
          <w:bCs/>
          <w:spacing w:val="6"/>
          <w:kern w:val="0"/>
          <w:szCs w:val="21"/>
        </w:rPr>
        <w:t>，从业人员</w:t>
      </w:r>
      <w:r>
        <w:rPr>
          <w:rFonts w:hint="eastAsia" w:ascii="宋体" w:hAnsi="宋体" w:cs="宋体"/>
          <w:bCs/>
          <w:spacing w:val="6"/>
          <w:kern w:val="0"/>
          <w:szCs w:val="21"/>
          <w:u w:val="single"/>
        </w:rPr>
        <w:t xml:space="preserve">    </w:t>
      </w:r>
      <w:r>
        <w:rPr>
          <w:rFonts w:hint="eastAsia" w:ascii="宋体" w:hAnsi="宋体" w:cs="宋体"/>
          <w:bCs/>
          <w:spacing w:val="6"/>
          <w:kern w:val="0"/>
          <w:szCs w:val="21"/>
        </w:rPr>
        <w:t>人，营业收入为</w:t>
      </w:r>
      <w:r>
        <w:rPr>
          <w:rFonts w:hint="eastAsia" w:ascii="宋体" w:hAnsi="宋体" w:cs="宋体"/>
          <w:bCs/>
          <w:spacing w:val="6"/>
          <w:kern w:val="0"/>
          <w:szCs w:val="21"/>
          <w:u w:val="single"/>
        </w:rPr>
        <w:t xml:space="preserve">    </w:t>
      </w:r>
      <w:r>
        <w:rPr>
          <w:rFonts w:hint="eastAsia" w:ascii="宋体" w:hAnsi="宋体" w:cs="宋体"/>
          <w:bCs/>
          <w:spacing w:val="6"/>
          <w:kern w:val="0"/>
          <w:szCs w:val="21"/>
        </w:rPr>
        <w:t>万元，资产总额为</w:t>
      </w:r>
      <w:r>
        <w:rPr>
          <w:rFonts w:hint="eastAsia" w:ascii="宋体" w:hAnsi="宋体" w:cs="宋体"/>
          <w:bCs/>
          <w:spacing w:val="6"/>
          <w:kern w:val="0"/>
          <w:szCs w:val="21"/>
          <w:u w:val="single"/>
        </w:rPr>
        <w:t xml:space="preserve">    </w:t>
      </w:r>
      <w:r>
        <w:rPr>
          <w:rFonts w:hint="eastAsia" w:ascii="宋体" w:hAnsi="宋体" w:cs="宋体"/>
          <w:bCs/>
          <w:spacing w:val="6"/>
          <w:kern w:val="0"/>
          <w:szCs w:val="21"/>
        </w:rPr>
        <w:t>万元，属于</w:t>
      </w:r>
      <w:r>
        <w:rPr>
          <w:rFonts w:hint="eastAsia" w:ascii="宋体" w:hAnsi="宋体" w:cs="宋体"/>
          <w:bCs/>
          <w:spacing w:val="6"/>
          <w:kern w:val="0"/>
          <w:szCs w:val="21"/>
          <w:u w:val="single"/>
        </w:rPr>
        <w:t xml:space="preserve"> （中型企业、小型企业、微型企业）</w:t>
      </w:r>
      <w:r>
        <w:rPr>
          <w:rFonts w:hint="eastAsia" w:ascii="宋体" w:hAnsi="宋体" w:cs="宋体"/>
          <w:bCs/>
          <w:spacing w:val="6"/>
          <w:kern w:val="0"/>
          <w:szCs w:val="21"/>
        </w:rPr>
        <w:t>；</w:t>
      </w:r>
    </w:p>
    <w:p w14:paraId="0D528BD5">
      <w:pPr>
        <w:adjustRightInd w:val="0"/>
        <w:snapToGrid w:val="0"/>
        <w:spacing w:line="360" w:lineRule="auto"/>
        <w:ind w:firstLine="444" w:firstLineChars="200"/>
        <w:rPr>
          <w:rFonts w:ascii="宋体" w:hAnsi="宋体" w:cs="宋体"/>
          <w:bCs/>
          <w:spacing w:val="6"/>
          <w:kern w:val="0"/>
          <w:szCs w:val="21"/>
        </w:rPr>
      </w:pPr>
      <w:r>
        <w:rPr>
          <w:rFonts w:hint="eastAsia" w:ascii="宋体" w:hAnsi="宋体" w:cs="宋体"/>
          <w:bCs/>
          <w:spacing w:val="6"/>
          <w:kern w:val="0"/>
          <w:szCs w:val="21"/>
        </w:rPr>
        <w:t>2、</w:t>
      </w:r>
      <w:r>
        <w:rPr>
          <w:rFonts w:hint="eastAsia" w:ascii="宋体" w:hAnsi="宋体" w:cs="宋体"/>
          <w:bCs/>
          <w:spacing w:val="6"/>
          <w:kern w:val="0"/>
          <w:szCs w:val="21"/>
          <w:u w:val="single"/>
        </w:rPr>
        <w:t xml:space="preserve"> （标的名称）   </w:t>
      </w:r>
      <w:r>
        <w:rPr>
          <w:rFonts w:hint="eastAsia" w:ascii="宋体" w:hAnsi="宋体" w:cs="宋体"/>
          <w:bCs/>
          <w:spacing w:val="6"/>
          <w:kern w:val="0"/>
          <w:szCs w:val="21"/>
        </w:rPr>
        <w:t>，属于</w:t>
      </w:r>
      <w:r>
        <w:rPr>
          <w:rFonts w:hint="eastAsia" w:ascii="宋体" w:hAnsi="宋体" w:cs="宋体"/>
          <w:bCs/>
          <w:spacing w:val="6"/>
          <w:kern w:val="0"/>
          <w:szCs w:val="21"/>
          <w:u w:val="single"/>
        </w:rPr>
        <w:t>（采购文件中明确的所属行业）</w:t>
      </w:r>
      <w:r>
        <w:rPr>
          <w:rFonts w:hint="eastAsia" w:ascii="宋体" w:hAnsi="宋体" w:cs="宋体"/>
          <w:bCs/>
          <w:spacing w:val="6"/>
          <w:kern w:val="0"/>
          <w:szCs w:val="21"/>
        </w:rPr>
        <w:t>；承建（承接）企业为</w:t>
      </w:r>
      <w:r>
        <w:rPr>
          <w:rFonts w:hint="eastAsia" w:ascii="宋体" w:hAnsi="宋体" w:cs="宋体"/>
          <w:bCs/>
          <w:spacing w:val="6"/>
          <w:kern w:val="0"/>
          <w:szCs w:val="21"/>
          <w:u w:val="single"/>
        </w:rPr>
        <w:t xml:space="preserve">   （企业名称）  </w:t>
      </w:r>
      <w:r>
        <w:rPr>
          <w:rFonts w:hint="eastAsia" w:ascii="宋体" w:hAnsi="宋体" w:cs="宋体"/>
          <w:bCs/>
          <w:spacing w:val="6"/>
          <w:kern w:val="0"/>
          <w:szCs w:val="21"/>
        </w:rPr>
        <w:t>，从业人员</w:t>
      </w:r>
      <w:r>
        <w:rPr>
          <w:rFonts w:hint="eastAsia" w:ascii="宋体" w:hAnsi="宋体" w:cs="宋体"/>
          <w:bCs/>
          <w:spacing w:val="6"/>
          <w:kern w:val="0"/>
          <w:szCs w:val="21"/>
          <w:u w:val="single"/>
        </w:rPr>
        <w:t xml:space="preserve">    </w:t>
      </w:r>
      <w:r>
        <w:rPr>
          <w:rFonts w:hint="eastAsia" w:ascii="宋体" w:hAnsi="宋体" w:cs="宋体"/>
          <w:bCs/>
          <w:spacing w:val="6"/>
          <w:kern w:val="0"/>
          <w:szCs w:val="21"/>
        </w:rPr>
        <w:t>人，营业收入为</w:t>
      </w:r>
      <w:r>
        <w:rPr>
          <w:rFonts w:hint="eastAsia" w:ascii="宋体" w:hAnsi="宋体" w:cs="宋体"/>
          <w:bCs/>
          <w:spacing w:val="6"/>
          <w:kern w:val="0"/>
          <w:szCs w:val="21"/>
          <w:u w:val="single"/>
        </w:rPr>
        <w:t xml:space="preserve">    </w:t>
      </w:r>
      <w:r>
        <w:rPr>
          <w:rFonts w:hint="eastAsia" w:ascii="宋体" w:hAnsi="宋体" w:cs="宋体"/>
          <w:bCs/>
          <w:spacing w:val="6"/>
          <w:kern w:val="0"/>
          <w:szCs w:val="21"/>
        </w:rPr>
        <w:t>万元，资产总额为</w:t>
      </w:r>
      <w:r>
        <w:rPr>
          <w:rFonts w:hint="eastAsia" w:ascii="宋体" w:hAnsi="宋体" w:cs="宋体"/>
          <w:bCs/>
          <w:spacing w:val="6"/>
          <w:kern w:val="0"/>
          <w:szCs w:val="21"/>
          <w:u w:val="single"/>
        </w:rPr>
        <w:t xml:space="preserve">    </w:t>
      </w:r>
      <w:r>
        <w:rPr>
          <w:rFonts w:hint="eastAsia" w:ascii="宋体" w:hAnsi="宋体" w:cs="宋体"/>
          <w:bCs/>
          <w:spacing w:val="6"/>
          <w:kern w:val="0"/>
          <w:szCs w:val="21"/>
        </w:rPr>
        <w:t>万元，属于</w:t>
      </w:r>
      <w:r>
        <w:rPr>
          <w:rFonts w:hint="eastAsia" w:ascii="宋体" w:hAnsi="宋体" w:cs="宋体"/>
          <w:bCs/>
          <w:spacing w:val="6"/>
          <w:kern w:val="0"/>
          <w:szCs w:val="21"/>
          <w:u w:val="single"/>
        </w:rPr>
        <w:t xml:space="preserve"> （中型企业、小型企业、微型企业）</w:t>
      </w:r>
      <w:r>
        <w:rPr>
          <w:rFonts w:hint="eastAsia" w:ascii="宋体" w:hAnsi="宋体" w:cs="宋体"/>
          <w:bCs/>
          <w:spacing w:val="6"/>
          <w:kern w:val="0"/>
          <w:szCs w:val="21"/>
        </w:rPr>
        <w:t xml:space="preserve">； </w:t>
      </w:r>
    </w:p>
    <w:p w14:paraId="0DED3C2C">
      <w:pPr>
        <w:adjustRightInd w:val="0"/>
        <w:snapToGrid w:val="0"/>
        <w:spacing w:line="360" w:lineRule="auto"/>
        <w:ind w:firstLine="444" w:firstLineChars="200"/>
        <w:rPr>
          <w:rFonts w:ascii="宋体" w:hAnsi="宋体" w:cs="宋体"/>
          <w:bCs/>
          <w:spacing w:val="6"/>
          <w:kern w:val="0"/>
          <w:szCs w:val="21"/>
        </w:rPr>
      </w:pPr>
      <w:r>
        <w:rPr>
          <w:rFonts w:hint="eastAsia" w:ascii="宋体" w:hAnsi="宋体" w:cs="宋体"/>
          <w:bCs/>
          <w:spacing w:val="6"/>
          <w:kern w:val="0"/>
          <w:szCs w:val="21"/>
        </w:rPr>
        <w:t>……</w:t>
      </w:r>
    </w:p>
    <w:p w14:paraId="6CC71F42">
      <w:pPr>
        <w:adjustRightInd w:val="0"/>
        <w:snapToGrid w:val="0"/>
        <w:spacing w:line="360" w:lineRule="auto"/>
        <w:ind w:firstLine="444" w:firstLineChars="200"/>
        <w:rPr>
          <w:rFonts w:ascii="宋体" w:hAnsi="宋体" w:cs="宋体"/>
          <w:bCs/>
          <w:spacing w:val="6"/>
          <w:kern w:val="0"/>
          <w:szCs w:val="21"/>
        </w:rPr>
      </w:pPr>
      <w:r>
        <w:rPr>
          <w:rFonts w:hint="eastAsia" w:ascii="宋体" w:hAnsi="宋体" w:cs="宋体"/>
          <w:bCs/>
          <w:spacing w:val="6"/>
          <w:kern w:val="0"/>
          <w:szCs w:val="21"/>
        </w:rPr>
        <w:t>以上企业，不属于大企业的分支机构，不存在控股股东为大企业的情形，也不存在与大企业的负责人为同一人的情形。</w:t>
      </w:r>
    </w:p>
    <w:p w14:paraId="354BF04A">
      <w:pPr>
        <w:widowControl/>
        <w:spacing w:line="360" w:lineRule="auto"/>
        <w:ind w:firstLine="444" w:firstLineChars="200"/>
        <w:jc w:val="left"/>
        <w:rPr>
          <w:rFonts w:ascii="宋体" w:hAnsi="宋体" w:cs="宋体"/>
          <w:szCs w:val="21"/>
          <w:highlight w:val="none"/>
        </w:rPr>
      </w:pPr>
      <w:r>
        <w:rPr>
          <w:rFonts w:hint="eastAsia" w:ascii="宋体" w:hAnsi="宋体" w:cs="宋体"/>
          <w:bCs/>
          <w:spacing w:val="6"/>
          <w:kern w:val="0"/>
          <w:szCs w:val="21"/>
        </w:rPr>
        <w:t>本企业对上述声明内容的真实性负责。如有虚假，将依法承担相应责任。</w:t>
      </w:r>
    </w:p>
    <w:p w14:paraId="14E37BA7">
      <w:pPr>
        <w:widowControl/>
        <w:spacing w:line="360" w:lineRule="auto"/>
        <w:ind w:firstLine="420" w:firstLineChars="200"/>
        <w:jc w:val="left"/>
        <w:rPr>
          <w:rFonts w:hint="eastAsia" w:ascii="宋体" w:hAnsi="宋体" w:cs="宋体"/>
          <w:kern w:val="0"/>
          <w:szCs w:val="21"/>
          <w:highlight w:val="none"/>
          <w:lang w:bidi="ar"/>
        </w:rPr>
      </w:pPr>
    </w:p>
    <w:p w14:paraId="6AFCA34F">
      <w:pPr>
        <w:widowControl/>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lang w:bidi="ar"/>
        </w:rPr>
        <w:t xml:space="preserve">企业名称（盖章）： </w:t>
      </w:r>
    </w:p>
    <w:p w14:paraId="70504453">
      <w:pPr>
        <w:widowControl/>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lang w:bidi="ar"/>
        </w:rPr>
        <w:t xml:space="preserve">日 期： </w:t>
      </w:r>
    </w:p>
    <w:p w14:paraId="7AC94806">
      <w:pPr>
        <w:widowControl/>
        <w:ind w:firstLine="360" w:firstLineChars="200"/>
        <w:jc w:val="left"/>
        <w:rPr>
          <w:rFonts w:ascii="宋体" w:hAnsi="宋体" w:cs="宋体"/>
          <w:kern w:val="0"/>
          <w:sz w:val="18"/>
          <w:szCs w:val="18"/>
          <w:highlight w:val="none"/>
          <w:lang w:bidi="ar"/>
        </w:rPr>
      </w:pPr>
    </w:p>
    <w:p w14:paraId="4FDB6FB2">
      <w:pPr>
        <w:widowControl/>
        <w:ind w:firstLine="420" w:firstLineChars="200"/>
        <w:jc w:val="left"/>
        <w:rPr>
          <w:rFonts w:ascii="宋体" w:hAnsi="宋体" w:cs="宋体"/>
          <w:kern w:val="0"/>
          <w:szCs w:val="21"/>
          <w:highlight w:val="none"/>
          <w:lang w:bidi="ar"/>
        </w:rPr>
      </w:pPr>
      <w:r>
        <w:rPr>
          <w:rFonts w:hint="eastAsia" w:ascii="宋体" w:hAnsi="宋体" w:cs="宋体"/>
          <w:kern w:val="0"/>
          <w:szCs w:val="21"/>
          <w:highlight w:val="none"/>
          <w:lang w:bidi="ar"/>
        </w:rPr>
        <w:t>注：1.属于专门面向中小企业采购的政府采购货物类项目，投标人应按本声明函内容和格式如实声明采购标的制造商的企业规模，未提供本声明函或不符合《政府采购促进中小企业发展管理办法》（财库﹝2020﹞46 号）规定的，其</w:t>
      </w:r>
      <w:r>
        <w:rPr>
          <w:rFonts w:hint="eastAsia" w:ascii="宋体" w:hAnsi="宋体" w:cs="宋体"/>
          <w:b/>
          <w:bCs/>
          <w:kern w:val="0"/>
          <w:szCs w:val="21"/>
          <w:highlight w:val="none"/>
          <w:lang w:bidi="ar"/>
        </w:rPr>
        <w:t>投标无效。</w:t>
      </w:r>
    </w:p>
    <w:p w14:paraId="42BFFADB">
      <w:pPr>
        <w:widowControl/>
        <w:ind w:firstLine="420" w:firstLineChars="200"/>
        <w:jc w:val="left"/>
        <w:rPr>
          <w:rFonts w:ascii="黑体" w:hAnsi="华文中宋" w:eastAsia="黑体" w:cs="宋体"/>
          <w:bCs/>
          <w:spacing w:val="6"/>
          <w:kern w:val="0"/>
          <w:szCs w:val="21"/>
          <w:highlight w:val="none"/>
        </w:rPr>
      </w:pPr>
      <w:r>
        <w:rPr>
          <w:rFonts w:hint="eastAsia" w:ascii="宋体" w:hAnsi="宋体" w:cs="宋体"/>
          <w:kern w:val="0"/>
          <w:szCs w:val="21"/>
          <w:highlight w:val="none"/>
          <w:lang w:bidi="ar"/>
        </w:rPr>
        <w:t>2.从业人员、营业收入、资产总额填报上一年度数据，无上一年度数据的新成立企业可不填报。</w:t>
      </w:r>
    </w:p>
    <w:p w14:paraId="734FBC09">
      <w:pPr>
        <w:pStyle w:val="5"/>
        <w:rPr>
          <w:rFonts w:ascii="黑体" w:hAnsi="黑体"/>
          <w:b w:val="0"/>
          <w:bCs w:val="0"/>
          <w:szCs w:val="21"/>
          <w:highlight w:val="none"/>
        </w:rPr>
      </w:pPr>
      <w:bookmarkStart w:id="73" w:name="_Toc62206227"/>
      <w:bookmarkStart w:id="74" w:name="_Toc6078"/>
      <w:bookmarkStart w:id="75" w:name="_Toc22201164"/>
      <w:bookmarkStart w:id="76" w:name="_Toc82155492"/>
      <w:r>
        <w:rPr>
          <w:rFonts w:hint="eastAsia" w:ascii="黑体" w:hAnsi="黑体" w:cs="宋体"/>
          <w:b w:val="0"/>
          <w:bCs w:val="0"/>
          <w:kern w:val="0"/>
          <w:szCs w:val="21"/>
          <w:highlight w:val="none"/>
        </w:rPr>
        <w:t xml:space="preserve">附件10-2 </w:t>
      </w:r>
      <w:r>
        <w:rPr>
          <w:rFonts w:hint="eastAsia" w:ascii="黑体" w:hAnsi="黑体"/>
          <w:b w:val="0"/>
          <w:bCs w:val="0"/>
          <w:szCs w:val="21"/>
          <w:highlight w:val="none"/>
        </w:rPr>
        <w:t>残疾人福利性单位声明函</w:t>
      </w:r>
      <w:bookmarkEnd w:id="73"/>
      <w:bookmarkEnd w:id="74"/>
      <w:bookmarkEnd w:id="75"/>
      <w:bookmarkEnd w:id="76"/>
    </w:p>
    <w:p w14:paraId="5333B0D2">
      <w:pPr>
        <w:adjustRightInd w:val="0"/>
        <w:snapToGrid w:val="0"/>
        <w:spacing w:line="360" w:lineRule="auto"/>
        <w:jc w:val="center"/>
        <w:rPr>
          <w:rFonts w:ascii="黑体" w:hAnsi="黑体" w:eastAsia="黑体"/>
          <w:b/>
          <w:spacing w:val="6"/>
          <w:sz w:val="28"/>
          <w:szCs w:val="28"/>
          <w:highlight w:val="none"/>
        </w:rPr>
      </w:pPr>
      <w:r>
        <w:rPr>
          <w:rFonts w:hint="eastAsia" w:ascii="黑体" w:hAnsi="黑体" w:eastAsia="黑体"/>
          <w:b/>
          <w:spacing w:val="6"/>
          <w:sz w:val="28"/>
          <w:szCs w:val="28"/>
          <w:highlight w:val="none"/>
        </w:rPr>
        <w:t>残疾人福利性单位声明函</w:t>
      </w:r>
    </w:p>
    <w:p w14:paraId="162F74BE">
      <w:pPr>
        <w:adjustRightInd w:val="0"/>
        <w:snapToGrid w:val="0"/>
        <w:spacing w:line="360" w:lineRule="auto"/>
        <w:ind w:firstLine="446" w:firstLineChars="200"/>
        <w:rPr>
          <w:rFonts w:ascii="宋体" w:hAnsi="宋体"/>
          <w:b/>
          <w:spacing w:val="6"/>
          <w:szCs w:val="21"/>
          <w:highlight w:val="none"/>
        </w:rPr>
      </w:pPr>
    </w:p>
    <w:p w14:paraId="2E83AB3F">
      <w:pPr>
        <w:adjustRightInd w:val="0"/>
        <w:snapToGrid w:val="0"/>
        <w:spacing w:line="360" w:lineRule="auto"/>
        <w:ind w:firstLine="444" w:firstLineChars="200"/>
        <w:rPr>
          <w:rFonts w:ascii="宋体" w:hAnsi="宋体"/>
          <w:spacing w:val="6"/>
          <w:szCs w:val="21"/>
          <w:highlight w:val="none"/>
        </w:rPr>
      </w:pPr>
      <w:r>
        <w:rPr>
          <w:rFonts w:hint="eastAsia" w:ascii="宋体" w:hAnsi="宋体"/>
          <w:spacing w:val="6"/>
          <w:szCs w:val="21"/>
          <w:highlight w:val="none"/>
        </w:rPr>
        <w:t>本单位郑重声明，根据《财政部民政部中国残疾人联合会关于促进残疾人就业政府采购政策的通知》（财库</w:t>
      </w:r>
      <w:r>
        <w:rPr>
          <w:rFonts w:hint="eastAsia" w:ascii="宋体" w:hAnsi="宋体"/>
          <w:szCs w:val="21"/>
          <w:highlight w:val="none"/>
        </w:rPr>
        <w:t>〔2017〕141</w:t>
      </w:r>
      <w:r>
        <w:rPr>
          <w:rFonts w:hint="eastAsia" w:ascii="宋体" w:hAnsi="宋体"/>
          <w:spacing w:val="6"/>
          <w:szCs w:val="21"/>
          <w:highlight w:val="none"/>
        </w:rPr>
        <w:t>号）的规定，本单位为符合条件的残疾人福利性单位，且本单位参加</w:t>
      </w:r>
      <w:r>
        <w:rPr>
          <w:rFonts w:hint="eastAsia" w:ascii="宋体" w:hAnsi="宋体"/>
          <w:spacing w:val="6"/>
          <w:szCs w:val="21"/>
          <w:highlight w:val="none"/>
          <w:u w:val="single"/>
        </w:rPr>
        <w:t xml:space="preserve">           </w:t>
      </w:r>
      <w:r>
        <w:rPr>
          <w:rFonts w:hint="eastAsia" w:ascii="宋体" w:hAnsi="宋体"/>
          <w:spacing w:val="6"/>
          <w:szCs w:val="21"/>
          <w:highlight w:val="none"/>
        </w:rPr>
        <w:t>单位的</w:t>
      </w:r>
      <w:r>
        <w:rPr>
          <w:rFonts w:hint="eastAsia" w:ascii="宋体" w:hAnsi="宋体"/>
          <w:spacing w:val="6"/>
          <w:szCs w:val="21"/>
          <w:highlight w:val="none"/>
          <w:u w:val="single"/>
        </w:rPr>
        <w:t xml:space="preserve">           </w:t>
      </w:r>
      <w:r>
        <w:rPr>
          <w:rFonts w:hint="eastAsia" w:ascii="宋体" w:hAnsi="宋体"/>
          <w:spacing w:val="6"/>
          <w:szCs w:val="21"/>
          <w:highlight w:val="none"/>
        </w:rPr>
        <w:t>项目采购活动提供本单位制造的货物（由本单位承担工程/提供服务），或者提供其他残疾人福利性单位制造的货物（不包括使用非残疾人福利性单位注册商标的货物）。</w:t>
      </w:r>
    </w:p>
    <w:p w14:paraId="3EB463FD">
      <w:pPr>
        <w:adjustRightInd w:val="0"/>
        <w:snapToGrid w:val="0"/>
        <w:spacing w:line="360" w:lineRule="auto"/>
        <w:ind w:firstLine="444" w:firstLineChars="200"/>
        <w:rPr>
          <w:rFonts w:ascii="宋体" w:hAnsi="宋体"/>
          <w:spacing w:val="6"/>
          <w:szCs w:val="21"/>
          <w:highlight w:val="none"/>
        </w:rPr>
      </w:pPr>
      <w:r>
        <w:rPr>
          <w:rFonts w:hint="eastAsia" w:ascii="宋体" w:hAnsi="宋体"/>
          <w:spacing w:val="6"/>
          <w:szCs w:val="21"/>
          <w:highlight w:val="none"/>
        </w:rPr>
        <w:t>本单位对上述声明的真实性负责。如有虚假，将依法承担相应责任。</w:t>
      </w:r>
    </w:p>
    <w:p w14:paraId="05B239F2">
      <w:pPr>
        <w:adjustRightInd w:val="0"/>
        <w:snapToGrid w:val="0"/>
        <w:spacing w:line="360" w:lineRule="auto"/>
        <w:ind w:firstLine="444" w:firstLineChars="200"/>
        <w:rPr>
          <w:rFonts w:ascii="宋体" w:hAnsi="宋体"/>
          <w:spacing w:val="6"/>
          <w:szCs w:val="21"/>
          <w:highlight w:val="none"/>
        </w:rPr>
      </w:pPr>
    </w:p>
    <w:p w14:paraId="6A02837E">
      <w:pPr>
        <w:adjustRightInd w:val="0"/>
        <w:snapToGrid w:val="0"/>
        <w:spacing w:line="360" w:lineRule="auto"/>
        <w:ind w:firstLine="444" w:firstLineChars="200"/>
        <w:rPr>
          <w:rFonts w:ascii="宋体" w:hAnsi="宋体"/>
          <w:spacing w:val="6"/>
          <w:szCs w:val="21"/>
          <w:highlight w:val="none"/>
        </w:rPr>
      </w:pPr>
    </w:p>
    <w:p w14:paraId="29D66E0B">
      <w:pPr>
        <w:tabs>
          <w:tab w:val="left" w:pos="4860"/>
        </w:tabs>
        <w:adjustRightInd w:val="0"/>
        <w:snapToGrid w:val="0"/>
        <w:spacing w:line="360" w:lineRule="auto"/>
        <w:ind w:right="1560" w:firstLine="444" w:firstLineChars="200"/>
        <w:jc w:val="center"/>
        <w:rPr>
          <w:rFonts w:ascii="宋体" w:hAnsi="宋体"/>
          <w:spacing w:val="6"/>
          <w:szCs w:val="21"/>
          <w:highlight w:val="none"/>
        </w:rPr>
      </w:pPr>
      <w:r>
        <w:rPr>
          <w:rFonts w:hint="eastAsia" w:ascii="宋体" w:hAnsi="宋体"/>
          <w:spacing w:val="6"/>
          <w:szCs w:val="21"/>
          <w:highlight w:val="none"/>
        </w:rPr>
        <w:t xml:space="preserve">               单位名称（盖章）：</w:t>
      </w:r>
    </w:p>
    <w:p w14:paraId="2C8D2420">
      <w:pPr>
        <w:tabs>
          <w:tab w:val="left" w:pos="4860"/>
        </w:tabs>
        <w:adjustRightInd w:val="0"/>
        <w:snapToGrid w:val="0"/>
        <w:spacing w:line="360" w:lineRule="auto"/>
        <w:ind w:right="1560" w:firstLine="444" w:firstLineChars="200"/>
        <w:jc w:val="center"/>
        <w:rPr>
          <w:rFonts w:ascii="宋体" w:hAnsi="宋体"/>
          <w:spacing w:val="6"/>
          <w:szCs w:val="21"/>
          <w:highlight w:val="none"/>
        </w:rPr>
      </w:pPr>
      <w:r>
        <w:rPr>
          <w:rFonts w:hint="eastAsia" w:ascii="宋体" w:hAnsi="宋体"/>
          <w:spacing w:val="6"/>
          <w:szCs w:val="21"/>
          <w:highlight w:val="none"/>
        </w:rPr>
        <w:t xml:space="preserve">       日  期：</w:t>
      </w:r>
    </w:p>
    <w:p w14:paraId="0CDB80AA">
      <w:pPr>
        <w:widowControl/>
        <w:adjustRightInd w:val="0"/>
        <w:snapToGrid w:val="0"/>
        <w:spacing w:line="360" w:lineRule="auto"/>
        <w:jc w:val="left"/>
        <w:rPr>
          <w:rFonts w:ascii="宋体" w:hAnsi="宋体" w:cs="宋体"/>
          <w:kern w:val="0"/>
          <w:szCs w:val="21"/>
          <w:highlight w:val="none"/>
        </w:rPr>
      </w:pPr>
    </w:p>
    <w:p w14:paraId="17078ACD">
      <w:pPr>
        <w:pStyle w:val="5"/>
        <w:rPr>
          <w:rFonts w:ascii="黑体" w:hAnsi="黑体"/>
          <w:szCs w:val="21"/>
          <w:highlight w:val="none"/>
        </w:rPr>
      </w:pPr>
      <w:r>
        <w:rPr>
          <w:rFonts w:ascii="黑体" w:hAnsi="华文中宋" w:cs="宋体"/>
          <w:spacing w:val="6"/>
          <w:kern w:val="0"/>
          <w:highlight w:val="none"/>
        </w:rPr>
        <w:br w:type="page"/>
      </w:r>
      <w:bookmarkStart w:id="77" w:name="_Toc13239"/>
      <w:bookmarkStart w:id="78" w:name="_Toc82155493"/>
      <w:bookmarkStart w:id="79" w:name="_Toc62206228"/>
      <w:bookmarkStart w:id="80" w:name="_Toc22201165"/>
      <w:r>
        <w:rPr>
          <w:rFonts w:hint="eastAsia" w:ascii="黑体" w:hAnsi="黑体" w:cs="宋体"/>
          <w:b w:val="0"/>
          <w:bCs w:val="0"/>
          <w:kern w:val="0"/>
          <w:szCs w:val="21"/>
          <w:highlight w:val="none"/>
        </w:rPr>
        <w:t xml:space="preserve">附件10-3 </w:t>
      </w:r>
      <w:r>
        <w:rPr>
          <w:rFonts w:hint="eastAsia" w:ascii="黑体" w:hAnsi="黑体"/>
          <w:b w:val="0"/>
          <w:bCs w:val="0"/>
          <w:szCs w:val="21"/>
          <w:highlight w:val="none"/>
        </w:rPr>
        <w:t>监狱企业证明资料</w:t>
      </w:r>
      <w:bookmarkEnd w:id="77"/>
      <w:bookmarkEnd w:id="78"/>
      <w:bookmarkEnd w:id="79"/>
      <w:bookmarkEnd w:id="80"/>
    </w:p>
    <w:p w14:paraId="7C79ECA9">
      <w:pPr>
        <w:adjustRightInd w:val="0"/>
        <w:snapToGrid w:val="0"/>
        <w:spacing w:line="360" w:lineRule="auto"/>
        <w:jc w:val="center"/>
        <w:rPr>
          <w:rFonts w:ascii="黑体" w:hAnsi="宋体"/>
          <w:b/>
          <w:sz w:val="28"/>
          <w:szCs w:val="28"/>
          <w:highlight w:val="none"/>
        </w:rPr>
      </w:pPr>
      <w:r>
        <w:rPr>
          <w:rFonts w:hint="eastAsia" w:ascii="黑体" w:hAnsi="宋体"/>
          <w:b/>
          <w:sz w:val="28"/>
          <w:szCs w:val="28"/>
          <w:highlight w:val="none"/>
        </w:rPr>
        <w:t>监狱企业证明资料</w:t>
      </w:r>
    </w:p>
    <w:p w14:paraId="1E26C639">
      <w:pPr>
        <w:adjustRightInd w:val="0"/>
        <w:snapToGrid w:val="0"/>
        <w:spacing w:line="360" w:lineRule="auto"/>
        <w:rPr>
          <w:rFonts w:ascii="宋体" w:hAnsi="宋体"/>
          <w:b/>
          <w:spacing w:val="6"/>
          <w:szCs w:val="21"/>
          <w:highlight w:val="none"/>
        </w:rPr>
      </w:pPr>
    </w:p>
    <w:p w14:paraId="5EF97CDE">
      <w:pPr>
        <w:adjustRightInd w:val="0"/>
        <w:snapToGrid w:val="0"/>
        <w:spacing w:line="360" w:lineRule="auto"/>
        <w:ind w:firstLine="420" w:firstLineChars="200"/>
        <w:rPr>
          <w:rFonts w:ascii="宋体" w:hAnsi="宋体"/>
          <w:szCs w:val="21"/>
          <w:highlight w:val="none"/>
        </w:rPr>
      </w:pPr>
      <w:r>
        <w:rPr>
          <w:rFonts w:hint="eastAsia" w:ascii="宋体" w:hAnsi="宋体"/>
          <w:bCs/>
          <w:szCs w:val="21"/>
          <w:highlight w:val="none"/>
        </w:rPr>
        <w:t>注</w:t>
      </w:r>
      <w:r>
        <w:rPr>
          <w:rFonts w:hint="eastAsia" w:ascii="宋体" w:hAnsi="宋体" w:cs="宋体"/>
          <w:bCs/>
          <w:spacing w:val="6"/>
          <w:kern w:val="0"/>
          <w:szCs w:val="21"/>
          <w:highlight w:val="none"/>
        </w:rPr>
        <w:t>：</w:t>
      </w:r>
      <w:r>
        <w:rPr>
          <w:rFonts w:hint="eastAsia" w:ascii="宋体" w:hAnsi="宋体"/>
          <w:szCs w:val="21"/>
          <w:highlight w:val="none"/>
        </w:rPr>
        <w:t>按</w:t>
      </w:r>
      <w:r>
        <w:rPr>
          <w:rFonts w:hint="eastAsia" w:ascii="宋体" w:hAnsi="宋体"/>
          <w:spacing w:val="6"/>
          <w:szCs w:val="21"/>
          <w:highlight w:val="none"/>
        </w:rPr>
        <w:t>《</w:t>
      </w:r>
      <w:r>
        <w:rPr>
          <w:rFonts w:hint="eastAsia" w:ascii="宋体" w:hAnsi="宋体"/>
          <w:szCs w:val="21"/>
          <w:highlight w:val="none"/>
        </w:rPr>
        <w:t>财政部司法部关于政府采购支持监狱企业发展有关问题的通知</w:t>
      </w:r>
      <w:r>
        <w:rPr>
          <w:rFonts w:hint="eastAsia" w:ascii="宋体" w:hAnsi="宋体"/>
          <w:spacing w:val="6"/>
          <w:szCs w:val="21"/>
          <w:highlight w:val="none"/>
        </w:rPr>
        <w:t>》</w:t>
      </w:r>
      <w:r>
        <w:rPr>
          <w:rFonts w:hint="eastAsia" w:ascii="宋体" w:hAnsi="宋体"/>
          <w:szCs w:val="21"/>
          <w:highlight w:val="none"/>
        </w:rPr>
        <w:t>(财库〔2014〕68号)文件规定提供证明文件。</w:t>
      </w:r>
    </w:p>
    <w:p w14:paraId="63B23BB3">
      <w:pPr>
        <w:adjustRightInd w:val="0"/>
        <w:snapToGrid w:val="0"/>
        <w:spacing w:line="360" w:lineRule="auto"/>
        <w:rPr>
          <w:rFonts w:ascii="黑体" w:hAnsi="华文中宋" w:eastAsia="黑体" w:cs="宋体"/>
          <w:bCs/>
          <w:spacing w:val="6"/>
          <w:kern w:val="0"/>
          <w:szCs w:val="21"/>
          <w:highlight w:val="none"/>
        </w:rPr>
      </w:pPr>
    </w:p>
    <w:p w14:paraId="682BC1B6">
      <w:pPr>
        <w:adjustRightInd w:val="0"/>
        <w:snapToGrid w:val="0"/>
        <w:spacing w:line="360" w:lineRule="auto"/>
        <w:rPr>
          <w:rFonts w:hint="eastAsia" w:ascii="宋体" w:hAnsi="宋体"/>
          <w:szCs w:val="21"/>
          <w:lang w:eastAsia="zh-CN"/>
        </w:rPr>
      </w:pPr>
    </w:p>
    <w:p w14:paraId="6325015F">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71B8F83E">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1DF21F43">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78A6A929">
      <w:pPr>
        <w:adjustRightInd w:val="0"/>
        <w:snapToGrid w:val="0"/>
        <w:spacing w:line="192" w:lineRule="auto"/>
        <w:rPr>
          <w:rFonts w:ascii="黑体" w:hAnsi="华文中宋" w:eastAsia="黑体" w:cs="宋体"/>
          <w:bCs/>
          <w:spacing w:val="6"/>
          <w:kern w:val="0"/>
          <w:szCs w:val="21"/>
          <w:highlight w:val="none"/>
        </w:rPr>
      </w:pPr>
      <w:r>
        <w:rPr>
          <w:rFonts w:ascii="黑体" w:hAnsi="华文中宋" w:eastAsia="黑体" w:cs="宋体"/>
          <w:bCs/>
          <w:spacing w:val="6"/>
          <w:kern w:val="0"/>
          <w:szCs w:val="21"/>
          <w:highlight w:val="none"/>
        </w:rPr>
        <w:br w:type="page"/>
      </w:r>
    </w:p>
    <w:p w14:paraId="4C68FCEC">
      <w:pPr>
        <w:pStyle w:val="5"/>
        <w:rPr>
          <w:rFonts w:ascii="黑体" w:hAnsi="宋体"/>
          <w:b w:val="0"/>
          <w:bCs w:val="0"/>
          <w:szCs w:val="21"/>
          <w:highlight w:val="none"/>
        </w:rPr>
      </w:pPr>
      <w:bookmarkStart w:id="81" w:name="_Toc3778"/>
      <w:r>
        <w:rPr>
          <w:rFonts w:hint="eastAsia" w:ascii="黑体" w:hAnsi="华文中宋" w:cs="宋体"/>
          <w:b w:val="0"/>
          <w:bCs w:val="0"/>
          <w:spacing w:val="6"/>
          <w:kern w:val="0"/>
          <w:szCs w:val="21"/>
          <w:highlight w:val="none"/>
        </w:rPr>
        <w:t xml:space="preserve">附件10-4 </w:t>
      </w:r>
      <w:r>
        <w:rPr>
          <w:rFonts w:hint="eastAsia" w:ascii="黑体" w:hAnsi="宋体"/>
          <w:b w:val="0"/>
          <w:bCs w:val="0"/>
          <w:szCs w:val="21"/>
          <w:highlight w:val="none"/>
        </w:rPr>
        <w:t>强制采购或者优先采购产品的证明材料</w:t>
      </w:r>
      <w:bookmarkEnd w:id="81"/>
    </w:p>
    <w:p w14:paraId="5713F03C">
      <w:pPr>
        <w:adjustRightInd w:val="0"/>
        <w:snapToGrid w:val="0"/>
        <w:spacing w:line="360" w:lineRule="auto"/>
        <w:jc w:val="center"/>
        <w:rPr>
          <w:rFonts w:ascii="黑体" w:hAnsi="黑体" w:eastAsia="黑体"/>
          <w:b/>
          <w:sz w:val="28"/>
          <w:szCs w:val="28"/>
          <w:highlight w:val="none"/>
        </w:rPr>
      </w:pPr>
      <w:r>
        <w:rPr>
          <w:rFonts w:hint="eastAsia" w:ascii="黑体" w:hAnsi="黑体" w:eastAsia="黑体"/>
          <w:b/>
          <w:sz w:val="28"/>
          <w:szCs w:val="28"/>
          <w:highlight w:val="none"/>
        </w:rPr>
        <w:t>强制采购或者优先采购产品</w:t>
      </w:r>
      <w:r>
        <w:rPr>
          <w:rFonts w:hint="eastAsia" w:ascii="黑体" w:hAnsi="黑体" w:eastAsia="黑体"/>
          <w:b/>
          <w:bCs/>
          <w:sz w:val="28"/>
          <w:szCs w:val="28"/>
          <w:highlight w:val="none"/>
        </w:rPr>
        <w:t>的</w:t>
      </w:r>
      <w:r>
        <w:rPr>
          <w:rFonts w:hint="eastAsia" w:ascii="黑体" w:hAnsi="黑体" w:eastAsia="黑体"/>
          <w:b/>
          <w:sz w:val="28"/>
          <w:szCs w:val="28"/>
          <w:highlight w:val="none"/>
        </w:rPr>
        <w:t>证明材料</w:t>
      </w:r>
    </w:p>
    <w:p w14:paraId="1E3ECB43">
      <w:pPr>
        <w:adjustRightInd w:val="0"/>
        <w:snapToGrid w:val="0"/>
        <w:spacing w:line="360" w:lineRule="auto"/>
        <w:ind w:firstLine="420" w:firstLineChars="200"/>
        <w:jc w:val="left"/>
        <w:rPr>
          <w:rFonts w:ascii="宋体" w:hAnsi="宋体"/>
          <w:szCs w:val="21"/>
          <w:highlight w:val="none"/>
        </w:rPr>
      </w:pPr>
    </w:p>
    <w:p w14:paraId="272507BD">
      <w:pPr>
        <w:adjustRightInd w:val="0"/>
        <w:snapToGrid w:val="0"/>
        <w:spacing w:line="360" w:lineRule="auto"/>
        <w:ind w:firstLine="420" w:firstLineChars="200"/>
        <w:jc w:val="left"/>
        <w:rPr>
          <w:rFonts w:ascii="宋体" w:hAnsi="宋体"/>
          <w:szCs w:val="21"/>
          <w:highlight w:val="none"/>
        </w:rPr>
      </w:pPr>
      <w:r>
        <w:rPr>
          <w:rFonts w:hint="eastAsia" w:ascii="宋体" w:hAnsi="宋体"/>
          <w:szCs w:val="21"/>
          <w:highlight w:val="none"/>
        </w:rPr>
        <w:t>注：投标人提供的产品</w:t>
      </w:r>
      <w:r>
        <w:rPr>
          <w:rFonts w:hint="eastAsia" w:ascii="宋体" w:hAnsi="宋体"/>
          <w:bCs/>
          <w:szCs w:val="21"/>
          <w:highlight w:val="none"/>
        </w:rPr>
        <w:t>属于强制采购或者优先采购的</w:t>
      </w:r>
      <w:r>
        <w:rPr>
          <w:rFonts w:hint="eastAsia" w:ascii="宋体" w:hAnsi="宋体"/>
          <w:szCs w:val="21"/>
          <w:highlight w:val="none"/>
        </w:rPr>
        <w:t>，应按第二章第33.6款规定提供证明材料和本章本节附页2“优先采购产品清单”，并加盖投标人单位章。</w:t>
      </w:r>
    </w:p>
    <w:p w14:paraId="69BD6EE5">
      <w:pPr>
        <w:adjustRightInd w:val="0"/>
        <w:snapToGrid w:val="0"/>
        <w:spacing w:line="360" w:lineRule="auto"/>
        <w:ind w:firstLine="420" w:firstLineChars="200"/>
        <w:jc w:val="left"/>
        <w:rPr>
          <w:rFonts w:ascii="宋体" w:hAnsi="宋体"/>
          <w:szCs w:val="21"/>
          <w:highlight w:val="none"/>
        </w:rPr>
      </w:pPr>
    </w:p>
    <w:p w14:paraId="1589E4E5">
      <w:pPr>
        <w:adjustRightInd w:val="0"/>
        <w:snapToGrid w:val="0"/>
        <w:spacing w:line="360" w:lineRule="auto"/>
        <w:rPr>
          <w:rFonts w:hint="eastAsia" w:ascii="宋体" w:hAnsi="宋体"/>
          <w:szCs w:val="21"/>
          <w:lang w:eastAsia="zh-CN"/>
        </w:rPr>
      </w:pPr>
    </w:p>
    <w:p w14:paraId="5430AA27">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1AEEF883">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2C14008E">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717731E6">
      <w:pPr>
        <w:adjustRightInd w:val="0"/>
        <w:snapToGrid w:val="0"/>
        <w:spacing w:after="156" w:afterLines="50" w:line="192" w:lineRule="auto"/>
        <w:rPr>
          <w:rFonts w:ascii="黑体" w:hAnsi="宋体" w:eastAsia="黑体"/>
          <w:szCs w:val="21"/>
          <w:highlight w:val="none"/>
        </w:rPr>
      </w:pPr>
      <w:r>
        <w:rPr>
          <w:rFonts w:ascii="黑体" w:hAnsi="宋体" w:eastAsia="黑体"/>
          <w:b/>
          <w:sz w:val="28"/>
          <w:szCs w:val="28"/>
          <w:highlight w:val="none"/>
        </w:rPr>
        <w:br w:type="page"/>
      </w:r>
    </w:p>
    <w:p w14:paraId="1AC268B4">
      <w:pPr>
        <w:pStyle w:val="5"/>
        <w:spacing w:before="0"/>
        <w:jc w:val="left"/>
        <w:rPr>
          <w:rFonts w:ascii="黑体" w:hAnsi="宋体"/>
          <w:b w:val="0"/>
          <w:szCs w:val="21"/>
          <w:highlight w:val="none"/>
        </w:rPr>
      </w:pPr>
      <w:bookmarkStart w:id="82" w:name="_Toc11305"/>
      <w:r>
        <w:rPr>
          <w:rFonts w:hint="eastAsia" w:ascii="黑体" w:hAnsi="华文中宋" w:cs="宋体"/>
          <w:b w:val="0"/>
          <w:bCs w:val="0"/>
          <w:spacing w:val="6"/>
          <w:kern w:val="0"/>
          <w:szCs w:val="21"/>
          <w:highlight w:val="none"/>
        </w:rPr>
        <w:t xml:space="preserve">附页 1 </w:t>
      </w:r>
      <w:r>
        <w:rPr>
          <w:rFonts w:hint="eastAsia" w:ascii="黑体" w:hAnsi="宋体"/>
          <w:b w:val="0"/>
          <w:szCs w:val="21"/>
          <w:highlight w:val="none"/>
        </w:rPr>
        <w:t>优先采购产品清单</w:t>
      </w:r>
      <w:bookmarkEnd w:id="82"/>
    </w:p>
    <w:p w14:paraId="20E7BB69">
      <w:pPr>
        <w:adjustRightInd w:val="0"/>
        <w:snapToGrid w:val="0"/>
        <w:spacing w:line="360" w:lineRule="auto"/>
        <w:jc w:val="center"/>
        <w:rPr>
          <w:rFonts w:ascii="宋体" w:hAnsi="宋体"/>
          <w:b/>
          <w:spacing w:val="6"/>
          <w:szCs w:val="21"/>
          <w:highlight w:val="none"/>
        </w:rPr>
      </w:pPr>
      <w:r>
        <w:rPr>
          <w:rFonts w:hint="eastAsia" w:ascii="黑体" w:hAnsi="宋体" w:eastAsia="黑体"/>
          <w:b/>
          <w:sz w:val="28"/>
          <w:szCs w:val="28"/>
          <w:highlight w:val="none"/>
        </w:rPr>
        <w:t>优先采购产品清单</w:t>
      </w:r>
      <w:r>
        <w:rPr>
          <w:w w:val="95"/>
          <w:sz w:val="28"/>
          <w:szCs w:val="28"/>
        </w:rPr>
        <w:t>（本项目不适用）</w:t>
      </w:r>
    </w:p>
    <w:p w14:paraId="1B6587EB">
      <w:pPr>
        <w:adjustRightInd w:val="0"/>
        <w:snapToGrid w:val="0"/>
        <w:spacing w:line="360" w:lineRule="auto"/>
        <w:rPr>
          <w:rFonts w:ascii="宋体" w:hAnsi="宋体"/>
          <w:szCs w:val="21"/>
          <w:highlight w:val="none"/>
        </w:rPr>
      </w:pPr>
      <w:r>
        <w:rPr>
          <w:rFonts w:hint="eastAsia" w:ascii="宋体" w:hAnsi="宋体"/>
          <w:szCs w:val="21"/>
          <w:highlight w:val="none"/>
        </w:rPr>
        <w:t xml:space="preserve">政府采购计划编号：                </w:t>
      </w:r>
      <w:r>
        <w:rPr>
          <w:rFonts w:hint="eastAsia" w:ascii="宋体" w:hAnsi="宋体"/>
          <w:szCs w:val="21"/>
          <w:highlight w:val="none"/>
          <w:lang w:val="en-US" w:eastAsia="zh-CN"/>
        </w:rPr>
        <w:t xml:space="preserve">  标的</w:t>
      </w:r>
      <w:r>
        <w:rPr>
          <w:rFonts w:hint="eastAsia" w:ascii="宋体" w:hAnsi="宋体"/>
          <w:szCs w:val="21"/>
          <w:highlight w:val="none"/>
        </w:rPr>
        <w:t>名称：</w:t>
      </w:r>
      <w:r>
        <w:rPr>
          <w:rFonts w:hint="eastAsia" w:ascii="宋体" w:hAnsi="宋体"/>
          <w:szCs w:val="21"/>
          <w:highlight w:val="none"/>
          <w:lang w:val="en-US" w:eastAsia="zh-CN"/>
        </w:rPr>
        <w:t xml:space="preserve">                 </w:t>
      </w:r>
      <w:r>
        <w:rPr>
          <w:rFonts w:hint="eastAsia" w:ascii="宋体" w:hAnsi="宋体"/>
          <w:szCs w:val="21"/>
          <w:highlight w:val="none"/>
        </w:rPr>
        <w:t xml:space="preserve">包号：                       </w:t>
      </w:r>
    </w:p>
    <w:tbl>
      <w:tblPr>
        <w:tblStyle w:val="23"/>
        <w:tblW w:w="874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67"/>
        <w:gridCol w:w="1729"/>
        <w:gridCol w:w="1127"/>
        <w:gridCol w:w="1410"/>
        <w:gridCol w:w="1972"/>
        <w:gridCol w:w="1835"/>
      </w:tblGrid>
      <w:tr w14:paraId="73BCC6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8740" w:type="dxa"/>
            <w:gridSpan w:val="6"/>
            <w:noWrap w:val="0"/>
            <w:vAlign w:val="center"/>
          </w:tcPr>
          <w:p w14:paraId="1ADB0266">
            <w:pPr>
              <w:widowControl/>
              <w:adjustRightInd w:val="0"/>
              <w:snapToGrid w:val="0"/>
              <w:spacing w:line="360" w:lineRule="auto"/>
              <w:ind w:firstLine="480" w:firstLineChars="200"/>
              <w:jc w:val="left"/>
              <w:rPr>
                <w:rFonts w:ascii="黑体" w:hAnsi="黑体" w:eastAsia="黑体"/>
                <w:kern w:val="0"/>
                <w:sz w:val="24"/>
                <w:highlight w:val="none"/>
              </w:rPr>
            </w:pPr>
            <w:r>
              <w:rPr>
                <w:rFonts w:hint="eastAsia" w:ascii="黑体" w:hAnsi="宋体" w:eastAsia="黑体"/>
                <w:kern w:val="0"/>
                <w:sz w:val="24"/>
                <w:highlight w:val="none"/>
              </w:rPr>
              <w:t>以下为投标人提供的政府采购优先采购产品，投标人对本表的真实性负责。如有虚假，将依法承担相应责任。</w:t>
            </w:r>
          </w:p>
        </w:tc>
      </w:tr>
      <w:tr w14:paraId="392489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7" w:hRule="atLeast"/>
        </w:trPr>
        <w:tc>
          <w:tcPr>
            <w:tcW w:w="667" w:type="dxa"/>
            <w:noWrap w:val="0"/>
            <w:vAlign w:val="center"/>
          </w:tcPr>
          <w:p w14:paraId="572BFBD9">
            <w:pPr>
              <w:widowControl/>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1</w:t>
            </w:r>
          </w:p>
        </w:tc>
        <w:tc>
          <w:tcPr>
            <w:tcW w:w="1729" w:type="dxa"/>
            <w:noWrap w:val="0"/>
            <w:vAlign w:val="center"/>
          </w:tcPr>
          <w:p w14:paraId="19F608CC">
            <w:pPr>
              <w:widowControl/>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2</w:t>
            </w:r>
          </w:p>
        </w:tc>
        <w:tc>
          <w:tcPr>
            <w:tcW w:w="1127" w:type="dxa"/>
            <w:tcBorders>
              <w:right w:val="single" w:color="auto" w:sz="4" w:space="0"/>
            </w:tcBorders>
            <w:noWrap w:val="0"/>
            <w:vAlign w:val="center"/>
          </w:tcPr>
          <w:p w14:paraId="067DEE0C">
            <w:pPr>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3</w:t>
            </w:r>
          </w:p>
        </w:tc>
        <w:tc>
          <w:tcPr>
            <w:tcW w:w="1410" w:type="dxa"/>
            <w:tcBorders>
              <w:left w:val="single" w:color="auto" w:sz="4" w:space="0"/>
            </w:tcBorders>
            <w:noWrap w:val="0"/>
            <w:vAlign w:val="center"/>
          </w:tcPr>
          <w:p w14:paraId="6318D37C">
            <w:pPr>
              <w:widowControl/>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4</w:t>
            </w:r>
          </w:p>
        </w:tc>
        <w:tc>
          <w:tcPr>
            <w:tcW w:w="1972" w:type="dxa"/>
            <w:noWrap w:val="0"/>
            <w:vAlign w:val="center"/>
          </w:tcPr>
          <w:p w14:paraId="5471C851">
            <w:pPr>
              <w:widowControl/>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5</w:t>
            </w:r>
          </w:p>
        </w:tc>
        <w:tc>
          <w:tcPr>
            <w:tcW w:w="1835" w:type="dxa"/>
            <w:noWrap w:val="0"/>
            <w:vAlign w:val="center"/>
          </w:tcPr>
          <w:p w14:paraId="7DEB3F98">
            <w:pPr>
              <w:widowControl/>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6</w:t>
            </w:r>
          </w:p>
        </w:tc>
      </w:tr>
      <w:tr w14:paraId="290A61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2" w:hRule="atLeast"/>
        </w:trPr>
        <w:tc>
          <w:tcPr>
            <w:tcW w:w="667" w:type="dxa"/>
            <w:noWrap w:val="0"/>
            <w:vAlign w:val="center"/>
          </w:tcPr>
          <w:p w14:paraId="5BB4DD3B">
            <w:pPr>
              <w:widowControl/>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序号</w:t>
            </w:r>
          </w:p>
        </w:tc>
        <w:tc>
          <w:tcPr>
            <w:tcW w:w="1729" w:type="dxa"/>
            <w:noWrap w:val="0"/>
            <w:vAlign w:val="center"/>
          </w:tcPr>
          <w:p w14:paraId="4D222BAE">
            <w:pPr>
              <w:widowControl/>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货物名称</w:t>
            </w:r>
          </w:p>
        </w:tc>
        <w:tc>
          <w:tcPr>
            <w:tcW w:w="1127" w:type="dxa"/>
            <w:tcBorders>
              <w:right w:val="single" w:color="auto" w:sz="4" w:space="0"/>
            </w:tcBorders>
            <w:noWrap w:val="0"/>
            <w:vAlign w:val="center"/>
          </w:tcPr>
          <w:p w14:paraId="46EA8B34">
            <w:pPr>
              <w:widowControl/>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规格型号</w:t>
            </w:r>
          </w:p>
        </w:tc>
        <w:tc>
          <w:tcPr>
            <w:tcW w:w="1410" w:type="dxa"/>
            <w:tcBorders>
              <w:left w:val="single" w:color="auto" w:sz="4" w:space="0"/>
            </w:tcBorders>
            <w:noWrap w:val="0"/>
            <w:vAlign w:val="center"/>
          </w:tcPr>
          <w:p w14:paraId="6B3C0F68">
            <w:pPr>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价格（元）</w:t>
            </w:r>
          </w:p>
        </w:tc>
        <w:tc>
          <w:tcPr>
            <w:tcW w:w="1972" w:type="dxa"/>
            <w:noWrap w:val="0"/>
            <w:vAlign w:val="center"/>
          </w:tcPr>
          <w:p w14:paraId="78700971">
            <w:pPr>
              <w:widowControl/>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货物制造商名称</w:t>
            </w:r>
          </w:p>
        </w:tc>
        <w:tc>
          <w:tcPr>
            <w:tcW w:w="1835" w:type="dxa"/>
            <w:noWrap w:val="0"/>
            <w:vAlign w:val="center"/>
          </w:tcPr>
          <w:p w14:paraId="40B2B88B">
            <w:pPr>
              <w:widowControl/>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政策功能编码</w:t>
            </w:r>
          </w:p>
        </w:tc>
      </w:tr>
      <w:tr w14:paraId="58287D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8740" w:type="dxa"/>
            <w:gridSpan w:val="6"/>
            <w:noWrap w:val="0"/>
            <w:vAlign w:val="center"/>
          </w:tcPr>
          <w:p w14:paraId="54B18682">
            <w:pPr>
              <w:adjustRightInd w:val="0"/>
              <w:snapToGrid w:val="0"/>
              <w:spacing w:line="360" w:lineRule="auto"/>
              <w:jc w:val="left"/>
              <w:rPr>
                <w:rFonts w:ascii="宋体" w:hAnsi="宋体"/>
                <w:b/>
                <w:szCs w:val="21"/>
                <w:highlight w:val="none"/>
              </w:rPr>
            </w:pPr>
            <w:r>
              <w:rPr>
                <w:rFonts w:hint="eastAsia" w:ascii="宋体" w:hAnsi="宋体"/>
                <w:b/>
                <w:szCs w:val="21"/>
                <w:highlight w:val="none"/>
              </w:rPr>
              <w:t>节能产品</w:t>
            </w:r>
          </w:p>
        </w:tc>
      </w:tr>
      <w:tr w14:paraId="1F16A7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7F864FBD">
            <w:pPr>
              <w:adjustRightInd w:val="0"/>
              <w:snapToGrid w:val="0"/>
              <w:spacing w:line="360" w:lineRule="auto"/>
              <w:jc w:val="center"/>
              <w:rPr>
                <w:rFonts w:ascii="宋体" w:hAnsi="宋体"/>
                <w:b/>
                <w:szCs w:val="21"/>
                <w:highlight w:val="none"/>
              </w:rPr>
            </w:pPr>
          </w:p>
        </w:tc>
        <w:tc>
          <w:tcPr>
            <w:tcW w:w="1729" w:type="dxa"/>
            <w:noWrap w:val="0"/>
            <w:vAlign w:val="center"/>
          </w:tcPr>
          <w:p w14:paraId="54A87206">
            <w:pPr>
              <w:adjustRightInd w:val="0"/>
              <w:snapToGrid w:val="0"/>
              <w:spacing w:line="360" w:lineRule="auto"/>
              <w:jc w:val="center"/>
              <w:rPr>
                <w:rFonts w:ascii="宋体" w:hAnsi="宋体"/>
                <w:b/>
                <w:szCs w:val="21"/>
                <w:highlight w:val="none"/>
              </w:rPr>
            </w:pPr>
          </w:p>
        </w:tc>
        <w:tc>
          <w:tcPr>
            <w:tcW w:w="1127" w:type="dxa"/>
            <w:tcBorders>
              <w:right w:val="single" w:color="auto" w:sz="4" w:space="0"/>
            </w:tcBorders>
            <w:noWrap w:val="0"/>
            <w:vAlign w:val="center"/>
          </w:tcPr>
          <w:p w14:paraId="322BC05D">
            <w:pPr>
              <w:adjustRightInd w:val="0"/>
              <w:snapToGrid w:val="0"/>
              <w:spacing w:line="360" w:lineRule="auto"/>
              <w:jc w:val="left"/>
              <w:rPr>
                <w:rFonts w:ascii="宋体" w:hAnsi="宋体"/>
                <w:b/>
                <w:szCs w:val="21"/>
                <w:highlight w:val="none"/>
              </w:rPr>
            </w:pPr>
          </w:p>
        </w:tc>
        <w:tc>
          <w:tcPr>
            <w:tcW w:w="1410" w:type="dxa"/>
            <w:tcBorders>
              <w:left w:val="single" w:color="auto" w:sz="4" w:space="0"/>
            </w:tcBorders>
            <w:noWrap w:val="0"/>
            <w:vAlign w:val="center"/>
          </w:tcPr>
          <w:p w14:paraId="7573A820">
            <w:pPr>
              <w:adjustRightInd w:val="0"/>
              <w:snapToGrid w:val="0"/>
              <w:spacing w:line="360" w:lineRule="auto"/>
              <w:jc w:val="left"/>
              <w:rPr>
                <w:rFonts w:ascii="宋体" w:hAnsi="宋体"/>
                <w:b/>
                <w:szCs w:val="21"/>
                <w:highlight w:val="none"/>
              </w:rPr>
            </w:pPr>
          </w:p>
        </w:tc>
        <w:tc>
          <w:tcPr>
            <w:tcW w:w="1972" w:type="dxa"/>
            <w:noWrap w:val="0"/>
            <w:vAlign w:val="center"/>
          </w:tcPr>
          <w:p w14:paraId="189B786C">
            <w:pPr>
              <w:adjustRightInd w:val="0"/>
              <w:snapToGrid w:val="0"/>
              <w:spacing w:line="360" w:lineRule="auto"/>
              <w:jc w:val="center"/>
              <w:rPr>
                <w:rFonts w:ascii="宋体" w:hAnsi="宋体"/>
                <w:b/>
                <w:szCs w:val="21"/>
                <w:highlight w:val="none"/>
              </w:rPr>
            </w:pPr>
          </w:p>
        </w:tc>
        <w:tc>
          <w:tcPr>
            <w:tcW w:w="1835" w:type="dxa"/>
            <w:noWrap w:val="0"/>
            <w:vAlign w:val="top"/>
          </w:tcPr>
          <w:p w14:paraId="2BAFC3BB">
            <w:pPr>
              <w:adjustRightInd w:val="0"/>
              <w:snapToGrid w:val="0"/>
              <w:spacing w:line="360" w:lineRule="auto"/>
              <w:jc w:val="center"/>
              <w:rPr>
                <w:rFonts w:ascii="宋体" w:hAnsi="宋体"/>
                <w:b/>
                <w:szCs w:val="21"/>
                <w:highlight w:val="none"/>
              </w:rPr>
            </w:pPr>
          </w:p>
        </w:tc>
      </w:tr>
      <w:tr w14:paraId="79070C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68C859AD">
            <w:pPr>
              <w:adjustRightInd w:val="0"/>
              <w:snapToGrid w:val="0"/>
              <w:spacing w:line="360" w:lineRule="auto"/>
              <w:jc w:val="center"/>
              <w:rPr>
                <w:rFonts w:ascii="宋体" w:hAnsi="宋体"/>
                <w:szCs w:val="21"/>
                <w:highlight w:val="none"/>
              </w:rPr>
            </w:pPr>
            <w:r>
              <w:rPr>
                <w:rFonts w:hint="eastAsia" w:ascii="宋体" w:hAnsi="宋体"/>
                <w:szCs w:val="21"/>
                <w:highlight w:val="none"/>
              </w:rPr>
              <w:t>小计</w:t>
            </w:r>
          </w:p>
        </w:tc>
        <w:tc>
          <w:tcPr>
            <w:tcW w:w="1729" w:type="dxa"/>
            <w:noWrap w:val="0"/>
            <w:vAlign w:val="center"/>
          </w:tcPr>
          <w:p w14:paraId="72BC3C1F">
            <w:pPr>
              <w:adjustRightInd w:val="0"/>
              <w:snapToGrid w:val="0"/>
              <w:spacing w:line="360" w:lineRule="auto"/>
              <w:jc w:val="center"/>
              <w:rPr>
                <w:rFonts w:ascii="宋体" w:hAnsi="宋体"/>
                <w:b/>
                <w:szCs w:val="21"/>
                <w:highlight w:val="none"/>
              </w:rPr>
            </w:pPr>
            <w:r>
              <w:rPr>
                <w:rFonts w:hint="eastAsia" w:ascii="宋体" w:hAnsi="宋体"/>
                <w:b/>
                <w:szCs w:val="21"/>
                <w:highlight w:val="none"/>
              </w:rPr>
              <w:t>/</w:t>
            </w:r>
          </w:p>
        </w:tc>
        <w:tc>
          <w:tcPr>
            <w:tcW w:w="1127" w:type="dxa"/>
            <w:tcBorders>
              <w:right w:val="single" w:color="auto" w:sz="4" w:space="0"/>
            </w:tcBorders>
            <w:noWrap w:val="0"/>
            <w:vAlign w:val="center"/>
          </w:tcPr>
          <w:p w14:paraId="643C7398">
            <w:pPr>
              <w:adjustRightInd w:val="0"/>
              <w:snapToGrid w:val="0"/>
              <w:spacing w:line="360" w:lineRule="auto"/>
              <w:jc w:val="left"/>
              <w:rPr>
                <w:rFonts w:ascii="宋体" w:hAnsi="宋体"/>
                <w:b/>
                <w:szCs w:val="21"/>
                <w:highlight w:val="none"/>
              </w:rPr>
            </w:pPr>
          </w:p>
        </w:tc>
        <w:tc>
          <w:tcPr>
            <w:tcW w:w="1410" w:type="dxa"/>
            <w:tcBorders>
              <w:left w:val="single" w:color="auto" w:sz="4" w:space="0"/>
            </w:tcBorders>
            <w:noWrap w:val="0"/>
            <w:vAlign w:val="center"/>
          </w:tcPr>
          <w:p w14:paraId="62F4DA83">
            <w:pPr>
              <w:adjustRightInd w:val="0"/>
              <w:snapToGrid w:val="0"/>
              <w:spacing w:line="360" w:lineRule="auto"/>
              <w:jc w:val="left"/>
              <w:rPr>
                <w:rFonts w:ascii="宋体" w:hAnsi="宋体"/>
                <w:b/>
                <w:szCs w:val="21"/>
                <w:highlight w:val="none"/>
              </w:rPr>
            </w:pPr>
          </w:p>
        </w:tc>
        <w:tc>
          <w:tcPr>
            <w:tcW w:w="1972" w:type="dxa"/>
            <w:noWrap w:val="0"/>
            <w:vAlign w:val="center"/>
          </w:tcPr>
          <w:p w14:paraId="4204F678">
            <w:pPr>
              <w:adjustRightInd w:val="0"/>
              <w:snapToGrid w:val="0"/>
              <w:spacing w:line="360" w:lineRule="auto"/>
              <w:jc w:val="center"/>
              <w:rPr>
                <w:rFonts w:ascii="宋体" w:hAnsi="宋体"/>
                <w:b/>
                <w:szCs w:val="21"/>
                <w:highlight w:val="none"/>
              </w:rPr>
            </w:pPr>
            <w:r>
              <w:rPr>
                <w:rFonts w:hint="eastAsia" w:ascii="宋体" w:hAnsi="宋体"/>
                <w:b/>
                <w:szCs w:val="21"/>
                <w:highlight w:val="none"/>
              </w:rPr>
              <w:t>/</w:t>
            </w:r>
          </w:p>
        </w:tc>
        <w:tc>
          <w:tcPr>
            <w:tcW w:w="1835" w:type="dxa"/>
            <w:noWrap w:val="0"/>
            <w:vAlign w:val="top"/>
          </w:tcPr>
          <w:p w14:paraId="015F6525">
            <w:pPr>
              <w:adjustRightInd w:val="0"/>
              <w:snapToGrid w:val="0"/>
              <w:spacing w:line="360" w:lineRule="auto"/>
              <w:jc w:val="center"/>
              <w:rPr>
                <w:rFonts w:ascii="宋体" w:hAnsi="宋体"/>
                <w:b/>
                <w:szCs w:val="21"/>
                <w:highlight w:val="none"/>
              </w:rPr>
            </w:pPr>
            <w:r>
              <w:rPr>
                <w:rFonts w:hint="eastAsia" w:ascii="宋体" w:hAnsi="宋体"/>
                <w:b/>
                <w:szCs w:val="21"/>
                <w:highlight w:val="none"/>
              </w:rPr>
              <w:t>/</w:t>
            </w:r>
          </w:p>
        </w:tc>
      </w:tr>
      <w:tr w14:paraId="7801FC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8740" w:type="dxa"/>
            <w:gridSpan w:val="6"/>
            <w:noWrap w:val="0"/>
            <w:vAlign w:val="center"/>
          </w:tcPr>
          <w:p w14:paraId="100E8A22">
            <w:pPr>
              <w:adjustRightInd w:val="0"/>
              <w:snapToGrid w:val="0"/>
              <w:spacing w:line="360" w:lineRule="auto"/>
              <w:jc w:val="left"/>
              <w:rPr>
                <w:rFonts w:ascii="宋体" w:hAnsi="宋体"/>
                <w:b/>
                <w:szCs w:val="21"/>
                <w:highlight w:val="none"/>
              </w:rPr>
            </w:pPr>
            <w:r>
              <w:rPr>
                <w:rFonts w:hint="eastAsia" w:ascii="宋体" w:hAnsi="宋体"/>
                <w:b/>
                <w:szCs w:val="21"/>
                <w:highlight w:val="none"/>
              </w:rPr>
              <w:t>环境标志产品</w:t>
            </w:r>
          </w:p>
        </w:tc>
      </w:tr>
      <w:tr w14:paraId="01C3EB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75D4548C">
            <w:pPr>
              <w:adjustRightInd w:val="0"/>
              <w:snapToGrid w:val="0"/>
              <w:spacing w:line="360" w:lineRule="auto"/>
              <w:jc w:val="center"/>
              <w:rPr>
                <w:rFonts w:ascii="宋体" w:hAnsi="宋体"/>
                <w:b/>
                <w:szCs w:val="21"/>
                <w:highlight w:val="none"/>
              </w:rPr>
            </w:pPr>
          </w:p>
        </w:tc>
        <w:tc>
          <w:tcPr>
            <w:tcW w:w="1729" w:type="dxa"/>
            <w:noWrap w:val="0"/>
            <w:vAlign w:val="center"/>
          </w:tcPr>
          <w:p w14:paraId="7ACFAA97">
            <w:pPr>
              <w:adjustRightInd w:val="0"/>
              <w:snapToGrid w:val="0"/>
              <w:spacing w:line="360" w:lineRule="auto"/>
              <w:jc w:val="center"/>
              <w:rPr>
                <w:rFonts w:ascii="宋体" w:hAnsi="宋体"/>
                <w:b/>
                <w:szCs w:val="21"/>
                <w:highlight w:val="none"/>
              </w:rPr>
            </w:pPr>
          </w:p>
        </w:tc>
        <w:tc>
          <w:tcPr>
            <w:tcW w:w="1127" w:type="dxa"/>
            <w:tcBorders>
              <w:right w:val="single" w:color="auto" w:sz="4" w:space="0"/>
            </w:tcBorders>
            <w:noWrap w:val="0"/>
            <w:vAlign w:val="center"/>
          </w:tcPr>
          <w:p w14:paraId="1CBD3636">
            <w:pPr>
              <w:adjustRightInd w:val="0"/>
              <w:snapToGrid w:val="0"/>
              <w:spacing w:line="360" w:lineRule="auto"/>
              <w:jc w:val="left"/>
              <w:rPr>
                <w:rFonts w:ascii="宋体" w:hAnsi="宋体"/>
                <w:b/>
                <w:szCs w:val="21"/>
                <w:highlight w:val="none"/>
              </w:rPr>
            </w:pPr>
          </w:p>
        </w:tc>
        <w:tc>
          <w:tcPr>
            <w:tcW w:w="1410" w:type="dxa"/>
            <w:tcBorders>
              <w:left w:val="single" w:color="auto" w:sz="4" w:space="0"/>
            </w:tcBorders>
            <w:noWrap w:val="0"/>
            <w:vAlign w:val="center"/>
          </w:tcPr>
          <w:p w14:paraId="322AB5DD">
            <w:pPr>
              <w:adjustRightInd w:val="0"/>
              <w:snapToGrid w:val="0"/>
              <w:spacing w:line="360" w:lineRule="auto"/>
              <w:jc w:val="left"/>
              <w:rPr>
                <w:rFonts w:ascii="宋体" w:hAnsi="宋体"/>
                <w:b/>
                <w:szCs w:val="21"/>
                <w:highlight w:val="none"/>
              </w:rPr>
            </w:pPr>
          </w:p>
        </w:tc>
        <w:tc>
          <w:tcPr>
            <w:tcW w:w="1972" w:type="dxa"/>
            <w:noWrap w:val="0"/>
            <w:vAlign w:val="center"/>
          </w:tcPr>
          <w:p w14:paraId="4BE65F73">
            <w:pPr>
              <w:adjustRightInd w:val="0"/>
              <w:snapToGrid w:val="0"/>
              <w:spacing w:line="360" w:lineRule="auto"/>
              <w:jc w:val="center"/>
              <w:rPr>
                <w:rFonts w:ascii="宋体" w:hAnsi="宋体"/>
                <w:b/>
                <w:szCs w:val="21"/>
                <w:highlight w:val="none"/>
              </w:rPr>
            </w:pPr>
          </w:p>
        </w:tc>
        <w:tc>
          <w:tcPr>
            <w:tcW w:w="1835" w:type="dxa"/>
            <w:noWrap w:val="0"/>
            <w:vAlign w:val="top"/>
          </w:tcPr>
          <w:p w14:paraId="119B9D5D">
            <w:pPr>
              <w:adjustRightInd w:val="0"/>
              <w:snapToGrid w:val="0"/>
              <w:spacing w:line="360" w:lineRule="auto"/>
              <w:jc w:val="center"/>
              <w:rPr>
                <w:rFonts w:ascii="宋体" w:hAnsi="宋体"/>
                <w:b/>
                <w:szCs w:val="21"/>
                <w:highlight w:val="none"/>
              </w:rPr>
            </w:pPr>
          </w:p>
        </w:tc>
      </w:tr>
      <w:tr w14:paraId="140FBE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12089409">
            <w:pPr>
              <w:adjustRightInd w:val="0"/>
              <w:snapToGrid w:val="0"/>
              <w:spacing w:line="360" w:lineRule="auto"/>
              <w:jc w:val="center"/>
              <w:rPr>
                <w:rFonts w:ascii="宋体" w:hAnsi="宋体"/>
                <w:szCs w:val="21"/>
                <w:highlight w:val="none"/>
              </w:rPr>
            </w:pPr>
            <w:r>
              <w:rPr>
                <w:rFonts w:hint="eastAsia" w:ascii="宋体" w:hAnsi="宋体"/>
                <w:szCs w:val="21"/>
                <w:highlight w:val="none"/>
              </w:rPr>
              <w:t>小计</w:t>
            </w:r>
          </w:p>
        </w:tc>
        <w:tc>
          <w:tcPr>
            <w:tcW w:w="1729" w:type="dxa"/>
            <w:noWrap w:val="0"/>
            <w:vAlign w:val="center"/>
          </w:tcPr>
          <w:p w14:paraId="12C8CDF4">
            <w:pPr>
              <w:adjustRightInd w:val="0"/>
              <w:snapToGrid w:val="0"/>
              <w:spacing w:line="360" w:lineRule="auto"/>
              <w:jc w:val="center"/>
              <w:rPr>
                <w:rFonts w:ascii="宋体" w:hAnsi="宋体"/>
                <w:b/>
                <w:szCs w:val="21"/>
                <w:highlight w:val="none"/>
              </w:rPr>
            </w:pPr>
            <w:r>
              <w:rPr>
                <w:rFonts w:hint="eastAsia" w:ascii="宋体" w:hAnsi="宋体"/>
                <w:b/>
                <w:szCs w:val="21"/>
                <w:highlight w:val="none"/>
              </w:rPr>
              <w:t>/</w:t>
            </w:r>
          </w:p>
        </w:tc>
        <w:tc>
          <w:tcPr>
            <w:tcW w:w="1127" w:type="dxa"/>
            <w:tcBorders>
              <w:right w:val="single" w:color="auto" w:sz="4" w:space="0"/>
            </w:tcBorders>
            <w:noWrap w:val="0"/>
            <w:vAlign w:val="center"/>
          </w:tcPr>
          <w:p w14:paraId="68D89BFD">
            <w:pPr>
              <w:adjustRightInd w:val="0"/>
              <w:snapToGrid w:val="0"/>
              <w:spacing w:line="360" w:lineRule="auto"/>
              <w:jc w:val="left"/>
              <w:rPr>
                <w:rFonts w:ascii="宋体" w:hAnsi="宋体"/>
                <w:b/>
                <w:szCs w:val="21"/>
                <w:highlight w:val="none"/>
              </w:rPr>
            </w:pPr>
          </w:p>
        </w:tc>
        <w:tc>
          <w:tcPr>
            <w:tcW w:w="1410" w:type="dxa"/>
            <w:tcBorders>
              <w:left w:val="single" w:color="auto" w:sz="4" w:space="0"/>
            </w:tcBorders>
            <w:noWrap w:val="0"/>
            <w:vAlign w:val="center"/>
          </w:tcPr>
          <w:p w14:paraId="78273520">
            <w:pPr>
              <w:adjustRightInd w:val="0"/>
              <w:snapToGrid w:val="0"/>
              <w:spacing w:line="360" w:lineRule="auto"/>
              <w:jc w:val="left"/>
              <w:rPr>
                <w:rFonts w:ascii="宋体" w:hAnsi="宋体"/>
                <w:b/>
                <w:szCs w:val="21"/>
                <w:highlight w:val="none"/>
              </w:rPr>
            </w:pPr>
          </w:p>
        </w:tc>
        <w:tc>
          <w:tcPr>
            <w:tcW w:w="1972" w:type="dxa"/>
            <w:noWrap w:val="0"/>
            <w:vAlign w:val="center"/>
          </w:tcPr>
          <w:p w14:paraId="6E6755B2">
            <w:pPr>
              <w:adjustRightInd w:val="0"/>
              <w:snapToGrid w:val="0"/>
              <w:spacing w:line="360" w:lineRule="auto"/>
              <w:jc w:val="center"/>
              <w:rPr>
                <w:rFonts w:ascii="宋体" w:hAnsi="宋体"/>
                <w:b/>
                <w:szCs w:val="21"/>
                <w:highlight w:val="none"/>
              </w:rPr>
            </w:pPr>
            <w:r>
              <w:rPr>
                <w:rFonts w:hint="eastAsia" w:ascii="宋体" w:hAnsi="宋体"/>
                <w:b/>
                <w:szCs w:val="21"/>
                <w:highlight w:val="none"/>
              </w:rPr>
              <w:t>/</w:t>
            </w:r>
          </w:p>
        </w:tc>
        <w:tc>
          <w:tcPr>
            <w:tcW w:w="1835" w:type="dxa"/>
            <w:noWrap w:val="0"/>
            <w:vAlign w:val="top"/>
          </w:tcPr>
          <w:p w14:paraId="7CE74CBD">
            <w:pPr>
              <w:adjustRightInd w:val="0"/>
              <w:snapToGrid w:val="0"/>
              <w:spacing w:line="360" w:lineRule="auto"/>
              <w:jc w:val="center"/>
              <w:rPr>
                <w:rFonts w:ascii="宋体" w:hAnsi="宋体"/>
                <w:b/>
                <w:szCs w:val="21"/>
                <w:highlight w:val="none"/>
              </w:rPr>
            </w:pPr>
            <w:r>
              <w:rPr>
                <w:rFonts w:hint="eastAsia" w:ascii="宋体" w:hAnsi="宋体"/>
                <w:b/>
                <w:szCs w:val="21"/>
                <w:highlight w:val="none"/>
              </w:rPr>
              <w:t>/</w:t>
            </w:r>
          </w:p>
        </w:tc>
      </w:tr>
    </w:tbl>
    <w:p w14:paraId="437949EF">
      <w:pPr>
        <w:adjustRightInd w:val="0"/>
        <w:snapToGrid w:val="0"/>
        <w:spacing w:line="360" w:lineRule="auto"/>
        <w:jc w:val="left"/>
        <w:rPr>
          <w:rFonts w:ascii="宋体" w:hAnsi="宋体"/>
          <w:szCs w:val="21"/>
          <w:highlight w:val="none"/>
        </w:rPr>
      </w:pPr>
      <w:r>
        <w:rPr>
          <w:rFonts w:hint="eastAsia" w:ascii="宋体" w:hAnsi="宋体"/>
          <w:szCs w:val="21"/>
          <w:highlight w:val="none"/>
        </w:rPr>
        <w:t>说明：</w:t>
      </w:r>
      <w:r>
        <w:rPr>
          <w:rFonts w:hint="eastAsia" w:ascii="宋体" w:hAnsi="宋体"/>
          <w:bCs/>
          <w:szCs w:val="21"/>
          <w:highlight w:val="none"/>
        </w:rPr>
        <w:t>1.</w:t>
      </w:r>
      <w:r>
        <w:rPr>
          <w:rFonts w:hint="eastAsia" w:ascii="宋体" w:hAnsi="宋体"/>
          <w:szCs w:val="21"/>
          <w:highlight w:val="none"/>
        </w:rPr>
        <w:t>本表用于计算政府采购优先采购产品（节能产品或环境标志产品）的政府采购政策加分或者价格扣除。</w:t>
      </w:r>
    </w:p>
    <w:p w14:paraId="73DBB5DB">
      <w:pPr>
        <w:adjustRightInd w:val="0"/>
        <w:snapToGrid w:val="0"/>
        <w:spacing w:line="360" w:lineRule="auto"/>
        <w:ind w:firstLine="630" w:firstLineChars="300"/>
        <w:jc w:val="left"/>
        <w:rPr>
          <w:rFonts w:ascii="宋体" w:hAnsi="宋体"/>
          <w:szCs w:val="21"/>
          <w:highlight w:val="none"/>
        </w:rPr>
      </w:pPr>
      <w:r>
        <w:rPr>
          <w:rFonts w:hint="eastAsia" w:ascii="宋体" w:hAnsi="宋体"/>
          <w:szCs w:val="21"/>
          <w:highlight w:val="none"/>
        </w:rPr>
        <w:t>2.栏目4“价格”为综合单价，包含货物所有隐含的内容，如运输费、保险费、管理费和利润等。</w:t>
      </w:r>
    </w:p>
    <w:p w14:paraId="2AA38D92">
      <w:pPr>
        <w:adjustRightInd w:val="0"/>
        <w:snapToGrid w:val="0"/>
        <w:spacing w:line="360" w:lineRule="auto"/>
        <w:ind w:firstLine="630" w:firstLineChars="300"/>
        <w:jc w:val="left"/>
        <w:rPr>
          <w:rFonts w:ascii="宋体" w:hAnsi="宋体"/>
          <w:szCs w:val="21"/>
          <w:highlight w:val="none"/>
        </w:rPr>
      </w:pPr>
      <w:r>
        <w:rPr>
          <w:rFonts w:hint="eastAsia" w:ascii="宋体" w:hAnsi="宋体"/>
          <w:szCs w:val="21"/>
          <w:highlight w:val="none"/>
        </w:rPr>
        <w:t>3.栏目6“政策功能编码”是指货物的中国环境标志认证证书编号、中国节能标志认证证书号（货物同时属于节能产品、环境标志产品，只须填写一种）。</w:t>
      </w:r>
    </w:p>
    <w:p w14:paraId="42FF9311">
      <w:pPr>
        <w:adjustRightInd w:val="0"/>
        <w:snapToGrid w:val="0"/>
        <w:spacing w:line="360" w:lineRule="auto"/>
        <w:ind w:firstLine="630" w:firstLineChars="300"/>
        <w:rPr>
          <w:rFonts w:ascii="宋体" w:hAnsi="宋体"/>
          <w:bCs/>
          <w:szCs w:val="21"/>
          <w:highlight w:val="none"/>
        </w:rPr>
      </w:pPr>
      <w:r>
        <w:rPr>
          <w:rFonts w:hint="eastAsia" w:ascii="宋体" w:hAnsi="宋体"/>
          <w:bCs/>
          <w:szCs w:val="21"/>
          <w:highlight w:val="none"/>
        </w:rPr>
        <w:t>4.投标人在投标截止时间前修改“开标一览表”中的投标报价的，应按第二章第13.7款规定修改本表相应内容。否则，评审时涉及本表所有优惠不予以考虑。</w:t>
      </w:r>
    </w:p>
    <w:p w14:paraId="77FAA0D7">
      <w:pPr>
        <w:adjustRightInd w:val="0"/>
        <w:snapToGrid w:val="0"/>
        <w:spacing w:line="360" w:lineRule="auto"/>
        <w:rPr>
          <w:rFonts w:ascii="宋体" w:hAnsi="宋体"/>
          <w:szCs w:val="21"/>
          <w:highlight w:val="none"/>
        </w:rPr>
      </w:pPr>
    </w:p>
    <w:p w14:paraId="029DD5FC">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319B73C0">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4CC23E4A">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3308EE25">
      <w:pPr>
        <w:rPr>
          <w:rFonts w:ascii="宋体" w:hAnsi="宋体"/>
          <w:b/>
          <w:bCs/>
          <w:sz w:val="10"/>
          <w:szCs w:val="10"/>
          <w:highlight w:val="none"/>
        </w:rPr>
      </w:pPr>
      <w:r>
        <w:rPr>
          <w:rFonts w:ascii="宋体" w:hAnsi="宋体"/>
          <w:szCs w:val="21"/>
          <w:highlight w:val="none"/>
        </w:rPr>
        <w:br w:type="page"/>
      </w:r>
    </w:p>
    <w:p w14:paraId="5C826E89">
      <w:pPr>
        <w:pStyle w:val="4"/>
        <w:adjustRightInd w:val="0"/>
        <w:snapToGrid w:val="0"/>
        <w:spacing w:before="0" w:after="0" w:line="360" w:lineRule="auto"/>
        <w:jc w:val="center"/>
        <w:rPr>
          <w:rFonts w:ascii="黑体" w:hAnsi="宋体" w:eastAsia="黑体"/>
          <w:sz w:val="28"/>
          <w:szCs w:val="28"/>
          <w:highlight w:val="none"/>
        </w:rPr>
      </w:pPr>
      <w:bookmarkStart w:id="83" w:name="_Toc22028"/>
      <w:r>
        <w:rPr>
          <w:rFonts w:hint="eastAsia" w:ascii="黑体" w:hAnsi="宋体" w:eastAsia="黑体"/>
          <w:sz w:val="28"/>
          <w:szCs w:val="28"/>
          <w:highlight w:val="none"/>
        </w:rPr>
        <w:t>十一、投标货物符合招标文件规定的证明文件</w:t>
      </w:r>
      <w:bookmarkEnd w:id="83"/>
    </w:p>
    <w:p w14:paraId="051E5D0C">
      <w:pPr>
        <w:adjustRightInd w:val="0"/>
        <w:snapToGrid w:val="0"/>
        <w:spacing w:line="360" w:lineRule="auto"/>
        <w:rPr>
          <w:rFonts w:ascii="宋体" w:hAnsi="宋体"/>
          <w:szCs w:val="21"/>
          <w:highlight w:val="none"/>
        </w:rPr>
      </w:pPr>
    </w:p>
    <w:p w14:paraId="6BED580E">
      <w:pPr>
        <w:adjustRightInd w:val="0"/>
        <w:snapToGrid w:val="0"/>
        <w:spacing w:line="360" w:lineRule="auto"/>
        <w:rPr>
          <w:rFonts w:ascii="宋体" w:hAnsi="宋体"/>
          <w:highlight w:val="none"/>
        </w:rPr>
      </w:pPr>
      <w:r>
        <w:rPr>
          <w:rFonts w:hint="eastAsia" w:ascii="宋体" w:hAnsi="宋体"/>
          <w:szCs w:val="21"/>
          <w:highlight w:val="none"/>
        </w:rPr>
        <w:t>注：提供第五章规定的证明材料复印件。</w:t>
      </w:r>
    </w:p>
    <w:p w14:paraId="25BA9206">
      <w:pPr>
        <w:adjustRightInd w:val="0"/>
        <w:snapToGrid w:val="0"/>
        <w:spacing w:line="360" w:lineRule="auto"/>
        <w:rPr>
          <w:rFonts w:hint="eastAsia" w:ascii="宋体" w:hAnsi="宋体"/>
          <w:szCs w:val="21"/>
          <w:highlight w:val="none"/>
        </w:rPr>
      </w:pPr>
    </w:p>
    <w:p w14:paraId="42B0E3A5">
      <w:pPr>
        <w:adjustRightInd w:val="0"/>
        <w:snapToGrid w:val="0"/>
        <w:spacing w:line="360" w:lineRule="auto"/>
        <w:rPr>
          <w:rFonts w:hint="eastAsia" w:ascii="宋体" w:hAnsi="宋体"/>
          <w:szCs w:val="21"/>
          <w:highlight w:val="none"/>
        </w:rPr>
      </w:pPr>
    </w:p>
    <w:p w14:paraId="396C9540">
      <w:pPr>
        <w:adjustRightInd w:val="0"/>
        <w:snapToGrid w:val="0"/>
        <w:spacing w:line="360" w:lineRule="auto"/>
        <w:rPr>
          <w:rFonts w:hint="eastAsia" w:ascii="宋体" w:hAnsi="宋体"/>
          <w:szCs w:val="21"/>
          <w:highlight w:val="none"/>
        </w:rPr>
      </w:pPr>
    </w:p>
    <w:p w14:paraId="470DBACE">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2902C867">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4514F517">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0DDBF19E">
      <w:pPr>
        <w:widowControl/>
        <w:jc w:val="center"/>
        <w:rPr>
          <w:rFonts w:ascii="黑体" w:hAnsi="宋体" w:eastAsia="黑体"/>
          <w:sz w:val="28"/>
          <w:szCs w:val="28"/>
          <w:highlight w:val="none"/>
        </w:rPr>
      </w:pPr>
      <w:r>
        <w:rPr>
          <w:rFonts w:ascii="黑体" w:eastAsia="黑体"/>
          <w:b/>
          <w:bCs/>
          <w:sz w:val="28"/>
          <w:szCs w:val="28"/>
          <w:highlight w:val="none"/>
        </w:rPr>
        <w:br w:type="page"/>
      </w:r>
      <w:bookmarkStart w:id="84" w:name="_Toc26889"/>
      <w:r>
        <w:rPr>
          <w:rFonts w:hint="eastAsia" w:ascii="黑体" w:hAnsi="宋体" w:eastAsia="黑体"/>
          <w:b/>
          <w:bCs/>
          <w:sz w:val="28"/>
          <w:szCs w:val="28"/>
          <w:highlight w:val="none"/>
        </w:rPr>
        <w:t>十二、投标人认为需提供的其他资料</w:t>
      </w:r>
      <w:bookmarkEnd w:id="84"/>
    </w:p>
    <w:p w14:paraId="74003A20">
      <w:pPr>
        <w:adjustRightInd w:val="0"/>
        <w:snapToGrid w:val="0"/>
        <w:spacing w:before="156" w:beforeLines="50" w:line="360" w:lineRule="auto"/>
        <w:rPr>
          <w:rFonts w:ascii="宋体" w:hAnsi="宋体"/>
          <w:highlight w:val="none"/>
        </w:rPr>
      </w:pPr>
    </w:p>
    <w:p w14:paraId="7D7B5D85">
      <w:pPr>
        <w:adjustRightInd w:val="0"/>
        <w:snapToGrid w:val="0"/>
        <w:spacing w:before="156" w:beforeLines="50" w:line="360" w:lineRule="auto"/>
        <w:rPr>
          <w:rFonts w:ascii="宋体" w:hAnsi="宋体"/>
          <w:highlight w:val="none"/>
        </w:rPr>
      </w:pPr>
      <w:r>
        <w:rPr>
          <w:rFonts w:hint="eastAsia" w:ascii="宋体" w:hAnsi="宋体"/>
          <w:highlight w:val="none"/>
        </w:rPr>
        <w:t>注：投标人认为需提供的其他资料包括：</w:t>
      </w:r>
    </w:p>
    <w:p w14:paraId="29948235">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1.招标文件第四章评标方法及标准要求的其他相关资料；</w:t>
      </w:r>
    </w:p>
    <w:p w14:paraId="6D248EFB">
      <w:pPr>
        <w:adjustRightInd w:val="0"/>
        <w:snapToGrid w:val="0"/>
        <w:spacing w:before="156" w:beforeLines="50" w:line="360" w:lineRule="auto"/>
        <w:ind w:firstLine="420" w:firstLineChars="200"/>
        <w:rPr>
          <w:rFonts w:ascii="宋体" w:hAnsi="宋体"/>
          <w:highlight w:val="none"/>
        </w:rPr>
      </w:pPr>
      <w:r>
        <w:rPr>
          <w:rFonts w:hint="eastAsia" w:ascii="宋体" w:hAnsi="宋体"/>
          <w:highlight w:val="none"/>
        </w:rPr>
        <w:t>2.招标文件第五章采购需求要求的其他资料。</w:t>
      </w:r>
    </w:p>
    <w:p w14:paraId="5A363A40">
      <w:pPr>
        <w:adjustRightInd w:val="0"/>
        <w:snapToGrid w:val="0"/>
        <w:spacing w:before="156" w:beforeLines="50" w:line="360" w:lineRule="auto"/>
        <w:rPr>
          <w:rFonts w:ascii="宋体" w:hAnsi="宋体"/>
          <w:highlight w:val="none"/>
        </w:rPr>
      </w:pPr>
    </w:p>
    <w:p w14:paraId="3D7A891E">
      <w:pPr>
        <w:rPr>
          <w:highlight w:val="none"/>
        </w:rPr>
      </w:pPr>
    </w:p>
    <w:p w14:paraId="2C1BCD8C">
      <w:pPr>
        <w:widowControl/>
        <w:jc w:val="left"/>
        <w:rPr>
          <w:highlight w:val="none"/>
        </w:rPr>
      </w:pPr>
    </w:p>
    <w:p w14:paraId="20FBA064">
      <w:pPr>
        <w:adjustRightInd w:val="0"/>
        <w:snapToGrid w:val="0"/>
        <w:spacing w:line="360" w:lineRule="auto"/>
        <w:rPr>
          <w:rFonts w:ascii="宋体" w:hAnsi="宋体"/>
          <w:szCs w:val="21"/>
        </w:rPr>
      </w:pPr>
      <w:r>
        <w:rPr>
          <w:rFonts w:hint="eastAsia" w:ascii="宋体" w:hAnsi="宋体"/>
          <w:szCs w:val="21"/>
          <w:lang w:eastAsia="zh-CN"/>
        </w:rPr>
        <w:t>投标人</w:t>
      </w:r>
      <w:r>
        <w:rPr>
          <w:rFonts w:hint="eastAsia" w:ascii="宋体" w:hAnsi="宋体"/>
          <w:szCs w:val="21"/>
        </w:rPr>
        <w:t>名称（盖单位公章）：</w:t>
      </w:r>
    </w:p>
    <w:p w14:paraId="5689ADD4">
      <w:pPr>
        <w:adjustRightInd w:val="0"/>
        <w:snapToGrid w:val="0"/>
        <w:spacing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或者其委托代理人（签字或者印章）：</w:t>
      </w:r>
      <w:r>
        <w:rPr>
          <w:rFonts w:hint="eastAsia" w:ascii="宋体" w:hAnsi="宋体"/>
          <w:szCs w:val="21"/>
          <w:u w:val="single"/>
        </w:rPr>
        <w:t xml:space="preserve">        </w:t>
      </w:r>
    </w:p>
    <w:p w14:paraId="5FA4D830">
      <w:pPr>
        <w:adjustRightInd w:val="0"/>
        <w:snapToGrid w:val="0"/>
        <w:spacing w:line="360" w:lineRule="auto"/>
        <w:rPr>
          <w:rFonts w:hint="eastAsia"/>
          <w:b w:val="0"/>
          <w:bCs w:val="0"/>
          <w:sz w:val="21"/>
          <w:szCs w:val="21"/>
        </w:rPr>
      </w:pPr>
      <w:r>
        <w:rPr>
          <w:rFonts w:hint="eastAsia"/>
          <w:b w:val="0"/>
          <w:bCs w:val="0"/>
          <w:sz w:val="21"/>
          <w:szCs w:val="21"/>
        </w:rPr>
        <w:t>日期：</w:t>
      </w:r>
      <w:r>
        <w:rPr>
          <w:rFonts w:hint="eastAsia"/>
          <w:b w:val="0"/>
          <w:bCs w:val="0"/>
          <w:sz w:val="21"/>
          <w:szCs w:val="21"/>
          <w:u w:val="single"/>
        </w:rPr>
        <w:t xml:space="preserve">    </w:t>
      </w:r>
      <w:r>
        <w:rPr>
          <w:rFonts w:hint="eastAsia"/>
          <w:b w:val="0"/>
          <w:bCs w:val="0"/>
          <w:sz w:val="21"/>
          <w:szCs w:val="21"/>
        </w:rPr>
        <w:t>年</w:t>
      </w:r>
      <w:r>
        <w:rPr>
          <w:rFonts w:hint="eastAsia"/>
          <w:b w:val="0"/>
          <w:bCs w:val="0"/>
          <w:sz w:val="21"/>
          <w:szCs w:val="21"/>
          <w:u w:val="single"/>
        </w:rPr>
        <w:t xml:space="preserve">    </w:t>
      </w:r>
      <w:r>
        <w:rPr>
          <w:rFonts w:hint="eastAsia"/>
          <w:b w:val="0"/>
          <w:bCs w:val="0"/>
          <w:sz w:val="21"/>
          <w:szCs w:val="21"/>
        </w:rPr>
        <w:t>月</w:t>
      </w:r>
      <w:r>
        <w:rPr>
          <w:rFonts w:hint="eastAsia"/>
          <w:b w:val="0"/>
          <w:bCs w:val="0"/>
          <w:sz w:val="21"/>
          <w:szCs w:val="21"/>
          <w:u w:val="single"/>
        </w:rPr>
        <w:t xml:space="preserve">    </w:t>
      </w:r>
      <w:r>
        <w:rPr>
          <w:rFonts w:hint="eastAsia"/>
          <w:b w:val="0"/>
          <w:bCs w:val="0"/>
          <w:sz w:val="21"/>
          <w:szCs w:val="21"/>
        </w:rPr>
        <w:t>日</w:t>
      </w:r>
    </w:p>
    <w:p w14:paraId="0876CFC5">
      <w:pPr>
        <w:spacing w:line="360" w:lineRule="auto"/>
        <w:jc w:val="left"/>
        <w:rPr>
          <w:rFonts w:hint="eastAsia"/>
        </w:rPr>
      </w:pPr>
    </w:p>
    <w:p w14:paraId="7D2D4240">
      <w:pPr>
        <w:spacing w:line="360" w:lineRule="auto"/>
        <w:jc w:val="left"/>
        <w:rPr>
          <w:rFonts w:hint="eastAsia"/>
        </w:rPr>
      </w:pPr>
    </w:p>
    <w:p w14:paraId="6E40C5DE">
      <w:pPr>
        <w:spacing w:line="360" w:lineRule="auto"/>
        <w:jc w:val="left"/>
        <w:rPr>
          <w:rFonts w:hint="eastAsia"/>
        </w:rPr>
      </w:pPr>
    </w:p>
    <w:p w14:paraId="69715837">
      <w:pPr>
        <w:spacing w:line="360" w:lineRule="auto"/>
        <w:jc w:val="left"/>
        <w:rPr>
          <w:rFonts w:hint="eastAsia"/>
        </w:rPr>
      </w:pPr>
    </w:p>
    <w:p w14:paraId="65926DBB">
      <w:pPr>
        <w:spacing w:line="360" w:lineRule="auto"/>
        <w:jc w:val="left"/>
        <w:rPr>
          <w:rFonts w:hint="eastAsia"/>
        </w:rPr>
      </w:pPr>
    </w:p>
    <w:p w14:paraId="5ED74CFE">
      <w:pPr>
        <w:spacing w:line="360" w:lineRule="auto"/>
        <w:jc w:val="left"/>
        <w:rPr>
          <w:rFonts w:hint="eastAsia"/>
        </w:rPr>
      </w:pPr>
    </w:p>
    <w:p w14:paraId="6255D845">
      <w:pPr>
        <w:spacing w:line="360" w:lineRule="auto"/>
        <w:jc w:val="left"/>
        <w:rPr>
          <w:rFonts w:hint="eastAsia"/>
        </w:rPr>
      </w:pPr>
    </w:p>
    <w:p w14:paraId="1E1DCBF5">
      <w:pPr>
        <w:spacing w:line="360" w:lineRule="auto"/>
        <w:jc w:val="left"/>
        <w:rPr>
          <w:rFonts w:hint="eastAsia"/>
        </w:rPr>
      </w:pPr>
    </w:p>
    <w:p w14:paraId="3A489F23">
      <w:pPr>
        <w:spacing w:line="360" w:lineRule="auto"/>
        <w:jc w:val="left"/>
        <w:rPr>
          <w:rFonts w:hint="eastAsia"/>
        </w:rPr>
      </w:pPr>
    </w:p>
    <w:p w14:paraId="4B384E92">
      <w:pPr>
        <w:spacing w:line="360" w:lineRule="auto"/>
        <w:jc w:val="left"/>
        <w:rPr>
          <w:rFonts w:hint="eastAsia"/>
        </w:rPr>
      </w:pPr>
    </w:p>
    <w:p w14:paraId="1C413826">
      <w:pPr>
        <w:spacing w:line="360" w:lineRule="auto"/>
        <w:jc w:val="left"/>
        <w:rPr>
          <w:rFonts w:hint="eastAsia"/>
        </w:rPr>
      </w:pPr>
    </w:p>
    <w:p w14:paraId="2B9B8A7C">
      <w:pPr>
        <w:spacing w:line="360" w:lineRule="auto"/>
        <w:jc w:val="left"/>
        <w:rPr>
          <w:rFonts w:hint="eastAsia"/>
        </w:rPr>
      </w:pPr>
    </w:p>
    <w:p w14:paraId="30256488">
      <w:pPr>
        <w:spacing w:line="360" w:lineRule="auto"/>
        <w:jc w:val="left"/>
        <w:rPr>
          <w:rFonts w:hint="eastAsia"/>
        </w:rPr>
      </w:pPr>
    </w:p>
    <w:p w14:paraId="00D9D32C">
      <w:pPr>
        <w:spacing w:line="360" w:lineRule="auto"/>
        <w:jc w:val="left"/>
        <w:rPr>
          <w:rFonts w:hint="eastAsia"/>
        </w:rPr>
      </w:pPr>
    </w:p>
    <w:p w14:paraId="47595CB9">
      <w:pPr>
        <w:spacing w:line="360" w:lineRule="auto"/>
        <w:jc w:val="left"/>
        <w:rPr>
          <w:rFonts w:hint="eastAsia"/>
        </w:rPr>
      </w:pPr>
    </w:p>
    <w:p w14:paraId="280CFF00">
      <w:pPr>
        <w:spacing w:line="360" w:lineRule="auto"/>
        <w:jc w:val="left"/>
        <w:rPr>
          <w:rFonts w:hint="eastAsia"/>
        </w:rPr>
      </w:pPr>
    </w:p>
    <w:p w14:paraId="1122883D">
      <w:pPr>
        <w:spacing w:line="360" w:lineRule="auto"/>
        <w:jc w:val="left"/>
        <w:rPr>
          <w:rFonts w:hint="eastAsia"/>
        </w:rPr>
      </w:pPr>
    </w:p>
    <w:p w14:paraId="07937DF0">
      <w:pPr>
        <w:spacing w:line="360" w:lineRule="auto"/>
        <w:jc w:val="left"/>
        <w:rPr>
          <w:rFonts w:hint="eastAsia"/>
        </w:rPr>
      </w:pPr>
    </w:p>
    <w:p w14:paraId="32A27B39">
      <w:pPr>
        <w:pStyle w:val="22"/>
        <w:snapToGrid w:val="0"/>
        <w:textAlignment w:val="baseline"/>
      </w:pPr>
    </w:p>
    <w:p w14:paraId="06330A08">
      <w:pPr>
        <w:snapToGrid w:val="0"/>
        <w:spacing w:line="360" w:lineRule="auto"/>
        <w:jc w:val="center"/>
        <w:textAlignment w:val="baseline"/>
        <w:rPr>
          <w:rFonts w:ascii="宋体" w:hAnsi="宋体" w:cs="宋体"/>
          <w:b/>
          <w:bCs/>
          <w:sz w:val="32"/>
          <w:szCs w:val="32"/>
        </w:rPr>
      </w:pPr>
      <w:r>
        <w:rPr>
          <w:rFonts w:hint="eastAsia" w:ascii="宋体" w:hAnsi="宋体" w:cs="宋体"/>
          <w:b/>
          <w:bCs/>
          <w:sz w:val="32"/>
          <w:szCs w:val="32"/>
        </w:rPr>
        <w:t>株洲市政府采购合同线上融资流程</w:t>
      </w:r>
    </w:p>
    <w:p w14:paraId="4525A470">
      <w:pPr>
        <w:snapToGrid w:val="0"/>
        <w:spacing w:line="360" w:lineRule="auto"/>
        <w:jc w:val="left"/>
        <w:textAlignment w:val="baseline"/>
        <w:rPr>
          <w:rFonts w:ascii="宋体" w:hAnsi="宋体" w:cs="宋体"/>
          <w:b/>
          <w:bCs/>
          <w:sz w:val="32"/>
          <w:szCs w:val="32"/>
        </w:rPr>
      </w:pPr>
    </w:p>
    <w:p w14:paraId="7127DCCA">
      <w:pPr>
        <w:snapToGrid w:val="0"/>
        <w:spacing w:line="360" w:lineRule="auto"/>
        <w:ind w:firstLine="422" w:firstLineChars="200"/>
        <w:jc w:val="left"/>
        <w:textAlignment w:val="baseline"/>
        <w:rPr>
          <w:rFonts w:ascii="宋体" w:hAnsi="宋体" w:cs="宋体"/>
          <w:b/>
          <w:sz w:val="20"/>
          <w:szCs w:val="21"/>
        </w:rPr>
      </w:pPr>
      <w:r>
        <w:rPr>
          <w:rFonts w:hint="eastAsia" w:ascii="宋体" w:hAnsi="宋体" w:cs="宋体"/>
          <w:b/>
          <w:szCs w:val="21"/>
        </w:rPr>
        <w:t>（一）融资申请</w:t>
      </w:r>
    </w:p>
    <w:p w14:paraId="37FC0276">
      <w:pPr>
        <w:snapToGrid w:val="0"/>
        <w:spacing w:line="360" w:lineRule="auto"/>
        <w:ind w:firstLine="420" w:firstLineChars="200"/>
        <w:jc w:val="left"/>
        <w:textAlignment w:val="baseline"/>
        <w:rPr>
          <w:rFonts w:ascii="宋体" w:hAnsi="宋体" w:cs="宋体"/>
          <w:sz w:val="20"/>
          <w:szCs w:val="21"/>
        </w:rPr>
      </w:pPr>
      <w:r>
        <w:rPr>
          <w:rFonts w:ascii="宋体" w:hAnsi="宋体" w:cs="宋体"/>
          <w:szCs w:val="21"/>
        </w:rPr>
        <w:t>有融资需求的</w:t>
      </w:r>
      <w:r>
        <w:rPr>
          <w:rFonts w:hint="eastAsia" w:ascii="宋体" w:hAnsi="宋体" w:cs="宋体"/>
          <w:szCs w:val="21"/>
          <w:lang w:eastAsia="zh-CN"/>
        </w:rPr>
        <w:t>投标人</w:t>
      </w:r>
      <w:r>
        <w:rPr>
          <w:rFonts w:ascii="宋体" w:hAnsi="宋体" w:cs="宋体"/>
          <w:szCs w:val="21"/>
        </w:rPr>
        <w:t>取得《中标通知书》后，在签订采购合同前，通过“株洲市政府采购网”的“政府采购合同融资”链接进入“中征应收账款融资服务平台”，直接向参与金融机构推送融资需求。</w:t>
      </w:r>
    </w:p>
    <w:p w14:paraId="2222ED45">
      <w:pPr>
        <w:snapToGrid w:val="0"/>
        <w:spacing w:line="360" w:lineRule="auto"/>
        <w:ind w:firstLine="422" w:firstLineChars="200"/>
        <w:jc w:val="left"/>
        <w:textAlignment w:val="baseline"/>
        <w:rPr>
          <w:rFonts w:ascii="宋体" w:hAnsi="宋体" w:cs="宋体"/>
          <w:b/>
          <w:sz w:val="20"/>
          <w:szCs w:val="21"/>
        </w:rPr>
      </w:pPr>
      <w:r>
        <w:rPr>
          <w:rFonts w:hint="eastAsia" w:ascii="宋体" w:hAnsi="宋体" w:cs="宋体"/>
          <w:b/>
          <w:szCs w:val="21"/>
        </w:rPr>
        <w:t>（二）资料审查</w:t>
      </w:r>
    </w:p>
    <w:p w14:paraId="039A21E4">
      <w:pPr>
        <w:snapToGrid w:val="0"/>
        <w:spacing w:line="360" w:lineRule="auto"/>
        <w:ind w:firstLine="420" w:firstLineChars="200"/>
        <w:jc w:val="left"/>
        <w:textAlignment w:val="baseline"/>
        <w:rPr>
          <w:rFonts w:ascii="宋体" w:hAnsi="宋体" w:cs="宋体"/>
          <w:sz w:val="20"/>
          <w:szCs w:val="21"/>
        </w:rPr>
      </w:pPr>
      <w:r>
        <w:rPr>
          <w:rFonts w:hint="eastAsia" w:ascii="宋体" w:hAnsi="宋体" w:cs="宋体"/>
          <w:szCs w:val="21"/>
        </w:rPr>
        <w:t>参与金融机构登录平台查看融资需求及中标（或成交）详情，进行贷前评审，确定融资方案和回款账户，签订《政府采购合同》，确定合同收款账户。</w:t>
      </w:r>
    </w:p>
    <w:p w14:paraId="716E8C78">
      <w:pPr>
        <w:snapToGrid w:val="0"/>
        <w:spacing w:line="360" w:lineRule="auto"/>
        <w:ind w:firstLine="422" w:firstLineChars="200"/>
        <w:jc w:val="left"/>
        <w:textAlignment w:val="baseline"/>
        <w:rPr>
          <w:rFonts w:ascii="宋体" w:hAnsi="宋体" w:cs="宋体"/>
          <w:b/>
          <w:sz w:val="20"/>
          <w:szCs w:val="21"/>
        </w:rPr>
      </w:pPr>
      <w:r>
        <w:rPr>
          <w:rFonts w:hint="eastAsia" w:ascii="宋体" w:hAnsi="宋体" w:cs="宋体"/>
          <w:b/>
          <w:szCs w:val="21"/>
        </w:rPr>
        <w:t>（三）签订贷款协议</w:t>
      </w:r>
    </w:p>
    <w:p w14:paraId="1EABAEC9">
      <w:pPr>
        <w:snapToGrid w:val="0"/>
        <w:spacing w:line="360" w:lineRule="auto"/>
        <w:ind w:firstLine="420" w:firstLineChars="200"/>
        <w:jc w:val="left"/>
        <w:textAlignment w:val="baseline"/>
        <w:rPr>
          <w:rFonts w:ascii="宋体" w:hAnsi="宋体" w:cs="宋体"/>
          <w:sz w:val="20"/>
          <w:szCs w:val="21"/>
        </w:rPr>
      </w:pPr>
      <w:r>
        <w:rPr>
          <w:rFonts w:hint="eastAsia" w:ascii="宋体" w:hAnsi="宋体" w:cs="宋体"/>
          <w:szCs w:val="21"/>
        </w:rPr>
        <w:t>参与金融机构登录平台查看采购合同信息，与</w:t>
      </w:r>
      <w:r>
        <w:rPr>
          <w:rFonts w:hint="eastAsia" w:ascii="宋体" w:hAnsi="宋体" w:cs="宋体"/>
          <w:szCs w:val="21"/>
          <w:lang w:eastAsia="zh-CN"/>
        </w:rPr>
        <w:t>投标人</w:t>
      </w:r>
      <w:r>
        <w:rPr>
          <w:rFonts w:hint="eastAsia" w:ascii="宋体" w:hAnsi="宋体" w:cs="宋体"/>
          <w:szCs w:val="21"/>
        </w:rPr>
        <w:t>签订贷款协议，在线填写融资成交单，推送融资成交信息，系统自动将回款账户锁定为银行监管账户。</w:t>
      </w:r>
    </w:p>
    <w:p w14:paraId="3A928C98">
      <w:pPr>
        <w:snapToGrid w:val="0"/>
        <w:spacing w:line="360" w:lineRule="auto"/>
        <w:ind w:firstLine="422" w:firstLineChars="200"/>
        <w:jc w:val="left"/>
        <w:textAlignment w:val="baseline"/>
        <w:rPr>
          <w:rFonts w:ascii="宋体" w:hAnsi="宋体" w:cs="宋体"/>
          <w:b/>
          <w:sz w:val="20"/>
          <w:szCs w:val="21"/>
        </w:rPr>
      </w:pPr>
      <w:r>
        <w:rPr>
          <w:rFonts w:hint="eastAsia" w:ascii="宋体" w:hAnsi="宋体" w:cs="宋体"/>
          <w:b/>
          <w:szCs w:val="21"/>
        </w:rPr>
        <w:t>（四）贷款发放</w:t>
      </w:r>
    </w:p>
    <w:p w14:paraId="70376553">
      <w:pPr>
        <w:snapToGrid w:val="0"/>
        <w:spacing w:line="360" w:lineRule="auto"/>
        <w:ind w:firstLine="420" w:firstLineChars="200"/>
        <w:jc w:val="left"/>
        <w:textAlignment w:val="baseline"/>
        <w:rPr>
          <w:rFonts w:ascii="宋体" w:hAnsi="宋体" w:cs="宋体"/>
          <w:sz w:val="20"/>
          <w:szCs w:val="21"/>
        </w:rPr>
      </w:pPr>
      <w:r>
        <w:rPr>
          <w:rFonts w:hint="eastAsia" w:ascii="宋体" w:hAnsi="宋体" w:cs="宋体"/>
          <w:szCs w:val="21"/>
        </w:rPr>
        <w:t>融资银行核实回款账户无误后，根据贷款协议向</w:t>
      </w:r>
      <w:r>
        <w:rPr>
          <w:rFonts w:hint="eastAsia" w:ascii="宋体" w:hAnsi="宋体" w:cs="宋体"/>
          <w:szCs w:val="21"/>
          <w:lang w:eastAsia="zh-CN"/>
        </w:rPr>
        <w:t>投标人</w:t>
      </w:r>
      <w:r>
        <w:rPr>
          <w:rFonts w:hint="eastAsia" w:ascii="宋体" w:hAnsi="宋体" w:cs="宋体"/>
          <w:szCs w:val="21"/>
        </w:rPr>
        <w:t>发放贷款。</w:t>
      </w:r>
    </w:p>
    <w:p w14:paraId="48ED2FDB">
      <w:pPr>
        <w:snapToGrid w:val="0"/>
        <w:spacing w:line="360" w:lineRule="auto"/>
        <w:ind w:firstLine="422" w:firstLineChars="200"/>
        <w:jc w:val="left"/>
        <w:textAlignment w:val="baseline"/>
        <w:rPr>
          <w:rFonts w:ascii="宋体" w:hAnsi="宋体" w:cs="宋体"/>
          <w:b/>
          <w:sz w:val="20"/>
          <w:szCs w:val="21"/>
        </w:rPr>
      </w:pPr>
      <w:r>
        <w:rPr>
          <w:rFonts w:hint="eastAsia" w:ascii="宋体" w:hAnsi="宋体" w:cs="宋体"/>
          <w:b/>
          <w:szCs w:val="21"/>
        </w:rPr>
        <w:t>（五）按期还款</w:t>
      </w:r>
    </w:p>
    <w:p w14:paraId="59BC11C5">
      <w:pPr>
        <w:snapToGrid w:val="0"/>
        <w:spacing w:line="360" w:lineRule="auto"/>
        <w:ind w:firstLine="420" w:firstLineChars="200"/>
        <w:jc w:val="left"/>
        <w:textAlignment w:val="baseline"/>
        <w:rPr>
          <w:rFonts w:ascii="宋体" w:hAnsi="宋体" w:cs="宋体"/>
          <w:sz w:val="20"/>
          <w:szCs w:val="21"/>
        </w:rPr>
      </w:pPr>
      <w:r>
        <w:rPr>
          <w:rFonts w:hint="eastAsia" w:ascii="宋体" w:hAnsi="宋体" w:cs="宋体"/>
          <w:szCs w:val="21"/>
        </w:rPr>
        <w:t>合同履行完毕后，采购单位根据合同约定时间和账户在线填写支付申请，向财政部门发送支付指令，财政部门严格按照相关规定将资金支付到采购合同收款账户。</w:t>
      </w:r>
    </w:p>
    <w:p w14:paraId="1065880E">
      <w:pPr>
        <w:snapToGrid w:val="0"/>
        <w:spacing w:line="360" w:lineRule="auto"/>
        <w:ind w:firstLine="422" w:firstLineChars="200"/>
        <w:jc w:val="left"/>
        <w:textAlignment w:val="baseline"/>
        <w:rPr>
          <w:rFonts w:ascii="宋体" w:hAnsi="宋体" w:cs="宋体"/>
          <w:b/>
          <w:sz w:val="20"/>
          <w:szCs w:val="21"/>
        </w:rPr>
      </w:pPr>
      <w:r>
        <w:rPr>
          <w:rFonts w:hint="eastAsia" w:ascii="宋体" w:hAnsi="宋体" w:cs="宋体"/>
          <w:b/>
          <w:szCs w:val="21"/>
        </w:rPr>
        <w:t>（六）业务终止</w:t>
      </w:r>
    </w:p>
    <w:p w14:paraId="664D1EAE">
      <w:pPr>
        <w:snapToGrid w:val="0"/>
        <w:spacing w:line="360" w:lineRule="auto"/>
        <w:textAlignment w:val="baseline"/>
        <w:rPr>
          <w:rFonts w:ascii="宋体" w:hAnsi="宋体" w:cs="宋体"/>
          <w:szCs w:val="21"/>
        </w:rPr>
      </w:pPr>
      <w:r>
        <w:rPr>
          <w:rFonts w:hint="eastAsia" w:ascii="宋体" w:hAnsi="宋体" w:cs="宋体"/>
          <w:szCs w:val="21"/>
        </w:rPr>
        <w:t>贷款偿清后，融资银行解除质押，业务终止。</w:t>
      </w:r>
    </w:p>
    <w:p w14:paraId="4A9F4F9A">
      <w:pPr>
        <w:snapToGrid w:val="0"/>
        <w:spacing w:line="480" w:lineRule="auto"/>
        <w:textAlignment w:val="baseline"/>
        <w:rPr>
          <w:sz w:val="20"/>
        </w:rPr>
      </w:pPr>
      <w:r>
        <w:drawing>
          <wp:inline distT="0" distB="0" distL="0" distR="0">
            <wp:extent cx="5228590" cy="7612380"/>
            <wp:effectExtent l="0" t="0" r="10160" b="762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28590" cy="7612380"/>
                    </a:xfrm>
                    <a:prstGeom prst="rect">
                      <a:avLst/>
                    </a:prstGeom>
                    <a:noFill/>
                    <a:ln>
                      <a:noFill/>
                    </a:ln>
                  </pic:spPr>
                </pic:pic>
              </a:graphicData>
            </a:graphic>
          </wp:inline>
        </w:drawing>
      </w:r>
    </w:p>
    <w:p w14:paraId="3C8FBA89">
      <w:pPr>
        <w:rPr>
          <w:rFonts w:ascii="宋体" w:hAnsi="宋体" w:cs="宋体"/>
          <w:bCs/>
          <w:sz w:val="20"/>
          <w:szCs w:val="21"/>
        </w:rPr>
      </w:pPr>
      <w:r>
        <w:rPr>
          <w:rFonts w:hint="eastAsia" w:ascii="宋体" w:hAnsi="宋体" w:cs="宋体"/>
          <w:bCs/>
          <w:szCs w:val="21"/>
        </w:rPr>
        <w:br w:type="page"/>
      </w:r>
    </w:p>
    <w:p w14:paraId="7E80E0AA">
      <w:pPr>
        <w:tabs>
          <w:tab w:val="left" w:pos="1552"/>
          <w:tab w:val="center" w:pos="4217"/>
        </w:tabs>
        <w:snapToGrid w:val="0"/>
        <w:spacing w:line="360" w:lineRule="auto"/>
        <w:jc w:val="center"/>
        <w:textAlignment w:val="baseline"/>
        <w:rPr>
          <w:rFonts w:ascii="宋体" w:hAnsi="宋体" w:cs="宋体"/>
          <w:b/>
          <w:bCs/>
          <w:sz w:val="32"/>
          <w:szCs w:val="32"/>
        </w:rPr>
      </w:pPr>
      <w:r>
        <w:rPr>
          <w:rFonts w:hint="eastAsia" w:ascii="宋体" w:hAnsi="宋体" w:cs="宋体"/>
          <w:b/>
          <w:bCs/>
          <w:sz w:val="32"/>
          <w:szCs w:val="32"/>
        </w:rPr>
        <w:t>株洲市政采贷业务办理银行联系表</w:t>
      </w:r>
    </w:p>
    <w:tbl>
      <w:tblPr>
        <w:tblStyle w:val="23"/>
        <w:tblW w:w="8569" w:type="dxa"/>
        <w:tblInd w:w="0" w:type="dxa"/>
        <w:tblLayout w:type="fixed"/>
        <w:tblCellMar>
          <w:top w:w="0" w:type="dxa"/>
          <w:left w:w="0" w:type="dxa"/>
          <w:bottom w:w="0" w:type="dxa"/>
          <w:right w:w="0" w:type="dxa"/>
        </w:tblCellMar>
      </w:tblPr>
      <w:tblGrid>
        <w:gridCol w:w="972"/>
        <w:gridCol w:w="3348"/>
        <w:gridCol w:w="1445"/>
        <w:gridCol w:w="2804"/>
      </w:tblGrid>
      <w:tr w14:paraId="4336DCD5">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7660687">
            <w:pPr>
              <w:widowControl/>
              <w:snapToGrid w:val="0"/>
              <w:jc w:val="center"/>
              <w:textAlignment w:val="center"/>
              <w:rPr>
                <w:rFonts w:ascii="黑体" w:hAnsi="宋体" w:eastAsia="黑体" w:cs="黑体"/>
                <w:sz w:val="20"/>
                <w:szCs w:val="21"/>
              </w:rPr>
            </w:pPr>
            <w:r>
              <w:rPr>
                <w:rFonts w:hint="eastAsia" w:ascii="黑体" w:hAnsi="宋体" w:eastAsia="黑体" w:cs="黑体"/>
                <w:kern w:val="0"/>
                <w:szCs w:val="21"/>
              </w:rPr>
              <w:t>序号</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586FE79">
            <w:pPr>
              <w:widowControl/>
              <w:snapToGrid w:val="0"/>
              <w:jc w:val="center"/>
              <w:textAlignment w:val="center"/>
              <w:rPr>
                <w:rFonts w:ascii="黑体" w:hAnsi="宋体" w:eastAsia="黑体" w:cs="黑体"/>
                <w:sz w:val="20"/>
                <w:szCs w:val="21"/>
              </w:rPr>
            </w:pPr>
            <w:r>
              <w:rPr>
                <w:rFonts w:hint="eastAsia" w:ascii="黑体" w:hAnsi="宋体" w:eastAsia="黑体" w:cs="黑体"/>
                <w:kern w:val="0"/>
                <w:szCs w:val="21"/>
              </w:rPr>
              <w:t>银行名称</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1C53B16">
            <w:pPr>
              <w:widowControl/>
              <w:snapToGrid w:val="0"/>
              <w:jc w:val="center"/>
              <w:textAlignment w:val="center"/>
              <w:rPr>
                <w:rFonts w:ascii="黑体" w:hAnsi="宋体" w:eastAsia="黑体" w:cs="黑体"/>
                <w:sz w:val="20"/>
                <w:szCs w:val="21"/>
              </w:rPr>
            </w:pPr>
            <w:r>
              <w:rPr>
                <w:rFonts w:hint="eastAsia" w:ascii="黑体" w:hAnsi="宋体" w:eastAsia="黑体" w:cs="黑体"/>
                <w:kern w:val="0"/>
                <w:szCs w:val="21"/>
              </w:rPr>
              <w:t>联系人</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7BECC72">
            <w:pPr>
              <w:widowControl/>
              <w:snapToGrid w:val="0"/>
              <w:jc w:val="center"/>
              <w:textAlignment w:val="center"/>
              <w:rPr>
                <w:rFonts w:ascii="黑体" w:hAnsi="宋体" w:eastAsia="黑体" w:cs="黑体"/>
                <w:sz w:val="20"/>
                <w:szCs w:val="21"/>
              </w:rPr>
            </w:pPr>
            <w:r>
              <w:rPr>
                <w:rFonts w:hint="eastAsia" w:ascii="黑体" w:hAnsi="宋体" w:eastAsia="黑体" w:cs="黑体"/>
                <w:kern w:val="0"/>
                <w:szCs w:val="21"/>
              </w:rPr>
              <w:t>手机号码</w:t>
            </w:r>
          </w:p>
        </w:tc>
      </w:tr>
      <w:tr w14:paraId="528EC1EB">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04ABDCCF">
            <w:pPr>
              <w:widowControl/>
              <w:snapToGrid w:val="0"/>
              <w:jc w:val="center"/>
              <w:textAlignment w:val="center"/>
              <w:rPr>
                <w:rFonts w:ascii="宋体" w:hAnsi="宋体" w:cs="宋体"/>
                <w:sz w:val="20"/>
                <w:szCs w:val="21"/>
              </w:rPr>
            </w:pPr>
            <w:r>
              <w:rPr>
                <w:rFonts w:ascii="宋体" w:hAnsi="宋体" w:cs="宋体"/>
                <w:kern w:val="0"/>
                <w:szCs w:val="21"/>
              </w:rPr>
              <w:t>1</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D792FFC">
            <w:pPr>
              <w:widowControl/>
              <w:snapToGrid w:val="0"/>
              <w:jc w:val="center"/>
              <w:textAlignment w:val="center"/>
              <w:rPr>
                <w:rFonts w:ascii="宋体" w:hAnsi="宋体" w:cs="宋体"/>
                <w:sz w:val="20"/>
                <w:szCs w:val="21"/>
              </w:rPr>
            </w:pPr>
            <w:r>
              <w:rPr>
                <w:rFonts w:hint="eastAsia" w:ascii="宋体" w:hAnsi="宋体" w:cs="宋体"/>
                <w:kern w:val="0"/>
                <w:szCs w:val="21"/>
              </w:rPr>
              <w:t>交通银行株洲分行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2F519AE">
            <w:pPr>
              <w:widowControl/>
              <w:snapToGrid w:val="0"/>
              <w:jc w:val="center"/>
              <w:textAlignment w:val="center"/>
              <w:rPr>
                <w:rFonts w:ascii="宋体" w:hAnsi="宋体" w:cs="宋体"/>
                <w:sz w:val="20"/>
                <w:szCs w:val="21"/>
              </w:rPr>
            </w:pPr>
            <w:r>
              <w:rPr>
                <w:rFonts w:hint="eastAsia" w:ascii="宋体" w:hAnsi="宋体" w:cs="宋体"/>
                <w:kern w:val="0"/>
                <w:szCs w:val="21"/>
              </w:rPr>
              <w:t>蒋宁</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A718507">
            <w:pPr>
              <w:widowControl/>
              <w:snapToGrid w:val="0"/>
              <w:jc w:val="center"/>
              <w:textAlignment w:val="center"/>
              <w:rPr>
                <w:rFonts w:ascii="宋体" w:hAnsi="宋体" w:cs="宋体"/>
                <w:sz w:val="20"/>
                <w:szCs w:val="21"/>
              </w:rPr>
            </w:pPr>
            <w:r>
              <w:rPr>
                <w:rFonts w:ascii="宋体" w:hAnsi="宋体" w:cs="宋体"/>
                <w:kern w:val="0"/>
                <w:szCs w:val="21"/>
              </w:rPr>
              <w:t>15873361819</w:t>
            </w:r>
          </w:p>
        </w:tc>
      </w:tr>
      <w:tr w14:paraId="1315E14A">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3A87C320">
            <w:pPr>
              <w:widowControl/>
              <w:snapToGrid w:val="0"/>
              <w:jc w:val="center"/>
              <w:textAlignment w:val="center"/>
              <w:rPr>
                <w:rFonts w:ascii="宋体" w:hAnsi="宋体" w:cs="宋体"/>
                <w:sz w:val="20"/>
                <w:szCs w:val="21"/>
              </w:rPr>
            </w:pPr>
            <w:r>
              <w:rPr>
                <w:rFonts w:ascii="宋体" w:hAnsi="宋体" w:cs="宋体"/>
                <w:kern w:val="0"/>
                <w:szCs w:val="21"/>
              </w:rPr>
              <w:t>2</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DE3F81">
            <w:pPr>
              <w:widowControl/>
              <w:snapToGrid w:val="0"/>
              <w:jc w:val="center"/>
              <w:textAlignment w:val="center"/>
              <w:rPr>
                <w:rFonts w:ascii="宋体" w:hAnsi="宋体" w:cs="宋体"/>
                <w:sz w:val="20"/>
                <w:szCs w:val="21"/>
              </w:rPr>
            </w:pPr>
            <w:r>
              <w:rPr>
                <w:rFonts w:hint="eastAsia" w:ascii="宋体" w:hAnsi="宋体" w:cs="宋体"/>
                <w:kern w:val="0"/>
                <w:szCs w:val="21"/>
              </w:rPr>
              <w:t>长沙银行株洲分行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F7ABD11">
            <w:pPr>
              <w:widowControl/>
              <w:snapToGrid w:val="0"/>
              <w:jc w:val="center"/>
              <w:textAlignment w:val="center"/>
              <w:rPr>
                <w:rFonts w:ascii="宋体" w:hAnsi="宋体" w:cs="宋体"/>
                <w:sz w:val="20"/>
                <w:szCs w:val="21"/>
              </w:rPr>
            </w:pPr>
            <w:r>
              <w:rPr>
                <w:rFonts w:hint="eastAsia" w:ascii="宋体" w:hAnsi="宋体" w:cs="宋体"/>
                <w:kern w:val="0"/>
                <w:szCs w:val="21"/>
              </w:rPr>
              <w:t>曾名志</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0A4B7F">
            <w:pPr>
              <w:widowControl/>
              <w:snapToGrid w:val="0"/>
              <w:jc w:val="center"/>
              <w:textAlignment w:val="center"/>
              <w:rPr>
                <w:rFonts w:ascii="宋体" w:hAnsi="宋体" w:cs="宋体"/>
                <w:sz w:val="20"/>
                <w:szCs w:val="21"/>
              </w:rPr>
            </w:pPr>
            <w:r>
              <w:rPr>
                <w:rFonts w:ascii="宋体" w:hAnsi="宋体" w:cs="宋体"/>
                <w:kern w:val="0"/>
                <w:szCs w:val="21"/>
              </w:rPr>
              <w:t>13786360080</w:t>
            </w:r>
          </w:p>
        </w:tc>
      </w:tr>
      <w:tr w14:paraId="5BB3AF13">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49FB644B">
            <w:pPr>
              <w:widowControl/>
              <w:snapToGrid w:val="0"/>
              <w:jc w:val="center"/>
              <w:textAlignment w:val="center"/>
              <w:rPr>
                <w:rFonts w:ascii="宋体" w:hAnsi="宋体" w:cs="宋体"/>
                <w:sz w:val="20"/>
                <w:szCs w:val="21"/>
              </w:rPr>
            </w:pPr>
            <w:r>
              <w:rPr>
                <w:rFonts w:ascii="宋体" w:hAnsi="宋体" w:cs="宋体"/>
                <w:kern w:val="0"/>
                <w:szCs w:val="21"/>
              </w:rPr>
              <w:t>3</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8929427">
            <w:pPr>
              <w:widowControl/>
              <w:snapToGrid w:val="0"/>
              <w:jc w:val="center"/>
              <w:textAlignment w:val="center"/>
              <w:rPr>
                <w:rFonts w:ascii="宋体" w:hAnsi="宋体" w:cs="宋体"/>
                <w:sz w:val="20"/>
                <w:szCs w:val="21"/>
              </w:rPr>
            </w:pPr>
            <w:r>
              <w:rPr>
                <w:rFonts w:hint="eastAsia" w:ascii="宋体" w:hAnsi="宋体" w:cs="宋体"/>
                <w:kern w:val="0"/>
                <w:szCs w:val="21"/>
              </w:rPr>
              <w:t>光大银行株洲分行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A33129">
            <w:pPr>
              <w:widowControl/>
              <w:snapToGrid w:val="0"/>
              <w:jc w:val="center"/>
              <w:textAlignment w:val="center"/>
              <w:rPr>
                <w:rFonts w:ascii="宋体" w:hAnsi="宋体" w:cs="宋体"/>
                <w:sz w:val="20"/>
                <w:szCs w:val="21"/>
              </w:rPr>
            </w:pPr>
            <w:r>
              <w:rPr>
                <w:rFonts w:hint="eastAsia" w:ascii="宋体" w:hAnsi="宋体" w:cs="宋体"/>
                <w:kern w:val="0"/>
                <w:szCs w:val="21"/>
              </w:rPr>
              <w:t>马文胜</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CD02559">
            <w:pPr>
              <w:widowControl/>
              <w:snapToGrid w:val="0"/>
              <w:jc w:val="center"/>
              <w:textAlignment w:val="center"/>
              <w:rPr>
                <w:rFonts w:ascii="宋体" w:hAnsi="宋体" w:cs="宋体"/>
                <w:sz w:val="20"/>
                <w:szCs w:val="21"/>
              </w:rPr>
            </w:pPr>
            <w:r>
              <w:rPr>
                <w:rFonts w:ascii="宋体" w:hAnsi="宋体" w:cs="宋体"/>
                <w:kern w:val="0"/>
                <w:szCs w:val="21"/>
              </w:rPr>
              <w:t>13907334569</w:t>
            </w:r>
          </w:p>
        </w:tc>
      </w:tr>
      <w:tr w14:paraId="5A822F2C">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6E6B79C6">
            <w:pPr>
              <w:widowControl/>
              <w:snapToGrid w:val="0"/>
              <w:jc w:val="center"/>
              <w:textAlignment w:val="center"/>
              <w:rPr>
                <w:rFonts w:ascii="宋体" w:hAnsi="宋体" w:cs="宋体"/>
                <w:sz w:val="20"/>
                <w:szCs w:val="21"/>
              </w:rPr>
            </w:pPr>
            <w:r>
              <w:rPr>
                <w:rFonts w:ascii="宋体" w:hAnsi="宋体" w:cs="宋体"/>
                <w:kern w:val="0"/>
                <w:szCs w:val="21"/>
              </w:rPr>
              <w:t>4</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E38188F">
            <w:pPr>
              <w:widowControl/>
              <w:snapToGrid w:val="0"/>
              <w:jc w:val="center"/>
              <w:textAlignment w:val="center"/>
              <w:rPr>
                <w:rFonts w:ascii="宋体" w:hAnsi="宋体" w:cs="宋体"/>
                <w:sz w:val="20"/>
                <w:szCs w:val="21"/>
              </w:rPr>
            </w:pPr>
            <w:r>
              <w:rPr>
                <w:rFonts w:hint="eastAsia" w:ascii="宋体" w:hAnsi="宋体" w:cs="宋体"/>
                <w:kern w:val="0"/>
                <w:szCs w:val="21"/>
              </w:rPr>
              <w:t>华融湘江银行株洲分行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B18ECCE">
            <w:pPr>
              <w:widowControl/>
              <w:snapToGrid w:val="0"/>
              <w:jc w:val="center"/>
              <w:textAlignment w:val="center"/>
              <w:rPr>
                <w:rFonts w:ascii="宋体" w:hAnsi="宋体" w:cs="宋体"/>
                <w:sz w:val="20"/>
                <w:szCs w:val="21"/>
              </w:rPr>
            </w:pPr>
            <w:r>
              <w:rPr>
                <w:rFonts w:hint="eastAsia" w:ascii="宋体" w:hAnsi="宋体" w:cs="宋体"/>
                <w:kern w:val="0"/>
                <w:szCs w:val="21"/>
              </w:rPr>
              <w:t>泰莹</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1358B48">
            <w:pPr>
              <w:widowControl/>
              <w:snapToGrid w:val="0"/>
              <w:jc w:val="center"/>
              <w:textAlignment w:val="center"/>
              <w:rPr>
                <w:rFonts w:ascii="宋体" w:hAnsi="宋体" w:cs="宋体"/>
                <w:sz w:val="20"/>
                <w:szCs w:val="21"/>
              </w:rPr>
            </w:pPr>
            <w:r>
              <w:rPr>
                <w:rFonts w:ascii="宋体" w:hAnsi="宋体" w:cs="宋体"/>
                <w:kern w:val="0"/>
                <w:szCs w:val="21"/>
              </w:rPr>
              <w:t>18073365299</w:t>
            </w:r>
          </w:p>
        </w:tc>
      </w:tr>
      <w:tr w14:paraId="2F07933E">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0245C238">
            <w:pPr>
              <w:widowControl/>
              <w:snapToGrid w:val="0"/>
              <w:jc w:val="center"/>
              <w:textAlignment w:val="center"/>
              <w:rPr>
                <w:rFonts w:ascii="宋体" w:hAnsi="宋体" w:cs="宋体"/>
                <w:sz w:val="20"/>
                <w:szCs w:val="21"/>
              </w:rPr>
            </w:pPr>
            <w:r>
              <w:rPr>
                <w:rFonts w:ascii="宋体" w:hAnsi="宋体" w:cs="宋体"/>
                <w:kern w:val="0"/>
                <w:szCs w:val="21"/>
              </w:rPr>
              <w:t>5</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F3EBE16">
            <w:pPr>
              <w:widowControl/>
              <w:snapToGrid w:val="0"/>
              <w:jc w:val="center"/>
              <w:textAlignment w:val="center"/>
              <w:rPr>
                <w:rFonts w:ascii="宋体" w:hAnsi="宋体" w:cs="宋体"/>
                <w:sz w:val="20"/>
                <w:szCs w:val="21"/>
              </w:rPr>
            </w:pPr>
            <w:r>
              <w:rPr>
                <w:rFonts w:hint="eastAsia" w:ascii="宋体" w:hAnsi="宋体" w:cs="宋体"/>
                <w:kern w:val="0"/>
                <w:szCs w:val="21"/>
              </w:rPr>
              <w:t>工商银行株洲分行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EB409BE">
            <w:pPr>
              <w:widowControl/>
              <w:snapToGrid w:val="0"/>
              <w:jc w:val="center"/>
              <w:textAlignment w:val="center"/>
              <w:rPr>
                <w:rFonts w:ascii="宋体" w:hAnsi="宋体" w:cs="宋体"/>
                <w:sz w:val="20"/>
                <w:szCs w:val="21"/>
              </w:rPr>
            </w:pPr>
            <w:r>
              <w:rPr>
                <w:rFonts w:hint="eastAsia" w:ascii="宋体" w:hAnsi="宋体" w:cs="宋体"/>
                <w:kern w:val="0"/>
                <w:szCs w:val="21"/>
              </w:rPr>
              <w:t>易铁建</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72ECA8">
            <w:pPr>
              <w:widowControl/>
              <w:snapToGrid w:val="0"/>
              <w:jc w:val="center"/>
              <w:textAlignment w:val="center"/>
              <w:rPr>
                <w:rFonts w:ascii="宋体" w:hAnsi="宋体" w:cs="宋体"/>
                <w:sz w:val="20"/>
                <w:szCs w:val="21"/>
              </w:rPr>
            </w:pPr>
            <w:r>
              <w:rPr>
                <w:rFonts w:ascii="宋体" w:hAnsi="宋体" w:cs="宋体"/>
                <w:kern w:val="0"/>
                <w:szCs w:val="21"/>
              </w:rPr>
              <w:t>18673383317 28295851</w:t>
            </w:r>
          </w:p>
        </w:tc>
      </w:tr>
      <w:tr w14:paraId="6C66BDAC">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3FC22AA5">
            <w:pPr>
              <w:widowControl/>
              <w:snapToGrid w:val="0"/>
              <w:jc w:val="center"/>
              <w:textAlignment w:val="center"/>
              <w:rPr>
                <w:rFonts w:ascii="宋体" w:hAnsi="宋体" w:cs="宋体"/>
                <w:sz w:val="20"/>
                <w:szCs w:val="21"/>
              </w:rPr>
            </w:pPr>
            <w:r>
              <w:rPr>
                <w:rFonts w:ascii="宋体" w:hAnsi="宋体" w:cs="宋体"/>
                <w:kern w:val="0"/>
                <w:szCs w:val="21"/>
              </w:rPr>
              <w:t>6</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AFBBB90">
            <w:pPr>
              <w:widowControl/>
              <w:snapToGrid w:val="0"/>
              <w:jc w:val="center"/>
              <w:textAlignment w:val="center"/>
              <w:rPr>
                <w:rFonts w:ascii="宋体" w:hAnsi="宋体" w:cs="宋体"/>
                <w:sz w:val="20"/>
                <w:szCs w:val="21"/>
              </w:rPr>
            </w:pPr>
            <w:r>
              <w:rPr>
                <w:rFonts w:hint="eastAsia" w:ascii="宋体" w:hAnsi="宋体" w:cs="宋体"/>
                <w:kern w:val="0"/>
                <w:szCs w:val="21"/>
              </w:rPr>
              <w:t>农业银行株洲分行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78FCEED">
            <w:pPr>
              <w:widowControl/>
              <w:snapToGrid w:val="0"/>
              <w:jc w:val="center"/>
              <w:textAlignment w:val="center"/>
              <w:rPr>
                <w:rFonts w:ascii="宋体" w:hAnsi="宋体" w:cs="宋体"/>
                <w:sz w:val="20"/>
                <w:szCs w:val="21"/>
              </w:rPr>
            </w:pPr>
            <w:r>
              <w:rPr>
                <w:rFonts w:hint="eastAsia" w:ascii="宋体" w:hAnsi="宋体" w:cs="宋体"/>
                <w:kern w:val="0"/>
                <w:szCs w:val="21"/>
              </w:rPr>
              <w:t>张亚虹</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D2CDB87">
            <w:pPr>
              <w:widowControl/>
              <w:snapToGrid w:val="0"/>
              <w:jc w:val="center"/>
              <w:textAlignment w:val="center"/>
              <w:rPr>
                <w:rFonts w:ascii="宋体" w:hAnsi="宋体" w:cs="宋体"/>
                <w:sz w:val="20"/>
                <w:szCs w:val="21"/>
              </w:rPr>
            </w:pPr>
            <w:r>
              <w:rPr>
                <w:rFonts w:ascii="宋体" w:hAnsi="宋体" w:cs="宋体"/>
                <w:kern w:val="0"/>
                <w:szCs w:val="21"/>
              </w:rPr>
              <w:t>15873378583</w:t>
            </w:r>
          </w:p>
        </w:tc>
      </w:tr>
      <w:tr w14:paraId="7AF8C6CF">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127BD9E0">
            <w:pPr>
              <w:widowControl/>
              <w:snapToGrid w:val="0"/>
              <w:jc w:val="center"/>
              <w:textAlignment w:val="center"/>
              <w:rPr>
                <w:rFonts w:ascii="宋体" w:hAnsi="宋体" w:cs="宋体"/>
                <w:sz w:val="20"/>
                <w:szCs w:val="21"/>
              </w:rPr>
            </w:pPr>
            <w:r>
              <w:rPr>
                <w:rFonts w:ascii="宋体" w:hAnsi="宋体" w:cs="宋体"/>
                <w:kern w:val="0"/>
                <w:szCs w:val="21"/>
              </w:rPr>
              <w:t>7</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BAD8ED3">
            <w:pPr>
              <w:widowControl/>
              <w:snapToGrid w:val="0"/>
              <w:jc w:val="center"/>
              <w:textAlignment w:val="center"/>
              <w:rPr>
                <w:rFonts w:ascii="宋体" w:hAnsi="宋体" w:cs="宋体"/>
                <w:sz w:val="20"/>
                <w:szCs w:val="21"/>
              </w:rPr>
            </w:pPr>
            <w:r>
              <w:rPr>
                <w:rFonts w:hint="eastAsia" w:ascii="宋体" w:hAnsi="宋体" w:cs="宋体"/>
                <w:kern w:val="0"/>
                <w:szCs w:val="21"/>
              </w:rPr>
              <w:t>中国银行株洲分行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B853FEE">
            <w:pPr>
              <w:widowControl/>
              <w:snapToGrid w:val="0"/>
              <w:jc w:val="center"/>
              <w:textAlignment w:val="center"/>
              <w:rPr>
                <w:rFonts w:ascii="宋体" w:hAnsi="宋体" w:cs="宋体"/>
                <w:sz w:val="20"/>
                <w:szCs w:val="21"/>
              </w:rPr>
            </w:pPr>
            <w:r>
              <w:rPr>
                <w:rFonts w:hint="eastAsia" w:ascii="宋体" w:hAnsi="宋体" w:cs="宋体"/>
                <w:kern w:val="0"/>
                <w:szCs w:val="21"/>
              </w:rPr>
              <w:t>陈向红</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C23D9C4">
            <w:pPr>
              <w:widowControl/>
              <w:snapToGrid w:val="0"/>
              <w:jc w:val="center"/>
              <w:textAlignment w:val="center"/>
              <w:rPr>
                <w:rFonts w:ascii="宋体" w:hAnsi="宋体" w:cs="宋体"/>
                <w:sz w:val="20"/>
                <w:szCs w:val="21"/>
              </w:rPr>
            </w:pPr>
            <w:r>
              <w:rPr>
                <w:rFonts w:ascii="宋体" w:hAnsi="宋体" w:cs="宋体"/>
                <w:kern w:val="0"/>
                <w:szCs w:val="21"/>
              </w:rPr>
              <w:t>15096360998 28817118</w:t>
            </w:r>
          </w:p>
        </w:tc>
      </w:tr>
      <w:tr w14:paraId="2871933F">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7ED506E1">
            <w:pPr>
              <w:widowControl/>
              <w:snapToGrid w:val="0"/>
              <w:jc w:val="center"/>
              <w:textAlignment w:val="center"/>
              <w:rPr>
                <w:rFonts w:ascii="宋体" w:hAnsi="宋体" w:cs="宋体"/>
                <w:sz w:val="20"/>
                <w:szCs w:val="21"/>
              </w:rPr>
            </w:pPr>
            <w:r>
              <w:rPr>
                <w:rFonts w:ascii="宋体" w:hAnsi="宋体" w:cs="宋体"/>
                <w:kern w:val="0"/>
                <w:szCs w:val="21"/>
              </w:rPr>
              <w:t>8</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559FAE2">
            <w:pPr>
              <w:widowControl/>
              <w:snapToGrid w:val="0"/>
              <w:jc w:val="center"/>
              <w:textAlignment w:val="center"/>
              <w:rPr>
                <w:rFonts w:ascii="宋体" w:hAnsi="宋体" w:cs="宋体"/>
                <w:sz w:val="20"/>
                <w:szCs w:val="21"/>
              </w:rPr>
            </w:pPr>
            <w:r>
              <w:rPr>
                <w:rFonts w:hint="eastAsia" w:ascii="宋体" w:hAnsi="宋体" w:cs="宋体"/>
                <w:kern w:val="0"/>
                <w:szCs w:val="21"/>
              </w:rPr>
              <w:t>邮储银行株洲分行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6C58DF1">
            <w:pPr>
              <w:widowControl/>
              <w:snapToGrid w:val="0"/>
              <w:jc w:val="center"/>
              <w:textAlignment w:val="center"/>
              <w:rPr>
                <w:rFonts w:ascii="宋体" w:hAnsi="宋体" w:cs="宋体"/>
                <w:sz w:val="20"/>
                <w:szCs w:val="21"/>
              </w:rPr>
            </w:pPr>
            <w:r>
              <w:rPr>
                <w:rFonts w:hint="eastAsia" w:ascii="宋体" w:hAnsi="宋体" w:cs="宋体"/>
                <w:kern w:val="0"/>
                <w:szCs w:val="21"/>
              </w:rPr>
              <w:t>李燕京</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7370BE6">
            <w:pPr>
              <w:widowControl/>
              <w:snapToGrid w:val="0"/>
              <w:jc w:val="center"/>
              <w:textAlignment w:val="center"/>
              <w:rPr>
                <w:rFonts w:ascii="宋体" w:hAnsi="宋体" w:cs="宋体"/>
                <w:sz w:val="20"/>
                <w:szCs w:val="21"/>
              </w:rPr>
            </w:pPr>
            <w:r>
              <w:rPr>
                <w:rFonts w:ascii="宋体" w:hAnsi="宋体" w:cs="宋体"/>
                <w:kern w:val="0"/>
                <w:szCs w:val="21"/>
              </w:rPr>
              <w:t>18673322433</w:t>
            </w:r>
          </w:p>
        </w:tc>
      </w:tr>
      <w:tr w14:paraId="21318348">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3EC95D07">
            <w:pPr>
              <w:widowControl/>
              <w:snapToGrid w:val="0"/>
              <w:jc w:val="center"/>
              <w:textAlignment w:val="center"/>
              <w:rPr>
                <w:rFonts w:ascii="宋体" w:hAnsi="宋体" w:cs="宋体"/>
                <w:sz w:val="20"/>
                <w:szCs w:val="21"/>
              </w:rPr>
            </w:pPr>
            <w:r>
              <w:rPr>
                <w:rFonts w:ascii="宋体" w:hAnsi="宋体" w:cs="宋体"/>
                <w:kern w:val="0"/>
                <w:szCs w:val="21"/>
              </w:rPr>
              <w:t>9</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0B686B5">
            <w:pPr>
              <w:widowControl/>
              <w:snapToGrid w:val="0"/>
              <w:jc w:val="center"/>
              <w:textAlignment w:val="center"/>
              <w:rPr>
                <w:rFonts w:ascii="宋体" w:hAnsi="宋体" w:cs="宋体"/>
                <w:sz w:val="20"/>
                <w:szCs w:val="21"/>
              </w:rPr>
            </w:pPr>
            <w:r>
              <w:rPr>
                <w:rFonts w:hint="eastAsia" w:ascii="宋体" w:hAnsi="宋体" w:cs="宋体"/>
                <w:kern w:val="0"/>
                <w:szCs w:val="21"/>
              </w:rPr>
              <w:t>兴业银行株洲分行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EA24F23">
            <w:pPr>
              <w:widowControl/>
              <w:snapToGrid w:val="0"/>
              <w:jc w:val="center"/>
              <w:textAlignment w:val="center"/>
              <w:rPr>
                <w:rFonts w:ascii="宋体" w:hAnsi="宋体" w:cs="宋体"/>
                <w:sz w:val="20"/>
                <w:szCs w:val="21"/>
              </w:rPr>
            </w:pPr>
            <w:r>
              <w:rPr>
                <w:rFonts w:hint="eastAsia" w:ascii="宋体" w:hAnsi="宋体" w:cs="宋体"/>
                <w:kern w:val="0"/>
                <w:szCs w:val="21"/>
              </w:rPr>
              <w:t>张维</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72E180">
            <w:pPr>
              <w:widowControl/>
              <w:snapToGrid w:val="0"/>
              <w:jc w:val="center"/>
              <w:textAlignment w:val="center"/>
              <w:rPr>
                <w:rFonts w:ascii="宋体" w:hAnsi="宋体" w:cs="宋体"/>
                <w:sz w:val="20"/>
                <w:szCs w:val="21"/>
              </w:rPr>
            </w:pPr>
            <w:r>
              <w:rPr>
                <w:rFonts w:ascii="宋体" w:hAnsi="宋体" w:cs="宋体"/>
                <w:kern w:val="0"/>
                <w:szCs w:val="21"/>
              </w:rPr>
              <w:t>13807312821</w:t>
            </w:r>
          </w:p>
        </w:tc>
      </w:tr>
      <w:tr w14:paraId="774126F9">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3E33B186">
            <w:pPr>
              <w:widowControl/>
              <w:snapToGrid w:val="0"/>
              <w:jc w:val="center"/>
              <w:textAlignment w:val="center"/>
              <w:rPr>
                <w:rFonts w:ascii="宋体" w:hAnsi="宋体" w:cs="宋体"/>
                <w:sz w:val="20"/>
                <w:szCs w:val="21"/>
              </w:rPr>
            </w:pPr>
            <w:r>
              <w:rPr>
                <w:rFonts w:ascii="宋体" w:hAnsi="宋体" w:cs="宋体"/>
                <w:kern w:val="0"/>
                <w:szCs w:val="21"/>
              </w:rPr>
              <w:t>10</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961A00">
            <w:pPr>
              <w:widowControl/>
              <w:snapToGrid w:val="0"/>
              <w:jc w:val="center"/>
              <w:textAlignment w:val="center"/>
              <w:rPr>
                <w:rFonts w:ascii="宋体" w:hAnsi="宋体" w:cs="宋体"/>
                <w:sz w:val="20"/>
                <w:szCs w:val="21"/>
              </w:rPr>
            </w:pPr>
            <w:r>
              <w:rPr>
                <w:rFonts w:hint="eastAsia" w:ascii="宋体" w:hAnsi="宋体" w:cs="宋体"/>
                <w:kern w:val="0"/>
                <w:szCs w:val="21"/>
              </w:rPr>
              <w:t>渤海银行株洲分行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1C439E4">
            <w:pPr>
              <w:widowControl/>
              <w:snapToGrid w:val="0"/>
              <w:jc w:val="center"/>
              <w:textAlignment w:val="center"/>
              <w:rPr>
                <w:rFonts w:ascii="宋体" w:hAnsi="宋体" w:cs="宋体"/>
                <w:sz w:val="20"/>
                <w:szCs w:val="21"/>
              </w:rPr>
            </w:pPr>
            <w:r>
              <w:rPr>
                <w:rFonts w:hint="eastAsia" w:ascii="宋体" w:hAnsi="宋体" w:cs="宋体"/>
                <w:kern w:val="0"/>
                <w:szCs w:val="21"/>
              </w:rPr>
              <w:t>何习之</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FEA770">
            <w:pPr>
              <w:widowControl/>
              <w:snapToGrid w:val="0"/>
              <w:jc w:val="center"/>
              <w:textAlignment w:val="center"/>
              <w:rPr>
                <w:rFonts w:ascii="宋体" w:hAnsi="宋体" w:cs="宋体"/>
                <w:sz w:val="20"/>
                <w:szCs w:val="21"/>
              </w:rPr>
            </w:pPr>
            <w:r>
              <w:rPr>
                <w:rFonts w:ascii="宋体" w:hAnsi="宋体" w:cs="宋体"/>
                <w:kern w:val="0"/>
                <w:szCs w:val="21"/>
              </w:rPr>
              <w:t>18975347745 22987119</w:t>
            </w:r>
          </w:p>
        </w:tc>
      </w:tr>
      <w:tr w14:paraId="7BF6FD2B">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7296E036">
            <w:pPr>
              <w:widowControl/>
              <w:snapToGrid w:val="0"/>
              <w:jc w:val="center"/>
              <w:textAlignment w:val="center"/>
              <w:rPr>
                <w:rFonts w:ascii="宋体" w:hAnsi="宋体" w:cs="宋体"/>
                <w:sz w:val="20"/>
                <w:szCs w:val="21"/>
              </w:rPr>
            </w:pPr>
            <w:r>
              <w:rPr>
                <w:rFonts w:ascii="宋体" w:hAnsi="宋体" w:cs="宋体"/>
                <w:kern w:val="0"/>
                <w:szCs w:val="21"/>
              </w:rPr>
              <w:t>11</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A6E969A">
            <w:pPr>
              <w:widowControl/>
              <w:snapToGrid w:val="0"/>
              <w:jc w:val="center"/>
              <w:textAlignment w:val="center"/>
              <w:rPr>
                <w:rFonts w:ascii="宋体" w:hAnsi="宋体" w:cs="宋体"/>
                <w:sz w:val="20"/>
                <w:szCs w:val="21"/>
              </w:rPr>
            </w:pPr>
            <w:r>
              <w:rPr>
                <w:rFonts w:hint="eastAsia" w:ascii="宋体" w:hAnsi="宋体" w:cs="宋体"/>
                <w:kern w:val="0"/>
                <w:szCs w:val="21"/>
              </w:rPr>
              <w:t>浦发银行株洲分行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000C243">
            <w:pPr>
              <w:widowControl/>
              <w:snapToGrid w:val="0"/>
              <w:jc w:val="center"/>
              <w:textAlignment w:val="center"/>
              <w:rPr>
                <w:rFonts w:ascii="宋体" w:hAnsi="宋体" w:cs="宋体"/>
                <w:sz w:val="20"/>
                <w:szCs w:val="21"/>
              </w:rPr>
            </w:pPr>
            <w:r>
              <w:rPr>
                <w:rFonts w:hint="eastAsia" w:ascii="宋体" w:hAnsi="宋体" w:cs="宋体"/>
                <w:kern w:val="0"/>
                <w:szCs w:val="21"/>
              </w:rPr>
              <w:t>言磊</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AA8241D">
            <w:pPr>
              <w:widowControl/>
              <w:snapToGrid w:val="0"/>
              <w:jc w:val="center"/>
              <w:textAlignment w:val="center"/>
              <w:rPr>
                <w:rFonts w:ascii="宋体" w:hAnsi="宋体" w:cs="宋体"/>
                <w:sz w:val="20"/>
                <w:szCs w:val="21"/>
              </w:rPr>
            </w:pPr>
            <w:r>
              <w:rPr>
                <w:rFonts w:ascii="宋体" w:hAnsi="宋体" w:cs="宋体"/>
                <w:kern w:val="0"/>
                <w:szCs w:val="21"/>
              </w:rPr>
              <w:t>13973319893</w:t>
            </w:r>
          </w:p>
        </w:tc>
      </w:tr>
      <w:tr w14:paraId="3B1937DA">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798F267A">
            <w:pPr>
              <w:widowControl/>
              <w:snapToGrid w:val="0"/>
              <w:jc w:val="center"/>
              <w:textAlignment w:val="center"/>
              <w:rPr>
                <w:rFonts w:ascii="宋体" w:hAnsi="宋体" w:cs="宋体"/>
                <w:sz w:val="20"/>
                <w:szCs w:val="21"/>
              </w:rPr>
            </w:pPr>
            <w:r>
              <w:rPr>
                <w:rFonts w:hint="eastAsia" w:ascii="宋体" w:hAnsi="宋体" w:cs="宋体"/>
                <w:sz w:val="20"/>
                <w:szCs w:val="21"/>
              </w:rPr>
              <w:t>12</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7D554D">
            <w:pPr>
              <w:widowControl/>
              <w:snapToGrid w:val="0"/>
              <w:jc w:val="center"/>
              <w:textAlignment w:val="center"/>
              <w:rPr>
                <w:rFonts w:ascii="宋体" w:hAnsi="宋体" w:cs="宋体"/>
                <w:sz w:val="20"/>
                <w:szCs w:val="21"/>
              </w:rPr>
            </w:pPr>
            <w:r>
              <w:rPr>
                <w:rFonts w:hint="eastAsia" w:ascii="宋体" w:hAnsi="宋体" w:cs="宋体"/>
                <w:kern w:val="0"/>
                <w:szCs w:val="21"/>
              </w:rPr>
              <w:t>广发银行株洲分行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BD108BB">
            <w:pPr>
              <w:widowControl/>
              <w:snapToGrid w:val="0"/>
              <w:jc w:val="center"/>
              <w:textAlignment w:val="center"/>
              <w:rPr>
                <w:rFonts w:ascii="宋体" w:hAnsi="宋体" w:cs="宋体"/>
                <w:sz w:val="20"/>
                <w:szCs w:val="21"/>
              </w:rPr>
            </w:pPr>
            <w:r>
              <w:rPr>
                <w:rFonts w:hint="eastAsia" w:ascii="宋体" w:hAnsi="宋体" w:cs="宋体"/>
                <w:kern w:val="0"/>
                <w:szCs w:val="21"/>
              </w:rPr>
              <w:t>张琳</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08FEAF">
            <w:pPr>
              <w:widowControl/>
              <w:snapToGrid w:val="0"/>
              <w:jc w:val="center"/>
              <w:textAlignment w:val="center"/>
              <w:rPr>
                <w:rFonts w:ascii="宋体" w:hAnsi="宋体" w:cs="宋体"/>
                <w:sz w:val="20"/>
                <w:szCs w:val="21"/>
              </w:rPr>
            </w:pPr>
            <w:r>
              <w:rPr>
                <w:rFonts w:ascii="宋体" w:hAnsi="宋体" w:cs="宋体"/>
                <w:kern w:val="0"/>
                <w:szCs w:val="21"/>
              </w:rPr>
              <w:t>18565608267 28868158</w:t>
            </w:r>
          </w:p>
        </w:tc>
      </w:tr>
      <w:tr w14:paraId="49E56C0B">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67CD4FA0">
            <w:pPr>
              <w:widowControl/>
              <w:snapToGrid w:val="0"/>
              <w:jc w:val="center"/>
              <w:textAlignment w:val="center"/>
              <w:rPr>
                <w:rFonts w:ascii="宋体" w:hAnsi="宋体" w:cs="宋体"/>
                <w:sz w:val="20"/>
                <w:szCs w:val="21"/>
              </w:rPr>
            </w:pPr>
            <w:r>
              <w:rPr>
                <w:rFonts w:hint="eastAsia" w:ascii="宋体" w:hAnsi="宋体" w:cs="宋体"/>
                <w:sz w:val="20"/>
                <w:szCs w:val="21"/>
              </w:rPr>
              <w:t>13</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67E1D07">
            <w:pPr>
              <w:widowControl/>
              <w:snapToGrid w:val="0"/>
              <w:jc w:val="center"/>
              <w:textAlignment w:val="center"/>
              <w:rPr>
                <w:rFonts w:ascii="宋体" w:hAnsi="宋体" w:cs="宋体"/>
                <w:sz w:val="20"/>
                <w:szCs w:val="21"/>
              </w:rPr>
            </w:pPr>
            <w:r>
              <w:rPr>
                <w:rFonts w:hint="eastAsia" w:ascii="宋体" w:hAnsi="宋体" w:cs="宋体"/>
                <w:kern w:val="0"/>
                <w:szCs w:val="21"/>
              </w:rPr>
              <w:t>华夏银行株洲分行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9F98F3F">
            <w:pPr>
              <w:widowControl/>
              <w:snapToGrid w:val="0"/>
              <w:jc w:val="center"/>
              <w:textAlignment w:val="center"/>
              <w:rPr>
                <w:rFonts w:ascii="宋体" w:hAnsi="宋体" w:cs="宋体"/>
                <w:sz w:val="20"/>
                <w:szCs w:val="21"/>
              </w:rPr>
            </w:pPr>
            <w:r>
              <w:rPr>
                <w:rFonts w:hint="eastAsia" w:ascii="宋体" w:hAnsi="宋体" w:cs="宋体"/>
                <w:kern w:val="0"/>
                <w:szCs w:val="21"/>
              </w:rPr>
              <w:t>程玥瑄</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60075B7">
            <w:pPr>
              <w:widowControl/>
              <w:snapToGrid w:val="0"/>
              <w:jc w:val="center"/>
              <w:textAlignment w:val="center"/>
              <w:rPr>
                <w:rFonts w:ascii="宋体" w:hAnsi="宋体" w:cs="宋体"/>
                <w:sz w:val="20"/>
                <w:szCs w:val="21"/>
              </w:rPr>
            </w:pPr>
            <w:r>
              <w:rPr>
                <w:rFonts w:ascii="宋体" w:hAnsi="宋体" w:cs="宋体"/>
                <w:kern w:val="0"/>
                <w:szCs w:val="21"/>
              </w:rPr>
              <w:t>18673301515 28868595</w:t>
            </w:r>
          </w:p>
        </w:tc>
      </w:tr>
      <w:tr w14:paraId="1E4D6CF8">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7977DFD0">
            <w:pPr>
              <w:widowControl/>
              <w:snapToGrid w:val="0"/>
              <w:jc w:val="center"/>
              <w:textAlignment w:val="center"/>
              <w:rPr>
                <w:rFonts w:ascii="宋体" w:hAnsi="宋体" w:cs="宋体"/>
                <w:sz w:val="20"/>
                <w:szCs w:val="21"/>
              </w:rPr>
            </w:pPr>
            <w:r>
              <w:rPr>
                <w:rFonts w:hint="eastAsia" w:ascii="宋体" w:hAnsi="宋体" w:cs="宋体"/>
                <w:sz w:val="20"/>
                <w:szCs w:val="21"/>
              </w:rPr>
              <w:t>14</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7CE9E62">
            <w:pPr>
              <w:widowControl/>
              <w:snapToGrid w:val="0"/>
              <w:jc w:val="center"/>
              <w:textAlignment w:val="center"/>
              <w:rPr>
                <w:rFonts w:ascii="宋体" w:hAnsi="宋体" w:cs="宋体"/>
                <w:sz w:val="20"/>
                <w:szCs w:val="21"/>
              </w:rPr>
            </w:pPr>
            <w:r>
              <w:rPr>
                <w:rFonts w:hint="eastAsia" w:ascii="宋体" w:hAnsi="宋体" w:cs="宋体"/>
                <w:kern w:val="0"/>
                <w:szCs w:val="21"/>
              </w:rPr>
              <w:t>民生银行株洲分行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599FA0">
            <w:pPr>
              <w:widowControl/>
              <w:snapToGrid w:val="0"/>
              <w:jc w:val="center"/>
              <w:textAlignment w:val="center"/>
              <w:rPr>
                <w:rFonts w:ascii="宋体" w:hAnsi="宋体" w:cs="宋体"/>
                <w:sz w:val="20"/>
                <w:szCs w:val="21"/>
              </w:rPr>
            </w:pPr>
            <w:r>
              <w:rPr>
                <w:rFonts w:hint="eastAsia" w:ascii="宋体" w:hAnsi="宋体" w:cs="宋体"/>
                <w:kern w:val="0"/>
                <w:szCs w:val="21"/>
              </w:rPr>
              <w:t>刘海峰</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1494FA2">
            <w:pPr>
              <w:widowControl/>
              <w:snapToGrid w:val="0"/>
              <w:jc w:val="center"/>
              <w:textAlignment w:val="center"/>
              <w:rPr>
                <w:rFonts w:ascii="宋体" w:hAnsi="宋体" w:cs="宋体"/>
                <w:sz w:val="20"/>
                <w:szCs w:val="21"/>
              </w:rPr>
            </w:pPr>
            <w:r>
              <w:rPr>
                <w:rFonts w:ascii="宋体" w:hAnsi="宋体" w:cs="宋体"/>
                <w:kern w:val="0"/>
                <w:szCs w:val="21"/>
              </w:rPr>
              <w:t>18273272755 28861002</w:t>
            </w:r>
          </w:p>
        </w:tc>
      </w:tr>
      <w:tr w14:paraId="4C4D8F2C">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3FA8642B">
            <w:pPr>
              <w:widowControl/>
              <w:snapToGrid w:val="0"/>
              <w:jc w:val="center"/>
              <w:textAlignment w:val="center"/>
              <w:rPr>
                <w:rFonts w:ascii="宋体" w:hAnsi="宋体" w:cs="宋体"/>
                <w:sz w:val="20"/>
                <w:szCs w:val="21"/>
              </w:rPr>
            </w:pPr>
            <w:r>
              <w:rPr>
                <w:rFonts w:hint="eastAsia" w:ascii="宋体" w:hAnsi="宋体" w:cs="宋体"/>
                <w:sz w:val="20"/>
                <w:szCs w:val="21"/>
              </w:rPr>
              <w:t>15</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FA523CF">
            <w:pPr>
              <w:widowControl/>
              <w:snapToGrid w:val="0"/>
              <w:jc w:val="center"/>
              <w:textAlignment w:val="center"/>
              <w:rPr>
                <w:rFonts w:ascii="宋体" w:hAnsi="宋体" w:cs="宋体"/>
                <w:sz w:val="20"/>
                <w:szCs w:val="21"/>
              </w:rPr>
            </w:pPr>
            <w:r>
              <w:rPr>
                <w:rFonts w:hint="eastAsia" w:ascii="宋体" w:hAnsi="宋体" w:cs="宋体"/>
                <w:kern w:val="0"/>
                <w:szCs w:val="21"/>
              </w:rPr>
              <w:t>北京银行株洲分行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22A6E9">
            <w:pPr>
              <w:widowControl/>
              <w:snapToGrid w:val="0"/>
              <w:jc w:val="center"/>
              <w:textAlignment w:val="center"/>
              <w:rPr>
                <w:rFonts w:ascii="宋体" w:hAnsi="宋体" w:cs="宋体"/>
                <w:sz w:val="20"/>
                <w:szCs w:val="21"/>
              </w:rPr>
            </w:pPr>
            <w:r>
              <w:rPr>
                <w:rFonts w:hint="eastAsia" w:ascii="宋体" w:hAnsi="宋体" w:cs="宋体"/>
                <w:kern w:val="0"/>
                <w:szCs w:val="21"/>
              </w:rPr>
              <w:t>曾艳</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4C04073">
            <w:pPr>
              <w:widowControl/>
              <w:snapToGrid w:val="0"/>
              <w:jc w:val="center"/>
              <w:textAlignment w:val="center"/>
              <w:rPr>
                <w:rFonts w:ascii="宋体" w:hAnsi="宋体" w:cs="宋体"/>
                <w:sz w:val="20"/>
                <w:szCs w:val="21"/>
              </w:rPr>
            </w:pPr>
            <w:r>
              <w:rPr>
                <w:rFonts w:ascii="宋体" w:hAnsi="宋体" w:cs="宋体"/>
                <w:kern w:val="0"/>
                <w:szCs w:val="21"/>
              </w:rPr>
              <w:t>13087339502 25885569</w:t>
            </w:r>
          </w:p>
        </w:tc>
      </w:tr>
      <w:tr w14:paraId="1FF5307E">
        <w:tblPrEx>
          <w:tblCellMar>
            <w:top w:w="0" w:type="dxa"/>
            <w:left w:w="0" w:type="dxa"/>
            <w:bottom w:w="0" w:type="dxa"/>
            <w:right w:w="0" w:type="dxa"/>
          </w:tblCellMar>
        </w:tblPrEx>
        <w:trPr>
          <w:trHeight w:val="652" w:hRule="atLeast"/>
        </w:trPr>
        <w:tc>
          <w:tcPr>
            <w:tcW w:w="972"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614BFB61">
            <w:pPr>
              <w:widowControl/>
              <w:snapToGrid w:val="0"/>
              <w:jc w:val="center"/>
              <w:textAlignment w:val="center"/>
              <w:rPr>
                <w:rFonts w:ascii="宋体" w:hAnsi="宋体" w:cs="宋体"/>
                <w:sz w:val="20"/>
                <w:szCs w:val="21"/>
              </w:rPr>
            </w:pPr>
            <w:r>
              <w:rPr>
                <w:rFonts w:hint="eastAsia" w:ascii="宋体" w:hAnsi="宋体" w:cs="宋体"/>
                <w:sz w:val="20"/>
                <w:szCs w:val="21"/>
              </w:rPr>
              <w:t>16</w:t>
            </w:r>
          </w:p>
        </w:tc>
        <w:tc>
          <w:tcPr>
            <w:tcW w:w="334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C1F68C8">
            <w:pPr>
              <w:widowControl/>
              <w:snapToGrid w:val="0"/>
              <w:jc w:val="center"/>
              <w:textAlignment w:val="center"/>
              <w:rPr>
                <w:rFonts w:ascii="宋体" w:hAnsi="宋体" w:cs="宋体"/>
                <w:sz w:val="20"/>
                <w:szCs w:val="21"/>
              </w:rPr>
            </w:pPr>
            <w:r>
              <w:rPr>
                <w:rFonts w:hint="eastAsia" w:ascii="宋体" w:hAnsi="宋体" w:cs="宋体"/>
                <w:kern w:val="0"/>
                <w:szCs w:val="21"/>
              </w:rPr>
              <w:t>招商银行株洲分行</w:t>
            </w:r>
          </w:p>
        </w:tc>
        <w:tc>
          <w:tcPr>
            <w:tcW w:w="144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4B5C20">
            <w:pPr>
              <w:widowControl/>
              <w:snapToGrid w:val="0"/>
              <w:jc w:val="center"/>
              <w:textAlignment w:val="center"/>
              <w:rPr>
                <w:rFonts w:ascii="宋体" w:hAnsi="宋体" w:cs="宋体"/>
                <w:sz w:val="20"/>
                <w:szCs w:val="21"/>
              </w:rPr>
            </w:pPr>
            <w:r>
              <w:rPr>
                <w:rFonts w:hint="eastAsia" w:ascii="宋体" w:hAnsi="宋体" w:cs="宋体"/>
                <w:kern w:val="0"/>
                <w:szCs w:val="21"/>
              </w:rPr>
              <w:t>董经纬</w:t>
            </w:r>
          </w:p>
        </w:tc>
        <w:tc>
          <w:tcPr>
            <w:tcW w:w="2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59A6A97">
            <w:pPr>
              <w:widowControl/>
              <w:snapToGrid w:val="0"/>
              <w:jc w:val="center"/>
              <w:textAlignment w:val="center"/>
              <w:rPr>
                <w:rFonts w:ascii="宋体" w:hAnsi="宋体" w:cs="宋体"/>
                <w:sz w:val="20"/>
                <w:szCs w:val="21"/>
              </w:rPr>
            </w:pPr>
            <w:r>
              <w:rPr>
                <w:rFonts w:ascii="宋体" w:hAnsi="宋体" w:cs="宋体"/>
                <w:kern w:val="0"/>
                <w:szCs w:val="21"/>
              </w:rPr>
              <w:t>18273331270 22753977</w:t>
            </w:r>
          </w:p>
        </w:tc>
      </w:tr>
    </w:tbl>
    <w:p w14:paraId="050205AC"/>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Segoe UI Symbol">
    <w:panose1 w:val="020B0502040204020203"/>
    <w:charset w:val="00"/>
    <w:family w:val="swiss"/>
    <w:pitch w:val="default"/>
    <w:sig w:usb0="8000006F" w:usb1="1200FBEF" w:usb2="0064C000" w:usb3="00000002" w:csb0="00000001" w:csb1="40000000"/>
  </w:font>
  <w:font w:name="MS Gothic">
    <w:panose1 w:val="020B0609070205080204"/>
    <w:charset w:val="80"/>
    <w:family w:val="modern"/>
    <w:pitch w:val="default"/>
    <w:sig w:usb0="E00002FF" w:usb1="6AC7FDFB" w:usb2="00000012" w:usb3="00000000" w:csb0="4002009F" w:csb1="DFD7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CE6C5">
    <w:pPr>
      <w:pStyle w:val="14"/>
      <w:ind w:left="300" w:right="359" w:rightChars="171" w:hanging="180" w:hangingChars="100"/>
      <w:rPr>
        <w:rFonts w:eastAsia="楷体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5770E">
    <w:pPr>
      <w:pStyle w:val="14"/>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D08270">
                          <w:pPr>
                            <w:pStyle w:val="1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36D08270">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36684">
    <w:pPr>
      <w:pStyle w:val="14"/>
      <w:ind w:left="180" w:right="359" w:rightChars="171" w:hanging="180" w:hangingChars="100"/>
      <w:rPr>
        <w:rFonts w:eastAsia="楷体_GB2312"/>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A0EFC1">
                          <w:pPr>
                            <w:pStyle w:val="14"/>
                          </w:pPr>
                          <w:r>
                            <w:fldChar w:fldCharType="begin"/>
                          </w:r>
                          <w:r>
                            <w:instrText xml:space="preserve"> PAGE  \* MERGEFORMAT </w:instrText>
                          </w:r>
                          <w:r>
                            <w:fldChar w:fldCharType="separate"/>
                          </w:r>
                          <w:r>
                            <w:t>88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FvRG8kBAACb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sJbShy3OPHzzx/nX4/nh+8E&#10;fShQH6DGvLuAmWl47wdMnv2Azsx7UNHmLzIiGEd5Txd55ZCIyI9Wy9WqwpDA2HxBfPb0PERIH6S3&#10;JBsNjTi/Iis/foI0ps4puZrzt9qYMkPj/nIgZvaw3PvYY7bSsBsmQjvfnpBPj6NvqMNNp8R8dKhs&#10;3pLZiLOxm41DiHrflTXK9SC8OyRsovSWK4ywU2GcWWE37Vdeij/vJevpn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9EbyQEAAJsDAAAOAAAAAAAAAAEAIAAAAB4BAABkcnMvZTJvRG9j&#10;LnhtbFBLBQYAAAAABgAGAFkBAABZBQAAAAA=&#10;">
              <v:fill on="f" focussize="0,0"/>
              <v:stroke on="f"/>
              <v:imagedata o:title=""/>
              <o:lock v:ext="edit" aspectratio="f"/>
              <v:textbox inset="0mm,0mm,0mm,0mm" style="mso-fit-shape-to-text:t;">
                <w:txbxContent>
                  <w:p w14:paraId="33A0EFC1">
                    <w:pPr>
                      <w:pStyle w:val="14"/>
                    </w:pPr>
                    <w:r>
                      <w:fldChar w:fldCharType="begin"/>
                    </w:r>
                    <w:r>
                      <w:instrText xml:space="preserve"> PAGE  \* MERGEFORMAT </w:instrText>
                    </w:r>
                    <w:r>
                      <w:fldChar w:fldCharType="separate"/>
                    </w:r>
                    <w:r>
                      <w:t>88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61A99">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3B95F">
    <w:pPr>
      <w:pStyle w:val="1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15C04">
    <w:pPr>
      <w:pStyle w:val="1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49ECC">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1463C">
    <w:pPr>
      <w:pStyle w:val="15"/>
      <w:pBdr>
        <w:bottom w:val="none" w:color="auto" w:sz="0" w:space="1"/>
      </w:pBdr>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25DB2">
    <w:pPr>
      <w:pStyle w:val="15"/>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D3352">
    <w:pPr>
      <w:pStyle w:val="1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21ECA">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EA0D2C"/>
    <w:multiLevelType w:val="singleLevel"/>
    <w:tmpl w:val="D0EA0D2C"/>
    <w:lvl w:ilvl="0" w:tentative="0">
      <w:start w:val="1"/>
      <w:numFmt w:val="chineseCounting"/>
      <w:suff w:val="space"/>
      <w:lvlText w:val="第%1部分"/>
      <w:lvlJc w:val="left"/>
      <w:rPr>
        <w:rFonts w:hint="eastAsia"/>
      </w:rPr>
    </w:lvl>
  </w:abstractNum>
  <w:abstractNum w:abstractNumId="1">
    <w:nsid w:val="FD2F9CEF"/>
    <w:multiLevelType w:val="singleLevel"/>
    <w:tmpl w:val="FD2F9CEF"/>
    <w:lvl w:ilvl="0" w:tentative="0">
      <w:start w:val="1"/>
      <w:numFmt w:val="decimal"/>
      <w:suff w:val="space"/>
      <w:lvlText w:val="%1、"/>
      <w:lvlJc w:val="left"/>
    </w:lvl>
  </w:abstractNum>
  <w:abstractNum w:abstractNumId="2">
    <w:nsid w:val="087B1468"/>
    <w:multiLevelType w:val="singleLevel"/>
    <w:tmpl w:val="087B1468"/>
    <w:lvl w:ilvl="0" w:tentative="0">
      <w:start w:val="4"/>
      <w:numFmt w:val="decimal"/>
      <w:suff w:val="space"/>
      <w:lvlText w:val="%1."/>
      <w:lvlJc w:val="left"/>
    </w:lvl>
  </w:abstractNum>
  <w:abstractNum w:abstractNumId="3">
    <w:nsid w:val="13F3F7DE"/>
    <w:multiLevelType w:val="singleLevel"/>
    <w:tmpl w:val="13F3F7DE"/>
    <w:lvl w:ilvl="0" w:tentative="0">
      <w:start w:val="6"/>
      <w:numFmt w:val="decimal"/>
      <w:lvlText w:val="%1."/>
      <w:lvlJc w:val="left"/>
      <w:pPr>
        <w:tabs>
          <w:tab w:val="left" w:pos="312"/>
        </w:tabs>
        <w:ind w:left="18"/>
      </w:pPr>
    </w:lvl>
  </w:abstractNum>
  <w:abstractNum w:abstractNumId="4">
    <w:nsid w:val="161351B1"/>
    <w:multiLevelType w:val="singleLevel"/>
    <w:tmpl w:val="161351B1"/>
    <w:lvl w:ilvl="0" w:tentative="0">
      <w:start w:val="1"/>
      <w:numFmt w:val="decimal"/>
      <w:suff w:val="nothing"/>
      <w:lvlText w:val="（%1）"/>
      <w:lvlJc w:val="left"/>
    </w:lvl>
  </w:abstractNum>
  <w:abstractNum w:abstractNumId="5">
    <w:nsid w:val="3F897FC7"/>
    <w:multiLevelType w:val="singleLevel"/>
    <w:tmpl w:val="3F897FC7"/>
    <w:lvl w:ilvl="0" w:tentative="0">
      <w:start w:val="4"/>
      <w:numFmt w:val="decimal"/>
      <w:suff w:val="nothing"/>
      <w:lvlText w:val="%1．"/>
      <w:lvlJc w:val="left"/>
    </w:lvl>
  </w:abstractNum>
  <w:abstractNum w:abstractNumId="6">
    <w:nsid w:val="6A67725D"/>
    <w:multiLevelType w:val="singleLevel"/>
    <w:tmpl w:val="6A67725D"/>
    <w:lvl w:ilvl="0" w:tentative="0">
      <w:start w:val="3"/>
      <w:numFmt w:val="decimal"/>
      <w:suff w:val="nothing"/>
      <w:lvlText w:val="%1、"/>
      <w:lvlJc w:val="left"/>
    </w:lvl>
  </w:abstractNum>
  <w:num w:numId="1">
    <w:abstractNumId w:val="6"/>
  </w:num>
  <w:num w:numId="2">
    <w:abstractNumId w:val="4"/>
  </w:num>
  <w:num w:numId="3">
    <w:abstractNumId w:val="5"/>
  </w:num>
  <w:num w:numId="4">
    <w:abstractNumId w:val="2"/>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866A3"/>
    <w:rsid w:val="006107CE"/>
    <w:rsid w:val="00615EA1"/>
    <w:rsid w:val="00763BD8"/>
    <w:rsid w:val="00866A89"/>
    <w:rsid w:val="00881ED3"/>
    <w:rsid w:val="009A7605"/>
    <w:rsid w:val="00A81D22"/>
    <w:rsid w:val="00CD1788"/>
    <w:rsid w:val="010E5A56"/>
    <w:rsid w:val="01205D5C"/>
    <w:rsid w:val="0124747C"/>
    <w:rsid w:val="0129127F"/>
    <w:rsid w:val="012D7AAC"/>
    <w:rsid w:val="01303AC5"/>
    <w:rsid w:val="0136607C"/>
    <w:rsid w:val="016B0AB8"/>
    <w:rsid w:val="016D4D19"/>
    <w:rsid w:val="019A4749"/>
    <w:rsid w:val="01B53F03"/>
    <w:rsid w:val="01FE48CE"/>
    <w:rsid w:val="02025461"/>
    <w:rsid w:val="02337D11"/>
    <w:rsid w:val="02355837"/>
    <w:rsid w:val="023F0464"/>
    <w:rsid w:val="02493090"/>
    <w:rsid w:val="02650658"/>
    <w:rsid w:val="027B124C"/>
    <w:rsid w:val="027B484F"/>
    <w:rsid w:val="028E4F47"/>
    <w:rsid w:val="02B80216"/>
    <w:rsid w:val="02C4662B"/>
    <w:rsid w:val="02D178E7"/>
    <w:rsid w:val="02DD1A2B"/>
    <w:rsid w:val="03042042"/>
    <w:rsid w:val="030D0562"/>
    <w:rsid w:val="03195159"/>
    <w:rsid w:val="03457CFC"/>
    <w:rsid w:val="035717DD"/>
    <w:rsid w:val="037C7496"/>
    <w:rsid w:val="03B51295"/>
    <w:rsid w:val="03CC21CB"/>
    <w:rsid w:val="03DF1EFE"/>
    <w:rsid w:val="03E66B8C"/>
    <w:rsid w:val="03FD2384"/>
    <w:rsid w:val="04114FD7"/>
    <w:rsid w:val="04333FF8"/>
    <w:rsid w:val="04352B98"/>
    <w:rsid w:val="04787C5D"/>
    <w:rsid w:val="04981D91"/>
    <w:rsid w:val="04CD4D68"/>
    <w:rsid w:val="04D65863"/>
    <w:rsid w:val="05085734"/>
    <w:rsid w:val="050B6D23"/>
    <w:rsid w:val="05137986"/>
    <w:rsid w:val="05335F57"/>
    <w:rsid w:val="05412745"/>
    <w:rsid w:val="05547D64"/>
    <w:rsid w:val="055B5A33"/>
    <w:rsid w:val="05605342"/>
    <w:rsid w:val="056539B1"/>
    <w:rsid w:val="05687A1E"/>
    <w:rsid w:val="05846513"/>
    <w:rsid w:val="059B16D6"/>
    <w:rsid w:val="05AD3936"/>
    <w:rsid w:val="05BD7125"/>
    <w:rsid w:val="05CB200E"/>
    <w:rsid w:val="05F23A3F"/>
    <w:rsid w:val="05FC0298"/>
    <w:rsid w:val="060379FA"/>
    <w:rsid w:val="06336531"/>
    <w:rsid w:val="06533682"/>
    <w:rsid w:val="06677F89"/>
    <w:rsid w:val="067B3A34"/>
    <w:rsid w:val="06AA34EC"/>
    <w:rsid w:val="06AE70F9"/>
    <w:rsid w:val="06B33D85"/>
    <w:rsid w:val="07035FCA"/>
    <w:rsid w:val="070D5B0C"/>
    <w:rsid w:val="07293490"/>
    <w:rsid w:val="072D554B"/>
    <w:rsid w:val="074033F2"/>
    <w:rsid w:val="076B76BD"/>
    <w:rsid w:val="077A3CEC"/>
    <w:rsid w:val="07A174CB"/>
    <w:rsid w:val="07CA2B91"/>
    <w:rsid w:val="07D03DA8"/>
    <w:rsid w:val="07DD79DA"/>
    <w:rsid w:val="08125467"/>
    <w:rsid w:val="081565E7"/>
    <w:rsid w:val="081B54CF"/>
    <w:rsid w:val="082C4FE6"/>
    <w:rsid w:val="082D0D5E"/>
    <w:rsid w:val="08946CD7"/>
    <w:rsid w:val="08B466A8"/>
    <w:rsid w:val="08BD6586"/>
    <w:rsid w:val="08FC0E5C"/>
    <w:rsid w:val="08FD4BD5"/>
    <w:rsid w:val="090652E9"/>
    <w:rsid w:val="091943FA"/>
    <w:rsid w:val="091A5787"/>
    <w:rsid w:val="091F2D9D"/>
    <w:rsid w:val="0929117F"/>
    <w:rsid w:val="09412D13"/>
    <w:rsid w:val="095300CB"/>
    <w:rsid w:val="09616F12"/>
    <w:rsid w:val="096F02B2"/>
    <w:rsid w:val="098D13E1"/>
    <w:rsid w:val="099F4B7A"/>
    <w:rsid w:val="09A5122B"/>
    <w:rsid w:val="09A908B8"/>
    <w:rsid w:val="09C65540"/>
    <w:rsid w:val="09F2788A"/>
    <w:rsid w:val="0A1B17B6"/>
    <w:rsid w:val="0A1C33DC"/>
    <w:rsid w:val="0A234826"/>
    <w:rsid w:val="0A3714F7"/>
    <w:rsid w:val="0A6A48F1"/>
    <w:rsid w:val="0A7B04A7"/>
    <w:rsid w:val="0A842A3F"/>
    <w:rsid w:val="0A91553D"/>
    <w:rsid w:val="0A96708F"/>
    <w:rsid w:val="0AAF4EB7"/>
    <w:rsid w:val="0AB15C77"/>
    <w:rsid w:val="0AE54C85"/>
    <w:rsid w:val="0AFD710E"/>
    <w:rsid w:val="0B04049C"/>
    <w:rsid w:val="0B247692"/>
    <w:rsid w:val="0B5A4560"/>
    <w:rsid w:val="0B6664E2"/>
    <w:rsid w:val="0B6F55A6"/>
    <w:rsid w:val="0B752B24"/>
    <w:rsid w:val="0B8157C2"/>
    <w:rsid w:val="0B9E444D"/>
    <w:rsid w:val="0BA94BA0"/>
    <w:rsid w:val="0BB55B0D"/>
    <w:rsid w:val="0BBA6DAD"/>
    <w:rsid w:val="0BBC0D77"/>
    <w:rsid w:val="0BBE5ED4"/>
    <w:rsid w:val="0BD75BB1"/>
    <w:rsid w:val="0BF73B5D"/>
    <w:rsid w:val="0BF83A12"/>
    <w:rsid w:val="0C092C9D"/>
    <w:rsid w:val="0C4D7C21"/>
    <w:rsid w:val="0C50326D"/>
    <w:rsid w:val="0C5F636D"/>
    <w:rsid w:val="0C8573BB"/>
    <w:rsid w:val="0CD42A57"/>
    <w:rsid w:val="0CE13176"/>
    <w:rsid w:val="0CE916E4"/>
    <w:rsid w:val="0CF804C6"/>
    <w:rsid w:val="0CFD33F5"/>
    <w:rsid w:val="0D181FDD"/>
    <w:rsid w:val="0D197B03"/>
    <w:rsid w:val="0D2515A7"/>
    <w:rsid w:val="0D537B82"/>
    <w:rsid w:val="0D551C85"/>
    <w:rsid w:val="0D7A2C98"/>
    <w:rsid w:val="0D8D3556"/>
    <w:rsid w:val="0D8E04F1"/>
    <w:rsid w:val="0DA10592"/>
    <w:rsid w:val="0DAA3566"/>
    <w:rsid w:val="0DFA7935"/>
    <w:rsid w:val="0DFF4F4B"/>
    <w:rsid w:val="0E1A1D85"/>
    <w:rsid w:val="0E2449B2"/>
    <w:rsid w:val="0E364E11"/>
    <w:rsid w:val="0E3C619F"/>
    <w:rsid w:val="0E4722F0"/>
    <w:rsid w:val="0E525772"/>
    <w:rsid w:val="0E6574A4"/>
    <w:rsid w:val="0E664FCA"/>
    <w:rsid w:val="0EAA5D2F"/>
    <w:rsid w:val="0F0A4685"/>
    <w:rsid w:val="0F193E37"/>
    <w:rsid w:val="0F1D2448"/>
    <w:rsid w:val="0F6C48D6"/>
    <w:rsid w:val="0F71204C"/>
    <w:rsid w:val="0F712489"/>
    <w:rsid w:val="0F916C7B"/>
    <w:rsid w:val="0FA125CD"/>
    <w:rsid w:val="0FB436F8"/>
    <w:rsid w:val="0FD50701"/>
    <w:rsid w:val="0FD91EF8"/>
    <w:rsid w:val="100E5063"/>
    <w:rsid w:val="101D790A"/>
    <w:rsid w:val="102757A4"/>
    <w:rsid w:val="103F0670"/>
    <w:rsid w:val="10692BF8"/>
    <w:rsid w:val="10755645"/>
    <w:rsid w:val="1081433D"/>
    <w:rsid w:val="10817E99"/>
    <w:rsid w:val="10831E63"/>
    <w:rsid w:val="10B067AA"/>
    <w:rsid w:val="10B34976"/>
    <w:rsid w:val="10DE0B9E"/>
    <w:rsid w:val="112034ED"/>
    <w:rsid w:val="1140255A"/>
    <w:rsid w:val="115D4462"/>
    <w:rsid w:val="11651569"/>
    <w:rsid w:val="11712A15"/>
    <w:rsid w:val="118332CB"/>
    <w:rsid w:val="11963D85"/>
    <w:rsid w:val="11A15DB9"/>
    <w:rsid w:val="11BD3153"/>
    <w:rsid w:val="11C73FD2"/>
    <w:rsid w:val="11CE5360"/>
    <w:rsid w:val="11FD7873"/>
    <w:rsid w:val="121F3E0E"/>
    <w:rsid w:val="12441BA2"/>
    <w:rsid w:val="12501BD3"/>
    <w:rsid w:val="1287270E"/>
    <w:rsid w:val="12A300BC"/>
    <w:rsid w:val="12E34E3B"/>
    <w:rsid w:val="12E705C7"/>
    <w:rsid w:val="13117BFA"/>
    <w:rsid w:val="131915BB"/>
    <w:rsid w:val="132B2449"/>
    <w:rsid w:val="13391AF9"/>
    <w:rsid w:val="134A310C"/>
    <w:rsid w:val="13635E90"/>
    <w:rsid w:val="13A740BB"/>
    <w:rsid w:val="13C133CE"/>
    <w:rsid w:val="13DD5D2E"/>
    <w:rsid w:val="14196EF8"/>
    <w:rsid w:val="14802503"/>
    <w:rsid w:val="149F3BC6"/>
    <w:rsid w:val="14C91E0F"/>
    <w:rsid w:val="14D16673"/>
    <w:rsid w:val="14D863A8"/>
    <w:rsid w:val="14F450DE"/>
    <w:rsid w:val="150317C5"/>
    <w:rsid w:val="15301130"/>
    <w:rsid w:val="1534197E"/>
    <w:rsid w:val="159D2BA0"/>
    <w:rsid w:val="15A07014"/>
    <w:rsid w:val="15C60CE4"/>
    <w:rsid w:val="15E038B4"/>
    <w:rsid w:val="15E13088"/>
    <w:rsid w:val="15F01D49"/>
    <w:rsid w:val="15F5735F"/>
    <w:rsid w:val="161A6DC6"/>
    <w:rsid w:val="163F43B3"/>
    <w:rsid w:val="16817506"/>
    <w:rsid w:val="16AB5C70"/>
    <w:rsid w:val="16CB6312"/>
    <w:rsid w:val="16EB613D"/>
    <w:rsid w:val="17005A49"/>
    <w:rsid w:val="17141A67"/>
    <w:rsid w:val="175A3BCA"/>
    <w:rsid w:val="176825E4"/>
    <w:rsid w:val="17981D0B"/>
    <w:rsid w:val="17AA3837"/>
    <w:rsid w:val="17AD77C6"/>
    <w:rsid w:val="17C76AD9"/>
    <w:rsid w:val="17DF2075"/>
    <w:rsid w:val="1811147B"/>
    <w:rsid w:val="183236F6"/>
    <w:rsid w:val="18354B4A"/>
    <w:rsid w:val="184457E6"/>
    <w:rsid w:val="18535921"/>
    <w:rsid w:val="185E26A6"/>
    <w:rsid w:val="18820C52"/>
    <w:rsid w:val="1888635B"/>
    <w:rsid w:val="189B3AC2"/>
    <w:rsid w:val="18D3325C"/>
    <w:rsid w:val="18F01EA5"/>
    <w:rsid w:val="19017DC9"/>
    <w:rsid w:val="19122485"/>
    <w:rsid w:val="19444BE4"/>
    <w:rsid w:val="19451E47"/>
    <w:rsid w:val="196A7A10"/>
    <w:rsid w:val="19866520"/>
    <w:rsid w:val="198C67CC"/>
    <w:rsid w:val="19B15F8C"/>
    <w:rsid w:val="19C50768"/>
    <w:rsid w:val="19C90789"/>
    <w:rsid w:val="19D05A8B"/>
    <w:rsid w:val="19DE2475"/>
    <w:rsid w:val="19EF40C6"/>
    <w:rsid w:val="1A18361C"/>
    <w:rsid w:val="1A1A5FC3"/>
    <w:rsid w:val="1A3411EE"/>
    <w:rsid w:val="1A3B555D"/>
    <w:rsid w:val="1A495ECC"/>
    <w:rsid w:val="1A7F369B"/>
    <w:rsid w:val="1A9A04D5"/>
    <w:rsid w:val="1A9F5AEC"/>
    <w:rsid w:val="1AA816BE"/>
    <w:rsid w:val="1AAF0874"/>
    <w:rsid w:val="1AC815E8"/>
    <w:rsid w:val="1AF35E37"/>
    <w:rsid w:val="1B006594"/>
    <w:rsid w:val="1B1F4E7E"/>
    <w:rsid w:val="1B3C158C"/>
    <w:rsid w:val="1B433ED7"/>
    <w:rsid w:val="1B544B28"/>
    <w:rsid w:val="1B5919A0"/>
    <w:rsid w:val="1B5E1503"/>
    <w:rsid w:val="1B6D0E1A"/>
    <w:rsid w:val="1B770366"/>
    <w:rsid w:val="1BB92BDD"/>
    <w:rsid w:val="1BDB0244"/>
    <w:rsid w:val="1C00080C"/>
    <w:rsid w:val="1C00442F"/>
    <w:rsid w:val="1C1B5F3E"/>
    <w:rsid w:val="1C1D51EB"/>
    <w:rsid w:val="1C2720E7"/>
    <w:rsid w:val="1C536B8E"/>
    <w:rsid w:val="1C7E4E45"/>
    <w:rsid w:val="1CAE64BA"/>
    <w:rsid w:val="1CDC2147"/>
    <w:rsid w:val="1CE0094F"/>
    <w:rsid w:val="1CE62129"/>
    <w:rsid w:val="1CF0262F"/>
    <w:rsid w:val="1CFB5A88"/>
    <w:rsid w:val="1D012A8E"/>
    <w:rsid w:val="1D0B1216"/>
    <w:rsid w:val="1D110DEE"/>
    <w:rsid w:val="1D9045AF"/>
    <w:rsid w:val="1DC242C3"/>
    <w:rsid w:val="1DC92746"/>
    <w:rsid w:val="1DCF0496"/>
    <w:rsid w:val="1DD41F50"/>
    <w:rsid w:val="1E0B5EAB"/>
    <w:rsid w:val="1E0F4D36"/>
    <w:rsid w:val="1E116AEB"/>
    <w:rsid w:val="1E116D00"/>
    <w:rsid w:val="1E21618F"/>
    <w:rsid w:val="1E236A34"/>
    <w:rsid w:val="1E4075E6"/>
    <w:rsid w:val="1E7964C4"/>
    <w:rsid w:val="1E8E37F9"/>
    <w:rsid w:val="1E8F5E77"/>
    <w:rsid w:val="1EC65D3D"/>
    <w:rsid w:val="1EE53CE9"/>
    <w:rsid w:val="1EE700E8"/>
    <w:rsid w:val="1EFB52BB"/>
    <w:rsid w:val="1F0B565F"/>
    <w:rsid w:val="1F1A55B0"/>
    <w:rsid w:val="1F721A21"/>
    <w:rsid w:val="1F737135"/>
    <w:rsid w:val="1F78690B"/>
    <w:rsid w:val="1FCC784B"/>
    <w:rsid w:val="1FE06EF8"/>
    <w:rsid w:val="1FE33BCB"/>
    <w:rsid w:val="20014A97"/>
    <w:rsid w:val="201523AC"/>
    <w:rsid w:val="20422F83"/>
    <w:rsid w:val="205B6E84"/>
    <w:rsid w:val="206A514A"/>
    <w:rsid w:val="20734A66"/>
    <w:rsid w:val="207E61A3"/>
    <w:rsid w:val="208456E0"/>
    <w:rsid w:val="20851F05"/>
    <w:rsid w:val="208E463B"/>
    <w:rsid w:val="209F2381"/>
    <w:rsid w:val="20A06FFF"/>
    <w:rsid w:val="20B61DE1"/>
    <w:rsid w:val="20E35826"/>
    <w:rsid w:val="20EB5C0D"/>
    <w:rsid w:val="212D20A3"/>
    <w:rsid w:val="2151336E"/>
    <w:rsid w:val="219739C1"/>
    <w:rsid w:val="21A41029"/>
    <w:rsid w:val="21AB746C"/>
    <w:rsid w:val="21E64000"/>
    <w:rsid w:val="21FB3EDE"/>
    <w:rsid w:val="21FF3314"/>
    <w:rsid w:val="2211483E"/>
    <w:rsid w:val="227763C6"/>
    <w:rsid w:val="227D2BB6"/>
    <w:rsid w:val="227D518F"/>
    <w:rsid w:val="22810096"/>
    <w:rsid w:val="228201CD"/>
    <w:rsid w:val="228B2608"/>
    <w:rsid w:val="228C4BA7"/>
    <w:rsid w:val="22E30E8B"/>
    <w:rsid w:val="23077139"/>
    <w:rsid w:val="230F7587"/>
    <w:rsid w:val="231D6147"/>
    <w:rsid w:val="23224442"/>
    <w:rsid w:val="23241284"/>
    <w:rsid w:val="235D394E"/>
    <w:rsid w:val="237A70F6"/>
    <w:rsid w:val="237D4316"/>
    <w:rsid w:val="238F61D4"/>
    <w:rsid w:val="23C245F9"/>
    <w:rsid w:val="23E97DD8"/>
    <w:rsid w:val="23F65A75"/>
    <w:rsid w:val="240A7DF7"/>
    <w:rsid w:val="241237D2"/>
    <w:rsid w:val="245C61AD"/>
    <w:rsid w:val="247147CD"/>
    <w:rsid w:val="249C3BBB"/>
    <w:rsid w:val="24B108F5"/>
    <w:rsid w:val="24C04A9F"/>
    <w:rsid w:val="24CA7C09"/>
    <w:rsid w:val="252428F8"/>
    <w:rsid w:val="2527505B"/>
    <w:rsid w:val="25373BFD"/>
    <w:rsid w:val="25383CCD"/>
    <w:rsid w:val="253A4D8F"/>
    <w:rsid w:val="256C2A6E"/>
    <w:rsid w:val="25776851"/>
    <w:rsid w:val="25812D10"/>
    <w:rsid w:val="259A75DB"/>
    <w:rsid w:val="25A227CF"/>
    <w:rsid w:val="25AB52A7"/>
    <w:rsid w:val="25BA007C"/>
    <w:rsid w:val="25CD4C8D"/>
    <w:rsid w:val="25D320C4"/>
    <w:rsid w:val="25DD15A4"/>
    <w:rsid w:val="26177CE9"/>
    <w:rsid w:val="2628108B"/>
    <w:rsid w:val="26305269"/>
    <w:rsid w:val="267B5085"/>
    <w:rsid w:val="26AA1AA0"/>
    <w:rsid w:val="2729283D"/>
    <w:rsid w:val="273E1CED"/>
    <w:rsid w:val="278C389C"/>
    <w:rsid w:val="27A37558"/>
    <w:rsid w:val="27B01338"/>
    <w:rsid w:val="27BB6414"/>
    <w:rsid w:val="27DD5EA5"/>
    <w:rsid w:val="280D5B8F"/>
    <w:rsid w:val="282910EA"/>
    <w:rsid w:val="28893937"/>
    <w:rsid w:val="28B018E3"/>
    <w:rsid w:val="28CB21A2"/>
    <w:rsid w:val="28D92B11"/>
    <w:rsid w:val="2900009D"/>
    <w:rsid w:val="29146FF1"/>
    <w:rsid w:val="294A30C6"/>
    <w:rsid w:val="294C5091"/>
    <w:rsid w:val="298E38FB"/>
    <w:rsid w:val="29BF7550"/>
    <w:rsid w:val="29C64344"/>
    <w:rsid w:val="29CE5AA6"/>
    <w:rsid w:val="29D71348"/>
    <w:rsid w:val="29E74DB9"/>
    <w:rsid w:val="2A1E1EC7"/>
    <w:rsid w:val="2A225B54"/>
    <w:rsid w:val="2A3752B1"/>
    <w:rsid w:val="2A3F69A3"/>
    <w:rsid w:val="2A4160C7"/>
    <w:rsid w:val="2A4E7AC9"/>
    <w:rsid w:val="2A726D79"/>
    <w:rsid w:val="2A77416E"/>
    <w:rsid w:val="2ABC0BDC"/>
    <w:rsid w:val="2AC86999"/>
    <w:rsid w:val="2AD5663B"/>
    <w:rsid w:val="2AE5579D"/>
    <w:rsid w:val="2AF23A16"/>
    <w:rsid w:val="2AF94DDA"/>
    <w:rsid w:val="2B326508"/>
    <w:rsid w:val="2B5A3EEA"/>
    <w:rsid w:val="2B7446A2"/>
    <w:rsid w:val="2B867CE2"/>
    <w:rsid w:val="2BAA2542"/>
    <w:rsid w:val="2BC039B7"/>
    <w:rsid w:val="2BDE5087"/>
    <w:rsid w:val="2C3F3DE5"/>
    <w:rsid w:val="2C5D1363"/>
    <w:rsid w:val="2C7E5263"/>
    <w:rsid w:val="2CB113E6"/>
    <w:rsid w:val="2CD135BB"/>
    <w:rsid w:val="2CD26D23"/>
    <w:rsid w:val="2CDF1BD1"/>
    <w:rsid w:val="2CE51A84"/>
    <w:rsid w:val="2CE83322"/>
    <w:rsid w:val="2CFF0719"/>
    <w:rsid w:val="2D085772"/>
    <w:rsid w:val="2D4B3B6D"/>
    <w:rsid w:val="2D5B1D46"/>
    <w:rsid w:val="2D6927DB"/>
    <w:rsid w:val="2D7F10EB"/>
    <w:rsid w:val="2DBE22D5"/>
    <w:rsid w:val="2DC07DFB"/>
    <w:rsid w:val="2DDB3637"/>
    <w:rsid w:val="2E32483A"/>
    <w:rsid w:val="2E3D2EAD"/>
    <w:rsid w:val="2E3D769E"/>
    <w:rsid w:val="2E4840FD"/>
    <w:rsid w:val="2E5C5D76"/>
    <w:rsid w:val="2E7D7A9A"/>
    <w:rsid w:val="2EA15E7F"/>
    <w:rsid w:val="2EAD080E"/>
    <w:rsid w:val="2EB77450"/>
    <w:rsid w:val="2ED6161C"/>
    <w:rsid w:val="2EDA3012"/>
    <w:rsid w:val="2EEB0F73"/>
    <w:rsid w:val="2EF24F3A"/>
    <w:rsid w:val="2F041F69"/>
    <w:rsid w:val="2F164DD9"/>
    <w:rsid w:val="2F25260C"/>
    <w:rsid w:val="2F5461AA"/>
    <w:rsid w:val="2F5F789E"/>
    <w:rsid w:val="2F81180C"/>
    <w:rsid w:val="2F994DA8"/>
    <w:rsid w:val="2F9F22E5"/>
    <w:rsid w:val="2FBC0CA1"/>
    <w:rsid w:val="2FE3015E"/>
    <w:rsid w:val="302E6D43"/>
    <w:rsid w:val="304806E3"/>
    <w:rsid w:val="30582660"/>
    <w:rsid w:val="305B205D"/>
    <w:rsid w:val="308064C6"/>
    <w:rsid w:val="309D61D2"/>
    <w:rsid w:val="30B85C33"/>
    <w:rsid w:val="30BB2AFC"/>
    <w:rsid w:val="30C52318"/>
    <w:rsid w:val="30CB2040"/>
    <w:rsid w:val="30D501D4"/>
    <w:rsid w:val="30F32296"/>
    <w:rsid w:val="310821E5"/>
    <w:rsid w:val="31110824"/>
    <w:rsid w:val="312A215B"/>
    <w:rsid w:val="313722E0"/>
    <w:rsid w:val="313C0CFA"/>
    <w:rsid w:val="316B2774"/>
    <w:rsid w:val="317C75A2"/>
    <w:rsid w:val="31A57A34"/>
    <w:rsid w:val="31CD2AE7"/>
    <w:rsid w:val="31CF2D03"/>
    <w:rsid w:val="31D73965"/>
    <w:rsid w:val="31D9148B"/>
    <w:rsid w:val="31E10C83"/>
    <w:rsid w:val="31FC4CAA"/>
    <w:rsid w:val="3248523C"/>
    <w:rsid w:val="325A7D01"/>
    <w:rsid w:val="3260318F"/>
    <w:rsid w:val="326E7E26"/>
    <w:rsid w:val="32995812"/>
    <w:rsid w:val="32A55811"/>
    <w:rsid w:val="32B76B39"/>
    <w:rsid w:val="32D60C9F"/>
    <w:rsid w:val="333F35CA"/>
    <w:rsid w:val="335A4A65"/>
    <w:rsid w:val="33BE6B8B"/>
    <w:rsid w:val="33C026EA"/>
    <w:rsid w:val="33C5616B"/>
    <w:rsid w:val="33EF143A"/>
    <w:rsid w:val="3406387F"/>
    <w:rsid w:val="34146925"/>
    <w:rsid w:val="3428494C"/>
    <w:rsid w:val="344277BC"/>
    <w:rsid w:val="346408E5"/>
    <w:rsid w:val="346F257B"/>
    <w:rsid w:val="349D49F2"/>
    <w:rsid w:val="34CC52D7"/>
    <w:rsid w:val="34F863CB"/>
    <w:rsid w:val="353E4427"/>
    <w:rsid w:val="35415F43"/>
    <w:rsid w:val="355A6DA7"/>
    <w:rsid w:val="3599165E"/>
    <w:rsid w:val="35A41DB0"/>
    <w:rsid w:val="35B444DF"/>
    <w:rsid w:val="35BC359E"/>
    <w:rsid w:val="35CB61D9"/>
    <w:rsid w:val="35D15009"/>
    <w:rsid w:val="35E23FDD"/>
    <w:rsid w:val="35ED42C0"/>
    <w:rsid w:val="35FE23EF"/>
    <w:rsid w:val="360072C0"/>
    <w:rsid w:val="361E7DB5"/>
    <w:rsid w:val="363E3FB3"/>
    <w:rsid w:val="36657792"/>
    <w:rsid w:val="367F6029"/>
    <w:rsid w:val="368366EE"/>
    <w:rsid w:val="36960BD4"/>
    <w:rsid w:val="36A12162"/>
    <w:rsid w:val="36DA520E"/>
    <w:rsid w:val="36DD557A"/>
    <w:rsid w:val="37270EEB"/>
    <w:rsid w:val="372A4537"/>
    <w:rsid w:val="373649A0"/>
    <w:rsid w:val="37533A8E"/>
    <w:rsid w:val="375B2943"/>
    <w:rsid w:val="377C2FB4"/>
    <w:rsid w:val="377F4883"/>
    <w:rsid w:val="37C14BCC"/>
    <w:rsid w:val="37C16C4A"/>
    <w:rsid w:val="37C64260"/>
    <w:rsid w:val="380B25BB"/>
    <w:rsid w:val="382772FB"/>
    <w:rsid w:val="38471B32"/>
    <w:rsid w:val="386D6DD1"/>
    <w:rsid w:val="38773863"/>
    <w:rsid w:val="388E23BE"/>
    <w:rsid w:val="38DB3D3B"/>
    <w:rsid w:val="39184F8F"/>
    <w:rsid w:val="391B04E0"/>
    <w:rsid w:val="39445D84"/>
    <w:rsid w:val="39753F42"/>
    <w:rsid w:val="39984708"/>
    <w:rsid w:val="39A643A6"/>
    <w:rsid w:val="39BD07EA"/>
    <w:rsid w:val="39C30F40"/>
    <w:rsid w:val="39F50E2C"/>
    <w:rsid w:val="3A495DDB"/>
    <w:rsid w:val="3A667F7C"/>
    <w:rsid w:val="3A981C92"/>
    <w:rsid w:val="3ADD1FEC"/>
    <w:rsid w:val="3AE570F3"/>
    <w:rsid w:val="3AF270F3"/>
    <w:rsid w:val="3AFB06C4"/>
    <w:rsid w:val="3B3935E1"/>
    <w:rsid w:val="3B5A188F"/>
    <w:rsid w:val="3B666B9C"/>
    <w:rsid w:val="3B7B1805"/>
    <w:rsid w:val="3B7B4B3F"/>
    <w:rsid w:val="3B950B19"/>
    <w:rsid w:val="3BBB7FB5"/>
    <w:rsid w:val="3BDA652C"/>
    <w:rsid w:val="3BED2703"/>
    <w:rsid w:val="3C0161AE"/>
    <w:rsid w:val="3C274221"/>
    <w:rsid w:val="3C3632F4"/>
    <w:rsid w:val="3C430575"/>
    <w:rsid w:val="3C6A5B02"/>
    <w:rsid w:val="3C6D180D"/>
    <w:rsid w:val="3C7A1ABD"/>
    <w:rsid w:val="3C7E1C95"/>
    <w:rsid w:val="3C8547F9"/>
    <w:rsid w:val="3CAD1E92"/>
    <w:rsid w:val="3CCD6091"/>
    <w:rsid w:val="3D192AD3"/>
    <w:rsid w:val="3D2739F3"/>
    <w:rsid w:val="3D65451B"/>
    <w:rsid w:val="3D660C6F"/>
    <w:rsid w:val="3D925718"/>
    <w:rsid w:val="3D94095C"/>
    <w:rsid w:val="3D9A79C4"/>
    <w:rsid w:val="3DAC6F1C"/>
    <w:rsid w:val="3DAE1A1E"/>
    <w:rsid w:val="3DEB0EC4"/>
    <w:rsid w:val="3E1A3557"/>
    <w:rsid w:val="3E682515"/>
    <w:rsid w:val="3E742C68"/>
    <w:rsid w:val="3E9055C8"/>
    <w:rsid w:val="3EA177D5"/>
    <w:rsid w:val="3EAD4A34"/>
    <w:rsid w:val="3EAF3CA0"/>
    <w:rsid w:val="3EF75647"/>
    <w:rsid w:val="3EFA0666"/>
    <w:rsid w:val="3EFB2BD2"/>
    <w:rsid w:val="3F1B741F"/>
    <w:rsid w:val="3F450160"/>
    <w:rsid w:val="3F504BCE"/>
    <w:rsid w:val="3F710935"/>
    <w:rsid w:val="3F755F62"/>
    <w:rsid w:val="3FAC0CD9"/>
    <w:rsid w:val="3FC574F3"/>
    <w:rsid w:val="3FDA2F9E"/>
    <w:rsid w:val="3FEF038B"/>
    <w:rsid w:val="4000052B"/>
    <w:rsid w:val="401E7324"/>
    <w:rsid w:val="402713FE"/>
    <w:rsid w:val="40385A4F"/>
    <w:rsid w:val="405040DC"/>
    <w:rsid w:val="4061340D"/>
    <w:rsid w:val="408A56FB"/>
    <w:rsid w:val="409C0254"/>
    <w:rsid w:val="40A47108"/>
    <w:rsid w:val="40A83D8E"/>
    <w:rsid w:val="40D7095D"/>
    <w:rsid w:val="40E816EB"/>
    <w:rsid w:val="411D378F"/>
    <w:rsid w:val="411E510D"/>
    <w:rsid w:val="412169AB"/>
    <w:rsid w:val="412D70FE"/>
    <w:rsid w:val="419E626E"/>
    <w:rsid w:val="41AA69A0"/>
    <w:rsid w:val="41AB506B"/>
    <w:rsid w:val="41B45A71"/>
    <w:rsid w:val="41BE2340"/>
    <w:rsid w:val="41C12021"/>
    <w:rsid w:val="41C537DA"/>
    <w:rsid w:val="41E60C86"/>
    <w:rsid w:val="41F46883"/>
    <w:rsid w:val="420C1409"/>
    <w:rsid w:val="42305B8A"/>
    <w:rsid w:val="4233496A"/>
    <w:rsid w:val="42470693"/>
    <w:rsid w:val="42497F67"/>
    <w:rsid w:val="42526D83"/>
    <w:rsid w:val="42673AEE"/>
    <w:rsid w:val="4267663F"/>
    <w:rsid w:val="42B41F8B"/>
    <w:rsid w:val="42B646AD"/>
    <w:rsid w:val="42B705DC"/>
    <w:rsid w:val="42DF267A"/>
    <w:rsid w:val="42F64C45"/>
    <w:rsid w:val="438003D7"/>
    <w:rsid w:val="43EB4C0C"/>
    <w:rsid w:val="43EF0FE2"/>
    <w:rsid w:val="440920A4"/>
    <w:rsid w:val="4416031D"/>
    <w:rsid w:val="44827B6F"/>
    <w:rsid w:val="44953938"/>
    <w:rsid w:val="44955F98"/>
    <w:rsid w:val="44974D76"/>
    <w:rsid w:val="449B0822"/>
    <w:rsid w:val="44BA3FF7"/>
    <w:rsid w:val="44C10289"/>
    <w:rsid w:val="454A3C7C"/>
    <w:rsid w:val="45627833"/>
    <w:rsid w:val="45633960"/>
    <w:rsid w:val="458657E5"/>
    <w:rsid w:val="45A15F63"/>
    <w:rsid w:val="45AB2CE7"/>
    <w:rsid w:val="45AF3186"/>
    <w:rsid w:val="45C95226"/>
    <w:rsid w:val="462A5C26"/>
    <w:rsid w:val="462C02CC"/>
    <w:rsid w:val="46401681"/>
    <w:rsid w:val="46405B25"/>
    <w:rsid w:val="4664062D"/>
    <w:rsid w:val="466747E4"/>
    <w:rsid w:val="468A4D8B"/>
    <w:rsid w:val="468C3DDE"/>
    <w:rsid w:val="4698770F"/>
    <w:rsid w:val="46A936F0"/>
    <w:rsid w:val="46BC33FE"/>
    <w:rsid w:val="46BE611A"/>
    <w:rsid w:val="46F801AE"/>
    <w:rsid w:val="47191098"/>
    <w:rsid w:val="472B0583"/>
    <w:rsid w:val="473867FC"/>
    <w:rsid w:val="47577F36"/>
    <w:rsid w:val="476B570D"/>
    <w:rsid w:val="47AA76FA"/>
    <w:rsid w:val="47AD573C"/>
    <w:rsid w:val="47C22C96"/>
    <w:rsid w:val="47E04ECA"/>
    <w:rsid w:val="480C5CBF"/>
    <w:rsid w:val="482133A6"/>
    <w:rsid w:val="483328BE"/>
    <w:rsid w:val="48743864"/>
    <w:rsid w:val="489E3D34"/>
    <w:rsid w:val="48B12D0A"/>
    <w:rsid w:val="48B56357"/>
    <w:rsid w:val="48B60321"/>
    <w:rsid w:val="48C62210"/>
    <w:rsid w:val="48D41EAB"/>
    <w:rsid w:val="48D6451F"/>
    <w:rsid w:val="48F30C2D"/>
    <w:rsid w:val="48FA5F02"/>
    <w:rsid w:val="49032891"/>
    <w:rsid w:val="491D5CAA"/>
    <w:rsid w:val="491F6A69"/>
    <w:rsid w:val="492928A1"/>
    <w:rsid w:val="493279A7"/>
    <w:rsid w:val="495B3069"/>
    <w:rsid w:val="49836455"/>
    <w:rsid w:val="49942800"/>
    <w:rsid w:val="499A72FA"/>
    <w:rsid w:val="49A63177"/>
    <w:rsid w:val="49B93C25"/>
    <w:rsid w:val="49C12AD9"/>
    <w:rsid w:val="49D46CB0"/>
    <w:rsid w:val="4A4B54D5"/>
    <w:rsid w:val="4A4D0811"/>
    <w:rsid w:val="4A5A3A4E"/>
    <w:rsid w:val="4A5F5379"/>
    <w:rsid w:val="4A6A3171"/>
    <w:rsid w:val="4A6E4B72"/>
    <w:rsid w:val="4A725A0F"/>
    <w:rsid w:val="4A863AE1"/>
    <w:rsid w:val="4A8A3813"/>
    <w:rsid w:val="4A9C5FD5"/>
    <w:rsid w:val="4AA30431"/>
    <w:rsid w:val="4AC26B09"/>
    <w:rsid w:val="4AC47C84"/>
    <w:rsid w:val="4ACE1952"/>
    <w:rsid w:val="4ACF7478"/>
    <w:rsid w:val="4B2F48DD"/>
    <w:rsid w:val="4B3519D1"/>
    <w:rsid w:val="4B586142"/>
    <w:rsid w:val="4B6978CC"/>
    <w:rsid w:val="4B6E0FF0"/>
    <w:rsid w:val="4B784F52"/>
    <w:rsid w:val="4B863FDA"/>
    <w:rsid w:val="4B983D0E"/>
    <w:rsid w:val="4BA821A3"/>
    <w:rsid w:val="4BB173F0"/>
    <w:rsid w:val="4BB87F0C"/>
    <w:rsid w:val="4BC9320E"/>
    <w:rsid w:val="4BD03DBE"/>
    <w:rsid w:val="4BDB2578"/>
    <w:rsid w:val="4C15535E"/>
    <w:rsid w:val="4C343A36"/>
    <w:rsid w:val="4C447EE2"/>
    <w:rsid w:val="4C742085"/>
    <w:rsid w:val="4CBD4624"/>
    <w:rsid w:val="4CD34FFD"/>
    <w:rsid w:val="4CE05E98"/>
    <w:rsid w:val="4CE0771A"/>
    <w:rsid w:val="4D137AF0"/>
    <w:rsid w:val="4D341814"/>
    <w:rsid w:val="4D355CB8"/>
    <w:rsid w:val="4D387556"/>
    <w:rsid w:val="4D461C73"/>
    <w:rsid w:val="4D8C1650"/>
    <w:rsid w:val="4DC1579E"/>
    <w:rsid w:val="4DE67512"/>
    <w:rsid w:val="4E0A6958"/>
    <w:rsid w:val="4E1E1082"/>
    <w:rsid w:val="4E2730CC"/>
    <w:rsid w:val="4E2C5F86"/>
    <w:rsid w:val="4E2D2E33"/>
    <w:rsid w:val="4E3C6BD2"/>
    <w:rsid w:val="4E54193B"/>
    <w:rsid w:val="4E561141"/>
    <w:rsid w:val="4E5E123E"/>
    <w:rsid w:val="4E6323B1"/>
    <w:rsid w:val="4E636855"/>
    <w:rsid w:val="4E6B62AA"/>
    <w:rsid w:val="4E8B4E11"/>
    <w:rsid w:val="4E9A41D5"/>
    <w:rsid w:val="4EA03605"/>
    <w:rsid w:val="4EC11081"/>
    <w:rsid w:val="4F0E02C1"/>
    <w:rsid w:val="4F144A63"/>
    <w:rsid w:val="4F5D32A4"/>
    <w:rsid w:val="4F8800DF"/>
    <w:rsid w:val="4F9B0E06"/>
    <w:rsid w:val="4FB01626"/>
    <w:rsid w:val="4FB33F3E"/>
    <w:rsid w:val="4FFC486B"/>
    <w:rsid w:val="50137E07"/>
    <w:rsid w:val="506A3ECB"/>
    <w:rsid w:val="50903205"/>
    <w:rsid w:val="50962F12"/>
    <w:rsid w:val="509E3B74"/>
    <w:rsid w:val="50A85BF5"/>
    <w:rsid w:val="50BF5F73"/>
    <w:rsid w:val="50CB6947"/>
    <w:rsid w:val="51313987"/>
    <w:rsid w:val="514C1822"/>
    <w:rsid w:val="51637BEC"/>
    <w:rsid w:val="51732EB1"/>
    <w:rsid w:val="51A55ACC"/>
    <w:rsid w:val="51B15B29"/>
    <w:rsid w:val="51D50EB0"/>
    <w:rsid w:val="51D62503"/>
    <w:rsid w:val="51ED4DB3"/>
    <w:rsid w:val="52173BDE"/>
    <w:rsid w:val="525D3D68"/>
    <w:rsid w:val="52615C81"/>
    <w:rsid w:val="52627878"/>
    <w:rsid w:val="526E737C"/>
    <w:rsid w:val="527A6956"/>
    <w:rsid w:val="52875806"/>
    <w:rsid w:val="528C45CC"/>
    <w:rsid w:val="529A4C9D"/>
    <w:rsid w:val="52CA2DAD"/>
    <w:rsid w:val="531620E8"/>
    <w:rsid w:val="531B4789"/>
    <w:rsid w:val="532145E9"/>
    <w:rsid w:val="53395DD6"/>
    <w:rsid w:val="53890B0C"/>
    <w:rsid w:val="53A5346C"/>
    <w:rsid w:val="53B4545D"/>
    <w:rsid w:val="53D0673A"/>
    <w:rsid w:val="53F561A1"/>
    <w:rsid w:val="53F641AA"/>
    <w:rsid w:val="53F7268F"/>
    <w:rsid w:val="53F73CC7"/>
    <w:rsid w:val="542D2CC8"/>
    <w:rsid w:val="542D593B"/>
    <w:rsid w:val="54624EB9"/>
    <w:rsid w:val="546D5D37"/>
    <w:rsid w:val="546E3C92"/>
    <w:rsid w:val="54A84B57"/>
    <w:rsid w:val="54C13DE4"/>
    <w:rsid w:val="54D062C6"/>
    <w:rsid w:val="54E0475B"/>
    <w:rsid w:val="54E83610"/>
    <w:rsid w:val="54FC70BB"/>
    <w:rsid w:val="54FF095A"/>
    <w:rsid w:val="552306CD"/>
    <w:rsid w:val="55370319"/>
    <w:rsid w:val="554F0488"/>
    <w:rsid w:val="555B0286"/>
    <w:rsid w:val="555C6E2A"/>
    <w:rsid w:val="5596306C"/>
    <w:rsid w:val="55A34937"/>
    <w:rsid w:val="55B4776D"/>
    <w:rsid w:val="55BE07DE"/>
    <w:rsid w:val="55D41DE6"/>
    <w:rsid w:val="55E55DA1"/>
    <w:rsid w:val="562F66B6"/>
    <w:rsid w:val="56306A8D"/>
    <w:rsid w:val="56370A0D"/>
    <w:rsid w:val="569958AC"/>
    <w:rsid w:val="56C75AE3"/>
    <w:rsid w:val="56DF1046"/>
    <w:rsid w:val="56EF78FD"/>
    <w:rsid w:val="570E6352"/>
    <w:rsid w:val="574D3CDF"/>
    <w:rsid w:val="574F43DF"/>
    <w:rsid w:val="575E779D"/>
    <w:rsid w:val="5762755D"/>
    <w:rsid w:val="57722502"/>
    <w:rsid w:val="577E64AD"/>
    <w:rsid w:val="577F37F3"/>
    <w:rsid w:val="57834802"/>
    <w:rsid w:val="578E4E7B"/>
    <w:rsid w:val="578F4217"/>
    <w:rsid w:val="57923D07"/>
    <w:rsid w:val="5797531F"/>
    <w:rsid w:val="57BE4AFC"/>
    <w:rsid w:val="57C75680"/>
    <w:rsid w:val="57D63BF4"/>
    <w:rsid w:val="57DE33F0"/>
    <w:rsid w:val="57E24C8E"/>
    <w:rsid w:val="57EC1861"/>
    <w:rsid w:val="5812508D"/>
    <w:rsid w:val="58450D79"/>
    <w:rsid w:val="58753A6F"/>
    <w:rsid w:val="589A07FB"/>
    <w:rsid w:val="589D0BB5"/>
    <w:rsid w:val="59220784"/>
    <w:rsid w:val="592310BA"/>
    <w:rsid w:val="59305585"/>
    <w:rsid w:val="59367040"/>
    <w:rsid w:val="59747F23"/>
    <w:rsid w:val="598D0C2A"/>
    <w:rsid w:val="59A3011F"/>
    <w:rsid w:val="59D05B1F"/>
    <w:rsid w:val="59F45B4F"/>
    <w:rsid w:val="5A010086"/>
    <w:rsid w:val="5A074538"/>
    <w:rsid w:val="5A113609"/>
    <w:rsid w:val="5A1B4488"/>
    <w:rsid w:val="5A2C1DA7"/>
    <w:rsid w:val="5A3E3D89"/>
    <w:rsid w:val="5A557999"/>
    <w:rsid w:val="5A731BCE"/>
    <w:rsid w:val="5A8262B5"/>
    <w:rsid w:val="5A867B53"/>
    <w:rsid w:val="5A8B5169"/>
    <w:rsid w:val="5AA20705"/>
    <w:rsid w:val="5AB87F28"/>
    <w:rsid w:val="5ABF4E13"/>
    <w:rsid w:val="5ABF533D"/>
    <w:rsid w:val="5AE138F1"/>
    <w:rsid w:val="5AFA22EF"/>
    <w:rsid w:val="5B266C40"/>
    <w:rsid w:val="5B522F2F"/>
    <w:rsid w:val="5BB56ECC"/>
    <w:rsid w:val="5C05719D"/>
    <w:rsid w:val="5C186ED1"/>
    <w:rsid w:val="5C1E3DBB"/>
    <w:rsid w:val="5C1F42A8"/>
    <w:rsid w:val="5C321615"/>
    <w:rsid w:val="5C4E7981"/>
    <w:rsid w:val="5C90041D"/>
    <w:rsid w:val="5C943AD1"/>
    <w:rsid w:val="5CD050B5"/>
    <w:rsid w:val="5CDF022A"/>
    <w:rsid w:val="5CF526CE"/>
    <w:rsid w:val="5CFA7055"/>
    <w:rsid w:val="5CFC2EBE"/>
    <w:rsid w:val="5D0631CD"/>
    <w:rsid w:val="5D415EEF"/>
    <w:rsid w:val="5D4C0510"/>
    <w:rsid w:val="5D4E06D0"/>
    <w:rsid w:val="5D6B40DD"/>
    <w:rsid w:val="5D924A61"/>
    <w:rsid w:val="5DD723B2"/>
    <w:rsid w:val="5E192A8C"/>
    <w:rsid w:val="5E211941"/>
    <w:rsid w:val="5E361890"/>
    <w:rsid w:val="5E5D3E2D"/>
    <w:rsid w:val="5E6B7484"/>
    <w:rsid w:val="5E7062EB"/>
    <w:rsid w:val="5E7872C5"/>
    <w:rsid w:val="5E8633D0"/>
    <w:rsid w:val="5EAA3BA2"/>
    <w:rsid w:val="5EC02BE9"/>
    <w:rsid w:val="5ECA1FD8"/>
    <w:rsid w:val="5ED372CE"/>
    <w:rsid w:val="5EE44E48"/>
    <w:rsid w:val="5EEC1F4F"/>
    <w:rsid w:val="5F0B247E"/>
    <w:rsid w:val="5F121FCF"/>
    <w:rsid w:val="5F29181B"/>
    <w:rsid w:val="5F550F29"/>
    <w:rsid w:val="5F6B4DF8"/>
    <w:rsid w:val="5F9F5213"/>
    <w:rsid w:val="5FA83F82"/>
    <w:rsid w:val="5FAD5B82"/>
    <w:rsid w:val="5FC133DB"/>
    <w:rsid w:val="5FE96194"/>
    <w:rsid w:val="5FEC1135"/>
    <w:rsid w:val="5FEF1CF6"/>
    <w:rsid w:val="602A5424"/>
    <w:rsid w:val="60583D40"/>
    <w:rsid w:val="606E6033"/>
    <w:rsid w:val="6070266B"/>
    <w:rsid w:val="60736933"/>
    <w:rsid w:val="60766B4D"/>
    <w:rsid w:val="608C5797"/>
    <w:rsid w:val="608D150F"/>
    <w:rsid w:val="60946776"/>
    <w:rsid w:val="609B00D0"/>
    <w:rsid w:val="609B47A1"/>
    <w:rsid w:val="610E43FE"/>
    <w:rsid w:val="611F236E"/>
    <w:rsid w:val="613775CA"/>
    <w:rsid w:val="61401B9A"/>
    <w:rsid w:val="61402C9C"/>
    <w:rsid w:val="6175677C"/>
    <w:rsid w:val="61882403"/>
    <w:rsid w:val="618D5C6B"/>
    <w:rsid w:val="619A2136"/>
    <w:rsid w:val="61A87A8E"/>
    <w:rsid w:val="61C02E50"/>
    <w:rsid w:val="61CE5FD9"/>
    <w:rsid w:val="61D7246C"/>
    <w:rsid w:val="61EA7137"/>
    <w:rsid w:val="61EB473F"/>
    <w:rsid w:val="61F70299"/>
    <w:rsid w:val="620D40A8"/>
    <w:rsid w:val="6211064A"/>
    <w:rsid w:val="621719D8"/>
    <w:rsid w:val="6219389B"/>
    <w:rsid w:val="62336267"/>
    <w:rsid w:val="62487DE4"/>
    <w:rsid w:val="624C5FCB"/>
    <w:rsid w:val="62593754"/>
    <w:rsid w:val="625E6D3C"/>
    <w:rsid w:val="626C3AD2"/>
    <w:rsid w:val="629D03D9"/>
    <w:rsid w:val="62B571A4"/>
    <w:rsid w:val="62B7224A"/>
    <w:rsid w:val="62BC7E8A"/>
    <w:rsid w:val="62CE781B"/>
    <w:rsid w:val="62D761F5"/>
    <w:rsid w:val="62E328C2"/>
    <w:rsid w:val="62E83418"/>
    <w:rsid w:val="62EE098B"/>
    <w:rsid w:val="62FF548A"/>
    <w:rsid w:val="63152B80"/>
    <w:rsid w:val="6318216D"/>
    <w:rsid w:val="63302D52"/>
    <w:rsid w:val="63424833"/>
    <w:rsid w:val="63445B3F"/>
    <w:rsid w:val="634467FD"/>
    <w:rsid w:val="637F7835"/>
    <w:rsid w:val="639C03E7"/>
    <w:rsid w:val="63D56FFD"/>
    <w:rsid w:val="63E308C5"/>
    <w:rsid w:val="63FF2724"/>
    <w:rsid w:val="640964A2"/>
    <w:rsid w:val="64137F7D"/>
    <w:rsid w:val="64145061"/>
    <w:rsid w:val="642108EC"/>
    <w:rsid w:val="643842D4"/>
    <w:rsid w:val="64390942"/>
    <w:rsid w:val="645760BC"/>
    <w:rsid w:val="64867A66"/>
    <w:rsid w:val="64887370"/>
    <w:rsid w:val="648D0E11"/>
    <w:rsid w:val="64981064"/>
    <w:rsid w:val="64B17EC2"/>
    <w:rsid w:val="64C16E06"/>
    <w:rsid w:val="64F83B40"/>
    <w:rsid w:val="651144BD"/>
    <w:rsid w:val="652561BA"/>
    <w:rsid w:val="652E1513"/>
    <w:rsid w:val="65371A54"/>
    <w:rsid w:val="655B1BDC"/>
    <w:rsid w:val="65A74E21"/>
    <w:rsid w:val="65C150BA"/>
    <w:rsid w:val="660D477E"/>
    <w:rsid w:val="664209A3"/>
    <w:rsid w:val="664A423A"/>
    <w:rsid w:val="664A7186"/>
    <w:rsid w:val="66676C0B"/>
    <w:rsid w:val="666D7E19"/>
    <w:rsid w:val="66C0619B"/>
    <w:rsid w:val="66CF63DE"/>
    <w:rsid w:val="6727446C"/>
    <w:rsid w:val="677F6056"/>
    <w:rsid w:val="67987117"/>
    <w:rsid w:val="67AE75F7"/>
    <w:rsid w:val="67D619EE"/>
    <w:rsid w:val="680B1397"/>
    <w:rsid w:val="683A5F02"/>
    <w:rsid w:val="68444BA9"/>
    <w:rsid w:val="6850354E"/>
    <w:rsid w:val="6861575B"/>
    <w:rsid w:val="68744E51"/>
    <w:rsid w:val="688E2261"/>
    <w:rsid w:val="689478DF"/>
    <w:rsid w:val="68A119E2"/>
    <w:rsid w:val="68A7610F"/>
    <w:rsid w:val="68B41151"/>
    <w:rsid w:val="68B94AFA"/>
    <w:rsid w:val="68C52E3C"/>
    <w:rsid w:val="68F56360"/>
    <w:rsid w:val="690F6F65"/>
    <w:rsid w:val="691427CE"/>
    <w:rsid w:val="69382960"/>
    <w:rsid w:val="69406477"/>
    <w:rsid w:val="6954706E"/>
    <w:rsid w:val="696F72A7"/>
    <w:rsid w:val="69B144FC"/>
    <w:rsid w:val="69C97A5C"/>
    <w:rsid w:val="69CA3EAE"/>
    <w:rsid w:val="69D1473C"/>
    <w:rsid w:val="69D81A4D"/>
    <w:rsid w:val="69FF522C"/>
    <w:rsid w:val="6A116D0D"/>
    <w:rsid w:val="6A136F29"/>
    <w:rsid w:val="6A563AC0"/>
    <w:rsid w:val="6A5C442C"/>
    <w:rsid w:val="6A5E5D0F"/>
    <w:rsid w:val="6A8A218E"/>
    <w:rsid w:val="6AB53B3C"/>
    <w:rsid w:val="6AC06D48"/>
    <w:rsid w:val="6AC124E1"/>
    <w:rsid w:val="6AE54988"/>
    <w:rsid w:val="6B077D22"/>
    <w:rsid w:val="6B141D93"/>
    <w:rsid w:val="6B453112"/>
    <w:rsid w:val="6B6E5D38"/>
    <w:rsid w:val="6B824AD0"/>
    <w:rsid w:val="6B84284F"/>
    <w:rsid w:val="6B9C3A0A"/>
    <w:rsid w:val="6BAA068E"/>
    <w:rsid w:val="6BAF67DE"/>
    <w:rsid w:val="6BB34520"/>
    <w:rsid w:val="6BC53C40"/>
    <w:rsid w:val="6BCB6B4F"/>
    <w:rsid w:val="6BDF70C3"/>
    <w:rsid w:val="6C1432E8"/>
    <w:rsid w:val="6C3A6D6F"/>
    <w:rsid w:val="6C627CF4"/>
    <w:rsid w:val="6C7760B6"/>
    <w:rsid w:val="6C7C677C"/>
    <w:rsid w:val="6CAA3CC8"/>
    <w:rsid w:val="6CB322FE"/>
    <w:rsid w:val="6CB71DEE"/>
    <w:rsid w:val="6CED1CB3"/>
    <w:rsid w:val="6D185E01"/>
    <w:rsid w:val="6D4A0EB4"/>
    <w:rsid w:val="6D610901"/>
    <w:rsid w:val="6D635AD2"/>
    <w:rsid w:val="6D8A7502"/>
    <w:rsid w:val="6DA73C10"/>
    <w:rsid w:val="6DC9627D"/>
    <w:rsid w:val="6DE23E18"/>
    <w:rsid w:val="6E02476B"/>
    <w:rsid w:val="6E414065"/>
    <w:rsid w:val="6E764D7C"/>
    <w:rsid w:val="6E97636A"/>
    <w:rsid w:val="6EA37788"/>
    <w:rsid w:val="6EC840A3"/>
    <w:rsid w:val="6ED00F45"/>
    <w:rsid w:val="6F135033"/>
    <w:rsid w:val="6F2516EF"/>
    <w:rsid w:val="6F347726"/>
    <w:rsid w:val="6F3C23C7"/>
    <w:rsid w:val="6F462387"/>
    <w:rsid w:val="6F92268D"/>
    <w:rsid w:val="6F9957DB"/>
    <w:rsid w:val="6F9B3AFB"/>
    <w:rsid w:val="6FD57296"/>
    <w:rsid w:val="6FE50A20"/>
    <w:rsid w:val="6FED5B27"/>
    <w:rsid w:val="6FFF2C85"/>
    <w:rsid w:val="70044037"/>
    <w:rsid w:val="70291255"/>
    <w:rsid w:val="703419A7"/>
    <w:rsid w:val="704923B2"/>
    <w:rsid w:val="7054426A"/>
    <w:rsid w:val="705A16CD"/>
    <w:rsid w:val="705A667E"/>
    <w:rsid w:val="706A78BF"/>
    <w:rsid w:val="70733469"/>
    <w:rsid w:val="7092061A"/>
    <w:rsid w:val="70A63BB3"/>
    <w:rsid w:val="70B825D8"/>
    <w:rsid w:val="70CA3CD6"/>
    <w:rsid w:val="70EE591B"/>
    <w:rsid w:val="70F52EE5"/>
    <w:rsid w:val="71016EA9"/>
    <w:rsid w:val="710B5252"/>
    <w:rsid w:val="711453A9"/>
    <w:rsid w:val="712E50BB"/>
    <w:rsid w:val="71405DDA"/>
    <w:rsid w:val="71557E27"/>
    <w:rsid w:val="71694835"/>
    <w:rsid w:val="719408EB"/>
    <w:rsid w:val="71A36DE5"/>
    <w:rsid w:val="71BC3A02"/>
    <w:rsid w:val="71DB3771"/>
    <w:rsid w:val="71F1013E"/>
    <w:rsid w:val="71F820D6"/>
    <w:rsid w:val="720F6228"/>
    <w:rsid w:val="723914F7"/>
    <w:rsid w:val="723C5FB7"/>
    <w:rsid w:val="72550F0D"/>
    <w:rsid w:val="725C373A"/>
    <w:rsid w:val="726A6DBD"/>
    <w:rsid w:val="729624A5"/>
    <w:rsid w:val="72A03324"/>
    <w:rsid w:val="72A71360"/>
    <w:rsid w:val="72A72905"/>
    <w:rsid w:val="72B648F6"/>
    <w:rsid w:val="72BB0EC2"/>
    <w:rsid w:val="72CD4EB3"/>
    <w:rsid w:val="72D55B76"/>
    <w:rsid w:val="72E0053F"/>
    <w:rsid w:val="734939BC"/>
    <w:rsid w:val="734B14E2"/>
    <w:rsid w:val="7371012D"/>
    <w:rsid w:val="737E3665"/>
    <w:rsid w:val="73A3131E"/>
    <w:rsid w:val="73AD7AA7"/>
    <w:rsid w:val="73B50530"/>
    <w:rsid w:val="73BF77DA"/>
    <w:rsid w:val="73E37537"/>
    <w:rsid w:val="73E406E9"/>
    <w:rsid w:val="740F3F40"/>
    <w:rsid w:val="74134338"/>
    <w:rsid w:val="74304FB2"/>
    <w:rsid w:val="7431313D"/>
    <w:rsid w:val="74365CEE"/>
    <w:rsid w:val="74883FF0"/>
    <w:rsid w:val="748E78D8"/>
    <w:rsid w:val="749745AE"/>
    <w:rsid w:val="74A8407D"/>
    <w:rsid w:val="74B11819"/>
    <w:rsid w:val="74C34448"/>
    <w:rsid w:val="74E120FE"/>
    <w:rsid w:val="74E7523A"/>
    <w:rsid w:val="74E90FB2"/>
    <w:rsid w:val="751166E4"/>
    <w:rsid w:val="75151DA7"/>
    <w:rsid w:val="75166FC5"/>
    <w:rsid w:val="751729FE"/>
    <w:rsid w:val="753F0BD2"/>
    <w:rsid w:val="755625F5"/>
    <w:rsid w:val="755628DE"/>
    <w:rsid w:val="75874327"/>
    <w:rsid w:val="75E958D7"/>
    <w:rsid w:val="75EF43A6"/>
    <w:rsid w:val="75FA2D4B"/>
    <w:rsid w:val="760C5E45"/>
    <w:rsid w:val="760D5A65"/>
    <w:rsid w:val="761107C1"/>
    <w:rsid w:val="76126694"/>
    <w:rsid w:val="761D5003"/>
    <w:rsid w:val="7625426C"/>
    <w:rsid w:val="76663680"/>
    <w:rsid w:val="766E56D0"/>
    <w:rsid w:val="76780840"/>
    <w:rsid w:val="769426BB"/>
    <w:rsid w:val="76956082"/>
    <w:rsid w:val="76BB072D"/>
    <w:rsid w:val="76C469A0"/>
    <w:rsid w:val="76DF2F23"/>
    <w:rsid w:val="76EA1012"/>
    <w:rsid w:val="770A59BD"/>
    <w:rsid w:val="770C0F88"/>
    <w:rsid w:val="771A18F7"/>
    <w:rsid w:val="771D13E7"/>
    <w:rsid w:val="77244524"/>
    <w:rsid w:val="773D55E5"/>
    <w:rsid w:val="773F74DA"/>
    <w:rsid w:val="776408ED"/>
    <w:rsid w:val="77905715"/>
    <w:rsid w:val="77A86F03"/>
    <w:rsid w:val="77AE0576"/>
    <w:rsid w:val="78047EB1"/>
    <w:rsid w:val="782F4F2E"/>
    <w:rsid w:val="7840538D"/>
    <w:rsid w:val="7860158C"/>
    <w:rsid w:val="786A065C"/>
    <w:rsid w:val="786F5C73"/>
    <w:rsid w:val="787C4DA0"/>
    <w:rsid w:val="787D038F"/>
    <w:rsid w:val="7897184C"/>
    <w:rsid w:val="78A81726"/>
    <w:rsid w:val="78AD18CD"/>
    <w:rsid w:val="78B673FD"/>
    <w:rsid w:val="78D37FAF"/>
    <w:rsid w:val="790D7266"/>
    <w:rsid w:val="79107B2E"/>
    <w:rsid w:val="79382508"/>
    <w:rsid w:val="794E6DF9"/>
    <w:rsid w:val="79563CE2"/>
    <w:rsid w:val="795738CD"/>
    <w:rsid w:val="796A5DEE"/>
    <w:rsid w:val="79B0209F"/>
    <w:rsid w:val="79B576B5"/>
    <w:rsid w:val="79DA35C0"/>
    <w:rsid w:val="79F5614B"/>
    <w:rsid w:val="79FC6BD7"/>
    <w:rsid w:val="7A4078C7"/>
    <w:rsid w:val="7A4134DC"/>
    <w:rsid w:val="7A442F16"/>
    <w:rsid w:val="7AAC00DA"/>
    <w:rsid w:val="7AAC7EE0"/>
    <w:rsid w:val="7AD8110B"/>
    <w:rsid w:val="7B0A3A31"/>
    <w:rsid w:val="7B1B3E90"/>
    <w:rsid w:val="7B1E2FC3"/>
    <w:rsid w:val="7B3445DB"/>
    <w:rsid w:val="7B361BFA"/>
    <w:rsid w:val="7B3D3E06"/>
    <w:rsid w:val="7B4D4BD0"/>
    <w:rsid w:val="7B4F1520"/>
    <w:rsid w:val="7B6C46EB"/>
    <w:rsid w:val="7B735DDB"/>
    <w:rsid w:val="7BA67BFD"/>
    <w:rsid w:val="7BA93939"/>
    <w:rsid w:val="7BAF4768"/>
    <w:rsid w:val="7BB10004"/>
    <w:rsid w:val="7BCE2CB0"/>
    <w:rsid w:val="7BEE6EAE"/>
    <w:rsid w:val="7BF24065"/>
    <w:rsid w:val="7BFE1BDC"/>
    <w:rsid w:val="7C3116D5"/>
    <w:rsid w:val="7C3511B2"/>
    <w:rsid w:val="7C352BA7"/>
    <w:rsid w:val="7C564BDE"/>
    <w:rsid w:val="7C572CA5"/>
    <w:rsid w:val="7C6D4277"/>
    <w:rsid w:val="7C6F7FEF"/>
    <w:rsid w:val="7C9A77F9"/>
    <w:rsid w:val="7CAF2AE1"/>
    <w:rsid w:val="7CB64C17"/>
    <w:rsid w:val="7CB77BE8"/>
    <w:rsid w:val="7CD824D6"/>
    <w:rsid w:val="7CD95DB0"/>
    <w:rsid w:val="7CE87C56"/>
    <w:rsid w:val="7D0746CC"/>
    <w:rsid w:val="7D196919"/>
    <w:rsid w:val="7D1F5C61"/>
    <w:rsid w:val="7D382AD7"/>
    <w:rsid w:val="7D3E69A7"/>
    <w:rsid w:val="7D52346D"/>
    <w:rsid w:val="7D586CD5"/>
    <w:rsid w:val="7D663AFE"/>
    <w:rsid w:val="7D811C9C"/>
    <w:rsid w:val="7DA01B27"/>
    <w:rsid w:val="7DB13A61"/>
    <w:rsid w:val="7DDE52A7"/>
    <w:rsid w:val="7DE36B4D"/>
    <w:rsid w:val="7DFC1D56"/>
    <w:rsid w:val="7E061CEF"/>
    <w:rsid w:val="7E12691A"/>
    <w:rsid w:val="7E1D1CCD"/>
    <w:rsid w:val="7E3C2153"/>
    <w:rsid w:val="7E6214B1"/>
    <w:rsid w:val="7E8B30DA"/>
    <w:rsid w:val="7E971A7F"/>
    <w:rsid w:val="7EB42631"/>
    <w:rsid w:val="7EEF5417"/>
    <w:rsid w:val="7EF436E8"/>
    <w:rsid w:val="7EFA1F94"/>
    <w:rsid w:val="7F08615C"/>
    <w:rsid w:val="7F0B7D77"/>
    <w:rsid w:val="7F1E7AAB"/>
    <w:rsid w:val="7F4339B5"/>
    <w:rsid w:val="7F5D1E68"/>
    <w:rsid w:val="7F5D6825"/>
    <w:rsid w:val="7F66122E"/>
    <w:rsid w:val="7F702E02"/>
    <w:rsid w:val="7F784715"/>
    <w:rsid w:val="7F89586C"/>
    <w:rsid w:val="7F954211"/>
    <w:rsid w:val="7F9C626A"/>
    <w:rsid w:val="7FBF128D"/>
    <w:rsid w:val="7FC57DE6"/>
    <w:rsid w:val="7FCE0093"/>
    <w:rsid w:val="7FF76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9"/>
    <w:qFormat/>
    <w:uiPriority w:val="0"/>
    <w:pPr>
      <w:keepNext/>
      <w:jc w:val="center"/>
      <w:outlineLvl w:val="0"/>
    </w:pPr>
    <w:rPr>
      <w:rFonts w:eastAsia="黑体"/>
      <w:b/>
      <w:bCs/>
      <w:sz w:val="32"/>
      <w:szCs w:val="20"/>
    </w:rPr>
  </w:style>
  <w:style w:type="paragraph" w:styleId="3">
    <w:name w:val="heading 2"/>
    <w:basedOn w:val="2"/>
    <w:next w:val="1"/>
    <w:qFormat/>
    <w:uiPriority w:val="0"/>
    <w:pPr>
      <w:keepNext/>
      <w:keepLines/>
      <w:spacing w:line="360" w:lineRule="auto"/>
      <w:outlineLvl w:val="1"/>
    </w:pPr>
    <w:rPr>
      <w:rFonts w:ascii="Arial" w:hAnsi="Arial"/>
      <w:sz w:val="24"/>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link w:val="50"/>
    <w:qFormat/>
    <w:uiPriority w:val="0"/>
    <w:pPr>
      <w:keepNext/>
      <w:keepLines/>
      <w:spacing w:before="280" w:after="290" w:line="376" w:lineRule="auto"/>
      <w:outlineLvl w:val="3"/>
    </w:pPr>
    <w:rPr>
      <w:rFonts w:ascii="Arial" w:hAnsi="Arial" w:eastAsia="黑体"/>
      <w:b/>
      <w:bCs/>
      <w:sz w:val="21"/>
      <w:szCs w:val="28"/>
    </w:rPr>
  </w:style>
  <w:style w:type="paragraph" w:styleId="6">
    <w:name w:val="heading 5"/>
    <w:basedOn w:val="1"/>
    <w:qFormat/>
    <w:uiPriority w:val="1"/>
    <w:pPr>
      <w:spacing w:before="15"/>
      <w:ind w:left="318"/>
      <w:jc w:val="center"/>
      <w:outlineLvl w:val="5"/>
    </w:pPr>
    <w:rPr>
      <w:rFonts w:ascii="黑体" w:hAnsi="黑体" w:eastAsia="黑体" w:cs="黑体"/>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99"/>
    <w:pPr>
      <w:widowControl/>
      <w:ind w:firstLine="420"/>
      <w:jc w:val="left"/>
    </w:pPr>
    <w:rPr>
      <w:kern w:val="0"/>
      <w:sz w:val="20"/>
      <w:szCs w:val="20"/>
    </w:rPr>
  </w:style>
  <w:style w:type="paragraph" w:styleId="8">
    <w:name w:val="Body Text"/>
    <w:basedOn w:val="1"/>
    <w:next w:val="1"/>
    <w:qFormat/>
    <w:uiPriority w:val="99"/>
    <w:pPr>
      <w:spacing w:after="120"/>
    </w:pPr>
  </w:style>
  <w:style w:type="paragraph" w:styleId="9">
    <w:name w:val="Body Text Indent"/>
    <w:basedOn w:val="1"/>
    <w:next w:val="10"/>
    <w:qFormat/>
    <w:uiPriority w:val="0"/>
    <w:pPr>
      <w:spacing w:after="120"/>
      <w:ind w:left="420" w:leftChars="200"/>
    </w:pPr>
  </w:style>
  <w:style w:type="paragraph" w:styleId="10">
    <w:name w:val="Body Text Indent 2"/>
    <w:basedOn w:val="1"/>
    <w:next w:val="1"/>
    <w:qFormat/>
    <w:uiPriority w:val="0"/>
    <w:pPr>
      <w:spacing w:after="120" w:line="480" w:lineRule="auto"/>
      <w:ind w:left="420" w:leftChars="200"/>
    </w:pPr>
  </w:style>
  <w:style w:type="paragraph" w:styleId="11">
    <w:name w:val="toc 3"/>
    <w:basedOn w:val="1"/>
    <w:next w:val="1"/>
    <w:unhideWhenUsed/>
    <w:qFormat/>
    <w:uiPriority w:val="39"/>
    <w:pPr>
      <w:adjustRightInd w:val="0"/>
      <w:snapToGrid w:val="0"/>
      <w:spacing w:line="360" w:lineRule="auto"/>
      <w:ind w:left="400" w:leftChars="400"/>
    </w:pPr>
    <w:rPr>
      <w:rFonts w:eastAsia="宋体"/>
      <w:b/>
    </w:rPr>
  </w:style>
  <w:style w:type="paragraph" w:styleId="12">
    <w:name w:val="Plain Text"/>
    <w:basedOn w:val="1"/>
    <w:qFormat/>
    <w:uiPriority w:val="0"/>
    <w:rPr>
      <w:rFonts w:ascii="宋体" w:hAnsi="Courier New" w:cs="Courier New"/>
      <w:szCs w:val="21"/>
    </w:rPr>
  </w:style>
  <w:style w:type="paragraph" w:styleId="13">
    <w:name w:val="Date"/>
    <w:basedOn w:val="1"/>
    <w:next w:val="1"/>
    <w:qFormat/>
    <w:uiPriority w:val="0"/>
    <w:rPr>
      <w:sz w:val="24"/>
      <w:szCs w:val="20"/>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line="360" w:lineRule="auto"/>
    </w:pPr>
    <w:rPr>
      <w:rFonts w:ascii="宋体" w:hAnsi="宋体" w:eastAsia="宋体"/>
      <w:b/>
      <w:sz w:val="24"/>
      <w:szCs w:val="21"/>
    </w:rPr>
  </w:style>
  <w:style w:type="paragraph" w:styleId="17">
    <w:name w:val="toc 4"/>
    <w:basedOn w:val="1"/>
    <w:next w:val="1"/>
    <w:unhideWhenUsed/>
    <w:qFormat/>
    <w:uiPriority w:val="39"/>
    <w:pPr>
      <w:adjustRightInd w:val="0"/>
      <w:snapToGrid w:val="0"/>
      <w:spacing w:line="360" w:lineRule="auto"/>
      <w:ind w:left="600" w:leftChars="600"/>
    </w:pPr>
    <w:rPr>
      <w:rFonts w:ascii="Calibri" w:hAnsi="Calibri" w:eastAsia="宋体" w:cs="Times New Roman"/>
      <w:b/>
      <w:szCs w:val="22"/>
    </w:rPr>
  </w:style>
  <w:style w:type="paragraph" w:styleId="18">
    <w:name w:val="toc 2"/>
    <w:basedOn w:val="1"/>
    <w:next w:val="1"/>
    <w:unhideWhenUsed/>
    <w:qFormat/>
    <w:uiPriority w:val="39"/>
    <w:pPr>
      <w:spacing w:line="360" w:lineRule="auto"/>
      <w:ind w:left="200" w:leftChars="200"/>
    </w:pPr>
    <w:rPr>
      <w:rFonts w:eastAsia="宋体"/>
      <w:b/>
    </w:rPr>
  </w:style>
  <w:style w:type="paragraph" w:styleId="19">
    <w:name w:val="Body Text 2"/>
    <w:basedOn w:val="1"/>
    <w:qFormat/>
    <w:uiPriority w:val="0"/>
    <w:pPr>
      <w:spacing w:after="120" w:line="480" w:lineRule="auto"/>
    </w:pPr>
  </w:style>
  <w:style w:type="paragraph" w:styleId="20">
    <w:name w:val="Normal (Web)"/>
    <w:basedOn w:val="1"/>
    <w:qFormat/>
    <w:uiPriority w:val="0"/>
    <w:rPr>
      <w:sz w:val="24"/>
    </w:rPr>
  </w:style>
  <w:style w:type="paragraph" w:styleId="21">
    <w:name w:val="Body Text First Indent"/>
    <w:basedOn w:val="8"/>
    <w:qFormat/>
    <w:uiPriority w:val="99"/>
    <w:pPr>
      <w:ind w:firstLine="420" w:firstLineChars="100"/>
    </w:pPr>
  </w:style>
  <w:style w:type="paragraph" w:styleId="22">
    <w:name w:val="Body Text First Indent 2"/>
    <w:basedOn w:val="9"/>
    <w:next w:val="1"/>
    <w:qFormat/>
    <w:uiPriority w:val="0"/>
    <w:pPr>
      <w:ind w:firstLine="420" w:firstLineChars="20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b/>
      <w:bCs/>
    </w:rPr>
  </w:style>
  <w:style w:type="character" w:styleId="27">
    <w:name w:val="FollowedHyperlink"/>
    <w:basedOn w:val="25"/>
    <w:qFormat/>
    <w:uiPriority w:val="0"/>
    <w:rPr>
      <w:color w:val="800080"/>
      <w:u w:val="none"/>
    </w:rPr>
  </w:style>
  <w:style w:type="character" w:styleId="28">
    <w:name w:val="Emphasis"/>
    <w:basedOn w:val="25"/>
    <w:qFormat/>
    <w:uiPriority w:val="0"/>
    <w:rPr>
      <w:b/>
      <w:bCs/>
    </w:rPr>
  </w:style>
  <w:style w:type="character" w:styleId="29">
    <w:name w:val="HTML Definition"/>
    <w:basedOn w:val="25"/>
    <w:qFormat/>
    <w:uiPriority w:val="0"/>
  </w:style>
  <w:style w:type="character" w:styleId="30">
    <w:name w:val="HTML Typewriter"/>
    <w:basedOn w:val="25"/>
    <w:qFormat/>
    <w:uiPriority w:val="0"/>
    <w:rPr>
      <w:rFonts w:hint="default" w:ascii="monospace" w:hAnsi="monospace" w:eastAsia="monospace" w:cs="monospace"/>
      <w:sz w:val="20"/>
    </w:rPr>
  </w:style>
  <w:style w:type="character" w:styleId="31">
    <w:name w:val="HTML Acronym"/>
    <w:basedOn w:val="25"/>
    <w:qFormat/>
    <w:uiPriority w:val="0"/>
  </w:style>
  <w:style w:type="character" w:styleId="32">
    <w:name w:val="HTML Variable"/>
    <w:basedOn w:val="25"/>
    <w:qFormat/>
    <w:uiPriority w:val="0"/>
  </w:style>
  <w:style w:type="character" w:styleId="33">
    <w:name w:val="Hyperlink"/>
    <w:basedOn w:val="25"/>
    <w:qFormat/>
    <w:uiPriority w:val="0"/>
    <w:rPr>
      <w:color w:val="0000FF"/>
      <w:u w:val="single"/>
    </w:rPr>
  </w:style>
  <w:style w:type="character" w:styleId="34">
    <w:name w:val="HTML Code"/>
    <w:basedOn w:val="25"/>
    <w:qFormat/>
    <w:uiPriority w:val="0"/>
    <w:rPr>
      <w:rFonts w:hint="default" w:ascii="monospace" w:hAnsi="monospace" w:eastAsia="monospace" w:cs="monospace"/>
      <w:sz w:val="20"/>
    </w:rPr>
  </w:style>
  <w:style w:type="character" w:styleId="35">
    <w:name w:val="HTML Cite"/>
    <w:basedOn w:val="25"/>
    <w:qFormat/>
    <w:uiPriority w:val="0"/>
  </w:style>
  <w:style w:type="character" w:styleId="36">
    <w:name w:val="HTML Keyboard"/>
    <w:basedOn w:val="25"/>
    <w:qFormat/>
    <w:uiPriority w:val="0"/>
    <w:rPr>
      <w:rFonts w:ascii="monospace" w:hAnsi="monospace" w:eastAsia="monospace" w:cs="monospace"/>
      <w:sz w:val="20"/>
    </w:rPr>
  </w:style>
  <w:style w:type="character" w:styleId="37">
    <w:name w:val="HTML Sample"/>
    <w:basedOn w:val="25"/>
    <w:qFormat/>
    <w:uiPriority w:val="0"/>
    <w:rPr>
      <w:rFonts w:hint="default" w:ascii="monospace" w:hAnsi="monospace" w:eastAsia="monospace" w:cs="monospace"/>
    </w:rPr>
  </w:style>
  <w:style w:type="paragraph" w:customStyle="1" w:styleId="38">
    <w:name w:val="列出段落1"/>
    <w:basedOn w:val="39"/>
    <w:qFormat/>
    <w:uiPriority w:val="0"/>
    <w:pPr>
      <w:ind w:firstLine="420" w:firstLineChars="200"/>
    </w:pPr>
    <w:rPr>
      <w:szCs w:val="21"/>
    </w:rPr>
  </w:style>
  <w:style w:type="paragraph" w:customStyle="1" w:styleId="39">
    <w:name w:val="正文_10_4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正文_0"/>
    <w:next w:val="2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1">
    <w:name w:val="正文文本缩进_0"/>
    <w:basedOn w:val="42"/>
    <w:unhideWhenUsed/>
    <w:qFormat/>
    <w:uiPriority w:val="0"/>
    <w:pPr>
      <w:spacing w:after="120"/>
      <w:ind w:left="420" w:leftChars="200"/>
    </w:pPr>
  </w:style>
  <w:style w:type="paragraph" w:customStyle="1" w:styleId="42">
    <w:name w:val="正文_1"/>
    <w:next w:val="3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3">
    <w:name w:val="正文缩进_0"/>
    <w:basedOn w:val="40"/>
    <w:next w:val="44"/>
    <w:qFormat/>
    <w:uiPriority w:val="0"/>
    <w:pPr>
      <w:widowControl/>
      <w:ind w:firstLine="420"/>
      <w:jc w:val="left"/>
    </w:pPr>
    <w:rPr>
      <w:kern w:val="0"/>
      <w:sz w:val="20"/>
      <w:szCs w:val="20"/>
    </w:rPr>
  </w:style>
  <w:style w:type="paragraph" w:customStyle="1" w:styleId="44">
    <w:name w:val="Default_0"/>
    <w:next w:val="40"/>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45">
    <w:name w:val="Default"/>
    <w:qFormat/>
    <w:uiPriority w:val="99"/>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46">
    <w:name w:val="标题 7_0"/>
    <w:basedOn w:val="42"/>
    <w:next w:val="42"/>
    <w:qFormat/>
    <w:uiPriority w:val="0"/>
    <w:pPr>
      <w:keepNext/>
      <w:keepLines/>
      <w:adjustRightInd w:val="0"/>
      <w:spacing w:before="240" w:after="64" w:line="320" w:lineRule="atLeast"/>
      <w:jc w:val="left"/>
      <w:textAlignment w:val="baseline"/>
      <w:outlineLvl w:val="6"/>
    </w:pPr>
    <w:rPr>
      <w:b/>
      <w:bCs/>
      <w:kern w:val="0"/>
      <w:sz w:val="24"/>
    </w:rPr>
  </w:style>
  <w:style w:type="paragraph" w:customStyle="1" w:styleId="47">
    <w:name w:val="正文1"/>
    <w:autoRedefine/>
    <w:unhideWhenUsed/>
    <w:qFormat/>
    <w:uiPriority w:val="0"/>
    <w:pPr>
      <w:widowControl w:val="0"/>
      <w:tabs>
        <w:tab w:val="left" w:pos="567"/>
      </w:tabs>
      <w:adjustRightInd w:val="0"/>
      <w:spacing w:line="360" w:lineRule="atLeast"/>
      <w:ind w:left="567" w:hanging="567"/>
      <w:textAlignment w:val="baseline"/>
    </w:pPr>
    <w:rPr>
      <w:rFonts w:hint="eastAsia" w:ascii="宋体" w:hAnsi="Times New Roman" w:eastAsia="宋体" w:cs="Times New Roman"/>
      <w:sz w:val="24"/>
      <w:lang w:val="en-US" w:eastAsia="zh-CN" w:bidi="ar-SA"/>
    </w:rPr>
  </w:style>
  <w:style w:type="paragraph" w:customStyle="1" w:styleId="48">
    <w:name w:val="正文文本首行缩进 2"/>
    <w:basedOn w:val="9"/>
    <w:qFormat/>
    <w:uiPriority w:val="99"/>
    <w:pPr>
      <w:spacing w:line="200" w:lineRule="atLeast"/>
      <w:ind w:firstLine="420"/>
    </w:pPr>
    <w:rPr>
      <w:rFonts w:ascii="宋体" w:hAnsi="Courier New"/>
      <w:spacing w:val="-4"/>
      <w:sz w:val="18"/>
    </w:rPr>
  </w:style>
  <w:style w:type="character" w:customStyle="1" w:styleId="49">
    <w:name w:val="标题 1 字符"/>
    <w:link w:val="2"/>
    <w:qFormat/>
    <w:uiPriority w:val="0"/>
    <w:rPr>
      <w:rFonts w:eastAsia="黑体"/>
      <w:b/>
      <w:bCs/>
      <w:sz w:val="32"/>
      <w:szCs w:val="20"/>
    </w:rPr>
  </w:style>
  <w:style w:type="character" w:customStyle="1" w:styleId="50">
    <w:name w:val="标题 4 字符"/>
    <w:link w:val="5"/>
    <w:qFormat/>
    <w:uiPriority w:val="0"/>
    <w:rPr>
      <w:rFonts w:ascii="Arial" w:hAnsi="Arial" w:eastAsia="黑体"/>
      <w:b/>
      <w:bCs/>
      <w:sz w:val="21"/>
      <w:szCs w:val="28"/>
    </w:rPr>
  </w:style>
  <w:style w:type="paragraph" w:customStyle="1" w:styleId="51">
    <w:name w:val="p0"/>
    <w:basedOn w:val="1"/>
    <w:qFormat/>
    <w:uiPriority w:val="99"/>
    <w:pPr>
      <w:widowControl/>
    </w:pPr>
    <w:rPr>
      <w:kern w:val="0"/>
      <w:szCs w:val="20"/>
    </w:rPr>
  </w:style>
  <w:style w:type="paragraph" w:customStyle="1" w:styleId="5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53">
    <w:name w:val="正文文本_22"/>
    <w:basedOn w:val="54"/>
    <w:next w:val="58"/>
    <w:qFormat/>
    <w:uiPriority w:val="0"/>
    <w:pPr>
      <w:spacing w:after="120"/>
    </w:pPr>
    <w:rPr>
      <w:rFonts w:ascii="Times New Roman" w:hAnsi="Times New Roman"/>
      <w:kern w:val="0"/>
      <w:sz w:val="20"/>
      <w:szCs w:val="24"/>
    </w:rPr>
  </w:style>
  <w:style w:type="paragraph" w:customStyle="1" w:styleId="54">
    <w:name w:val="正文_22"/>
    <w:next w:val="5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
    <w:name w:val="正文格式_0"/>
    <w:basedOn w:val="56"/>
    <w:qFormat/>
    <w:uiPriority w:val="0"/>
    <w:pPr>
      <w:widowControl/>
      <w:adjustRightInd w:val="0"/>
      <w:snapToGrid w:val="0"/>
      <w:textAlignment w:val="baseline"/>
    </w:pPr>
    <w:rPr>
      <w:kern w:val="0"/>
    </w:rPr>
  </w:style>
  <w:style w:type="paragraph" w:customStyle="1" w:styleId="56">
    <w:name w:val="正文_22_0"/>
    <w:basedOn w:val="57"/>
    <w:next w:val="53"/>
    <w:qFormat/>
    <w:uiPriority w:val="0"/>
    <w:pPr>
      <w:widowControl w:val="0"/>
      <w:jc w:val="both"/>
    </w:pPr>
    <w:rPr>
      <w:rFonts w:ascii="Calibri" w:hAnsi="Calibri" w:eastAsia="宋体" w:cs="Times New Roman"/>
      <w:kern w:val="2"/>
      <w:sz w:val="21"/>
      <w:szCs w:val="22"/>
      <w:lang w:val="en-US" w:eastAsia="zh-CN" w:bidi="ar-SA"/>
    </w:rPr>
  </w:style>
  <w:style w:type="paragraph" w:customStyle="1" w:styleId="57">
    <w:name w:val="正文_3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Default_22"/>
    <w:next w:val="59"/>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59">
    <w:name w:val="索引 7_21"/>
    <w:basedOn w:val="60"/>
    <w:next w:val="56"/>
    <w:unhideWhenUsed/>
    <w:qFormat/>
    <w:uiPriority w:val="99"/>
    <w:pPr>
      <w:ind w:left="1200" w:leftChars="1200"/>
    </w:pPr>
  </w:style>
  <w:style w:type="paragraph" w:customStyle="1" w:styleId="60">
    <w:name w:val="正文_22_0_0"/>
    <w:next w:val="53"/>
    <w:qFormat/>
    <w:uiPriority w:val="0"/>
    <w:pPr>
      <w:widowControl w:val="0"/>
      <w:jc w:val="both"/>
    </w:pPr>
    <w:rPr>
      <w:rFonts w:ascii="Times New Roman" w:hAnsi="Times New Roman" w:eastAsia="宋体" w:cs="Times New Roman"/>
      <w:kern w:val="2"/>
      <w:sz w:val="21"/>
      <w:szCs w:val="22"/>
      <w:lang w:val="en-US" w:eastAsia="zh-CN" w:bidi="ar-SA"/>
    </w:rPr>
  </w:style>
  <w:style w:type="table" w:customStyle="1" w:styleId="61">
    <w:name w:val="网格型_0"/>
    <w:basedOn w:val="2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
    <w:name w:val="正文_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63">
    <w:name w:val="正文_23"/>
    <w:qFormat/>
    <w:uiPriority w:val="0"/>
    <w:pPr>
      <w:widowControl w:val="0"/>
      <w:jc w:val="both"/>
    </w:pPr>
    <w:rPr>
      <w:rFonts w:ascii="Calibri" w:hAnsi="Calibri" w:eastAsia="宋体" w:cs="Times New Roman"/>
      <w:kern w:val="2"/>
      <w:sz w:val="21"/>
      <w:szCs w:val="22"/>
      <w:lang w:val="en-US" w:eastAsia="zh-CN" w:bidi="ar-SA"/>
    </w:rPr>
  </w:style>
  <w:style w:type="paragraph" w:customStyle="1" w:styleId="64">
    <w:name w:val="Table Paragraph"/>
    <w:basedOn w:val="1"/>
    <w:qFormat/>
    <w:uiPriority w:val="1"/>
    <w:rPr>
      <w:rFonts w:ascii="楷体" w:hAnsi="楷体" w:eastAsia="楷体" w:cs="楷体"/>
      <w:lang w:val="zh-CN" w:eastAsia="zh-CN" w:bidi="zh-CN"/>
    </w:rPr>
  </w:style>
  <w:style w:type="paragraph" w:customStyle="1" w:styleId="65">
    <w:name w:val="Table Text"/>
    <w:basedOn w:val="1"/>
    <w:autoRedefine/>
    <w:semiHidden/>
    <w:qFormat/>
    <w:uiPriority w:val="0"/>
    <w:rPr>
      <w:rFonts w:ascii="宋体" w:hAnsi="宋体" w:eastAsia="宋体" w:cs="宋体"/>
      <w:sz w:val="21"/>
      <w:szCs w:val="21"/>
      <w:lang w:val="en-US" w:eastAsia="en-US" w:bidi="ar-SA"/>
    </w:rPr>
  </w:style>
  <w:style w:type="character" w:customStyle="1" w:styleId="66">
    <w:name w:val="NormalCharacter"/>
    <w:qFormat/>
    <w:uiPriority w:val="0"/>
    <w:rPr>
      <w:rFonts w:ascii="Times New Roman" w:hAnsi="Times New Roman" w:eastAsia="宋体" w:cs="Times New Roman"/>
      <w:kern w:val="2"/>
      <w:sz w:val="21"/>
      <w:szCs w:val="24"/>
      <w:lang w:val="en-US" w:eastAsia="zh-CN" w:bidi="ar-SA"/>
    </w:rPr>
  </w:style>
  <w:style w:type="paragraph" w:customStyle="1" w:styleId="67">
    <w:name w:val="UserStyle_0"/>
    <w:basedOn w:val="1"/>
    <w:qFormat/>
    <w:uiPriority w:val="0"/>
    <w:pPr>
      <w:ind w:firstLine="420" w:firstLineChars="200"/>
      <w:jc w:val="both"/>
      <w:textAlignment w:val="baseline"/>
    </w:pPr>
    <w:rPr>
      <w:kern w:val="2"/>
      <w:sz w:val="21"/>
      <w:szCs w:val="21"/>
      <w:lang w:val="en-US" w:eastAsia="zh-CN" w:bidi="ar-SA"/>
    </w:rPr>
  </w:style>
  <w:style w:type="paragraph" w:customStyle="1" w:styleId="68">
    <w:name w:val="正文_2"/>
    <w:next w:val="69"/>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9">
    <w:name w:val="正文文本_0"/>
    <w:basedOn w:val="68"/>
    <w:qFormat/>
    <w:uiPriority w:val="0"/>
    <w:pPr>
      <w:spacing w:after="120"/>
    </w:pPr>
  </w:style>
  <w:style w:type="paragraph" w:customStyle="1" w:styleId="70">
    <w:name w:val="Normal_0"/>
    <w:qFormat/>
    <w:uiPriority w:val="0"/>
    <w:rPr>
      <w:rFonts w:ascii="Times New Roman" w:hAnsi="Times New Roman" w:eastAsia="Times New Roman" w:cs="Times New Roman"/>
      <w:sz w:val="24"/>
      <w:szCs w:val="24"/>
    </w:rPr>
  </w:style>
  <w:style w:type="character" w:customStyle="1" w:styleId="71">
    <w:name w:val="font11"/>
    <w:basedOn w:val="25"/>
    <w:qFormat/>
    <w:uiPriority w:val="0"/>
    <w:rPr>
      <w:rFonts w:hint="eastAsia" w:ascii="宋体" w:hAnsi="宋体" w:eastAsia="宋体" w:cs="宋体"/>
      <w:color w:val="000000"/>
      <w:sz w:val="16"/>
      <w:szCs w:val="16"/>
      <w:u w:val="none"/>
    </w:rPr>
  </w:style>
  <w:style w:type="character" w:customStyle="1" w:styleId="72">
    <w:name w:val="font81"/>
    <w:basedOn w:val="25"/>
    <w:qFormat/>
    <w:uiPriority w:val="0"/>
    <w:rPr>
      <w:rFonts w:ascii="Symbol" w:hAnsi="Symbol" w:cs="Symbol"/>
      <w:color w:val="000000"/>
      <w:sz w:val="16"/>
      <w:szCs w:val="16"/>
      <w:u w:val="none"/>
    </w:rPr>
  </w:style>
  <w:style w:type="character" w:customStyle="1" w:styleId="73">
    <w:name w:val="font101"/>
    <w:basedOn w:val="25"/>
    <w:qFormat/>
    <w:uiPriority w:val="0"/>
    <w:rPr>
      <w:rFonts w:hint="default" w:ascii="Times New Roman" w:hAnsi="Times New Roman" w:cs="Times New Roman"/>
      <w:color w:val="000000"/>
      <w:sz w:val="16"/>
      <w:szCs w:val="16"/>
      <w:u w:val="none"/>
    </w:rPr>
  </w:style>
  <w:style w:type="character" w:customStyle="1" w:styleId="74">
    <w:name w:val="font112"/>
    <w:basedOn w:val="25"/>
    <w:qFormat/>
    <w:uiPriority w:val="0"/>
    <w:rPr>
      <w:rFonts w:ascii="Arial Unicode MS" w:hAnsi="Arial Unicode MS" w:eastAsia="Arial Unicode MS" w:cs="Arial Unicode MS"/>
      <w:color w:val="000000"/>
      <w:sz w:val="16"/>
      <w:szCs w:val="16"/>
      <w:u w:val="none"/>
    </w:rPr>
  </w:style>
  <w:style w:type="character" w:customStyle="1" w:styleId="75">
    <w:name w:val="font51"/>
    <w:basedOn w:val="25"/>
    <w:qFormat/>
    <w:uiPriority w:val="0"/>
    <w:rPr>
      <w:rFonts w:hint="default" w:ascii="Times New Roman" w:hAnsi="Times New Roman" w:cs="Times New Roman"/>
      <w:color w:val="000000"/>
      <w:sz w:val="16"/>
      <w:szCs w:val="16"/>
      <w:u w:val="none"/>
    </w:rPr>
  </w:style>
  <w:style w:type="paragraph" w:styleId="76">
    <w:name w:val="List Paragraph"/>
    <w:basedOn w:val="1"/>
    <w:autoRedefine/>
    <w:qFormat/>
    <w:uiPriority w:val="0"/>
    <w:pPr>
      <w:ind w:firstLine="420" w:firstLineChars="200"/>
    </w:pPr>
  </w:style>
  <w:style w:type="paragraph" w:customStyle="1" w:styleId="77">
    <w:name w:val="正文文字"/>
    <w:basedOn w:val="1"/>
    <w:next w:val="1"/>
    <w:qFormat/>
    <w:uiPriority w:val="0"/>
    <w:pPr>
      <w:spacing w:line="360" w:lineRule="auto"/>
      <w:ind w:firstLine="42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3.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93</Pages>
  <Words>17598</Words>
  <Characters>18889</Characters>
  <Lines>0</Lines>
  <Paragraphs>0</Paragraphs>
  <TotalTime>53</TotalTime>
  <ScaleCrop>false</ScaleCrop>
  <LinksUpToDate>false</LinksUpToDate>
  <CharactersWithSpaces>19349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2024-12-31T03:21:00Z</dcterms:created>
  <dc:creator>Administrator</dc:creator>
  <cp:lastModifiedBy>运动</cp:lastModifiedBy>
  <dcterms:modified xsi:type="dcterms:W3CDTF">2026-07-17T06:40:42Z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eyJoZGlkIjoiYTdjMjVjOTVhOTExODRkYjk3NTNkNmZjYWZiODAyMWQiLCJ1c2VySWQiOiIxMTUwNDMzODgwIn0=</vt:lpwstr>
  </property>
  <property fmtid="{D5CDD505-2E9C-101B-9397-08002B2CF9AE}" pid="4" name="ICV">
    <vt:lpwstr>B2BA27F4CD484A4686FCC6CB18702AD4_13</vt:lpwstr>
  </property>
</Properties>
</file>